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FBEC1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3AB996FB" wp14:editId="0D43F8FC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62C5EE91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5E5E25A3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6C1896B8" w14:textId="77777777" w:rsidR="004E4D5F" w:rsidRDefault="004E4D5F" w:rsidP="004E4D5F">
      <w:pPr>
        <w:pStyle w:val="Odstaveczhlav"/>
      </w:pPr>
      <w:r w:rsidRPr="004E4D5F">
        <w:t>Okresní soud v Tachově rozhodl samosoudkyní JUDr. Ilonou Kratochvílovou ve věci</w:t>
      </w:r>
    </w:p>
    <w:p w14:paraId="3C77C728" w14:textId="5051C8B0" w:rsidR="004E4D5F" w:rsidRDefault="004E4D5F" w:rsidP="004E4D5F">
      <w:pPr>
        <w:pStyle w:val="Odstaveczhlav"/>
        <w:jc w:val="left"/>
      </w:pPr>
      <w:r w:rsidRPr="004E4D5F">
        <w:t>nezletilých:</w:t>
      </w:r>
      <w:r w:rsidRPr="004E4D5F">
        <w:tab/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], narozený dne </w:t>
      </w:r>
      <w:r>
        <w:t>[</w:t>
      </w:r>
      <w:r w:rsidRPr="004E4D5F">
        <w:rPr>
          <w:shd w:val="clear" w:color="auto" w:fill="CCCCCC"/>
        </w:rPr>
        <w:t>datum</w:t>
      </w:r>
      <w:r w:rsidRPr="004E4D5F">
        <w:t>]</w:t>
      </w:r>
    </w:p>
    <w:p w14:paraId="3F425037" w14:textId="0E7CE1F4" w:rsidR="004E4D5F" w:rsidRDefault="004E4D5F" w:rsidP="004E4D5F">
      <w:pPr>
        <w:pStyle w:val="Odstaveczhlav"/>
        <w:jc w:val="left"/>
      </w:pP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], narozený dne </w:t>
      </w:r>
      <w:r>
        <w:t>[</w:t>
      </w:r>
      <w:r w:rsidRPr="004E4D5F">
        <w:rPr>
          <w:shd w:val="clear" w:color="auto" w:fill="CCCCCC"/>
        </w:rPr>
        <w:t>datum</w:t>
      </w:r>
      <w:r w:rsidRPr="004E4D5F">
        <w:t>]</w:t>
      </w:r>
    </w:p>
    <w:p w14:paraId="23D5038A" w14:textId="4382CAEE" w:rsidR="004E4D5F" w:rsidRDefault="004E4D5F" w:rsidP="004E4D5F">
      <w:pPr>
        <w:pStyle w:val="Odstaveczhlav"/>
        <w:jc w:val="left"/>
      </w:pP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], narozený dne </w:t>
      </w:r>
      <w:r>
        <w:t>[</w:t>
      </w:r>
      <w:r w:rsidRPr="004E4D5F">
        <w:rPr>
          <w:shd w:val="clear" w:color="auto" w:fill="CCCCCC"/>
        </w:rPr>
        <w:t>datum</w:t>
      </w:r>
      <w:r w:rsidRPr="004E4D5F">
        <w:t>]</w:t>
      </w:r>
    </w:p>
    <w:p w14:paraId="1BD791AC" w14:textId="77777777" w:rsidR="004E4D5F" w:rsidRDefault="004E4D5F" w:rsidP="004E4D5F">
      <w:pPr>
        <w:pStyle w:val="Odstaveczhlav"/>
        <w:jc w:val="left"/>
      </w:pPr>
      <w:r w:rsidRPr="004E4D5F">
        <w:t>všichni zastoupeni opatrovníkem městem Tachovem, orgánem sociálně-právní ochrany dětí, sídlem Hornická 1695, 347 01 Tachov</w:t>
      </w:r>
    </w:p>
    <w:p w14:paraId="3D380C77" w14:textId="44795082" w:rsidR="004E4D5F" w:rsidRDefault="004E4D5F" w:rsidP="004E4D5F">
      <w:pPr>
        <w:pStyle w:val="Odstaveczhlav"/>
        <w:jc w:val="left"/>
      </w:pPr>
      <w:r w:rsidRPr="004E4D5F">
        <w:t>děti rodičů:</w:t>
      </w:r>
      <w:r w:rsidRPr="004E4D5F">
        <w:tab/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], narozená dne </w:t>
      </w:r>
      <w:r>
        <w:t>[</w:t>
      </w:r>
      <w:r w:rsidRPr="004E4D5F">
        <w:rPr>
          <w:shd w:val="clear" w:color="auto" w:fill="CCCCCC"/>
        </w:rPr>
        <w:t>datum</w:t>
      </w:r>
      <w:r w:rsidRPr="004E4D5F">
        <w:t>]</w:t>
      </w:r>
    </w:p>
    <w:p w14:paraId="61251725" w14:textId="43240CB9" w:rsidR="004E4D5F" w:rsidRDefault="004E4D5F" w:rsidP="004E4D5F">
      <w:pPr>
        <w:pStyle w:val="Odstaveczhlav"/>
        <w:jc w:val="left"/>
      </w:pPr>
      <w:r w:rsidRPr="004E4D5F">
        <w:t xml:space="preserve">bytem </w:t>
      </w:r>
      <w:r>
        <w:t>[</w:t>
      </w:r>
      <w:r w:rsidRPr="004E4D5F">
        <w:rPr>
          <w:shd w:val="clear" w:color="auto" w:fill="CCCCCC"/>
        </w:rPr>
        <w:t>adresa</w:t>
      </w:r>
      <w:r w:rsidRPr="004E4D5F">
        <w:t>]</w:t>
      </w:r>
    </w:p>
    <w:p w14:paraId="07042412" w14:textId="5B2FF28E" w:rsidR="004E4D5F" w:rsidRDefault="004E4D5F" w:rsidP="004E4D5F">
      <w:pPr>
        <w:pStyle w:val="Odstaveczhlav"/>
        <w:jc w:val="left"/>
      </w:pPr>
      <w:r w:rsidRPr="004E4D5F">
        <w:t xml:space="preserve">zastoupená advokátkou Mgr.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>]</w:t>
      </w:r>
    </w:p>
    <w:p w14:paraId="10062424" w14:textId="1863F079" w:rsidR="004E4D5F" w:rsidRDefault="004E4D5F" w:rsidP="004E4D5F">
      <w:pPr>
        <w:pStyle w:val="Odstaveczhlav"/>
        <w:jc w:val="left"/>
      </w:pPr>
      <w:r w:rsidRPr="004E4D5F">
        <w:t xml:space="preserve">sídlem </w:t>
      </w:r>
      <w:r>
        <w:t>[</w:t>
      </w:r>
      <w:r w:rsidRPr="004E4D5F">
        <w:rPr>
          <w:shd w:val="clear" w:color="auto" w:fill="CCCCCC"/>
        </w:rPr>
        <w:t>adresa</w:t>
      </w:r>
      <w:r w:rsidRPr="004E4D5F">
        <w:t>]</w:t>
      </w:r>
    </w:p>
    <w:p w14:paraId="7E8937F2" w14:textId="75D564E2" w:rsidR="004E4D5F" w:rsidRDefault="004E4D5F" w:rsidP="004E4D5F">
      <w:pPr>
        <w:pStyle w:val="Odstaveczhlav"/>
        <w:jc w:val="left"/>
      </w:pP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], narozený dne </w:t>
      </w:r>
      <w:r>
        <w:t>[</w:t>
      </w:r>
      <w:r w:rsidRPr="004E4D5F">
        <w:rPr>
          <w:shd w:val="clear" w:color="auto" w:fill="CCCCCC"/>
        </w:rPr>
        <w:t>anonymizováno</w:t>
      </w:r>
      <w:r w:rsidRPr="004E4D5F">
        <w:t xml:space="preserve">] </w:t>
      </w:r>
      <w:r>
        <w:t>[</w:t>
      </w:r>
      <w:r w:rsidRPr="004E4D5F">
        <w:rPr>
          <w:shd w:val="clear" w:color="auto" w:fill="CCCCCC"/>
        </w:rPr>
        <w:t>číslo</w:t>
      </w:r>
      <w:r w:rsidRPr="004E4D5F">
        <w:t>]</w:t>
      </w:r>
    </w:p>
    <w:p w14:paraId="7E477C34" w14:textId="1A630858" w:rsidR="004E4D5F" w:rsidRDefault="004E4D5F" w:rsidP="004E4D5F">
      <w:pPr>
        <w:pStyle w:val="Odstaveczhlav"/>
        <w:jc w:val="left"/>
      </w:pPr>
      <w:r w:rsidRPr="004E4D5F">
        <w:t xml:space="preserve">bytem </w:t>
      </w:r>
      <w:r>
        <w:t>[</w:t>
      </w:r>
      <w:r w:rsidRPr="004E4D5F">
        <w:rPr>
          <w:shd w:val="clear" w:color="auto" w:fill="CCCCCC"/>
        </w:rPr>
        <w:t>adresa</w:t>
      </w:r>
      <w:r w:rsidRPr="004E4D5F">
        <w:t>]</w:t>
      </w:r>
    </w:p>
    <w:p w14:paraId="5CD6CCCF" w14:textId="1774D7D8" w:rsidR="004A5914" w:rsidRPr="004E4D5F" w:rsidRDefault="004E4D5F" w:rsidP="004E4D5F">
      <w:pPr>
        <w:pStyle w:val="Odstaveczhlav"/>
        <w:rPr>
          <w:b/>
        </w:rPr>
      </w:pPr>
      <w:r w:rsidRPr="004E4D5F">
        <w:rPr>
          <w:b/>
        </w:rPr>
        <w:t>o návrhu matky na úpravu péče a výživy nezletilých dětí pro dobu do a po rozvodu manželství rodičů</w:t>
      </w:r>
    </w:p>
    <w:p w14:paraId="377BFEEF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3DD74B2F" w14:textId="77777777" w:rsidR="004E4D5F" w:rsidRDefault="004E4D5F" w:rsidP="004E4D5F">
      <w:pPr>
        <w:pStyle w:val="slovanvrok"/>
      </w:pPr>
      <w:r w:rsidRPr="004E4D5F">
        <w:t>Soud schvaluje tuto dohodu rodiči uzavřenou:</w:t>
      </w:r>
    </w:p>
    <w:p w14:paraId="320AF16C" w14:textId="1A8D093A" w:rsidR="004E4D5F" w:rsidRDefault="004E4D5F" w:rsidP="004E4D5F">
      <w:pPr>
        <w:pStyle w:val="Neslovanvrok"/>
      </w:pPr>
      <w:r w:rsidRPr="004E4D5F">
        <w:t xml:space="preserve">Pro dobu do a po rozvodu manželství rodičů se nezletilé děti </w:t>
      </w:r>
      <w:r>
        <w:t>[</w:t>
      </w:r>
      <w:r w:rsidRPr="004E4D5F">
        <w:rPr>
          <w:shd w:val="clear" w:color="auto" w:fill="CCCCCC"/>
        </w:rPr>
        <w:t>obec</w:t>
      </w:r>
      <w:r w:rsidRPr="004E4D5F">
        <w:t xml:space="preserve">],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a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svěřují do péče matce a otec se zavazuje od 1. 6. 2020 a následně od právní moci rozsudku o rozvodu manželství přispívat na výživu nezletilého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částkou 3 500 Kč měsíčně, na výživu nezletilé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částkou 3 000 Kč měsíčně a na výživu nezletilého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>] částkou 2 500 Kč měsíčně, která je splatná vždy do každého 20. dne v měsíci k rukám matky.</w:t>
      </w:r>
    </w:p>
    <w:p w14:paraId="2AEFF995" w14:textId="68DC7DF2" w:rsidR="008A0B5D" w:rsidRPr="004E4D5F" w:rsidRDefault="004E4D5F" w:rsidP="004E4D5F">
      <w:pPr>
        <w:pStyle w:val="slovanvrok"/>
      </w:pPr>
      <w:r w:rsidRPr="004E4D5F">
        <w:lastRenderedPageBreak/>
        <w:t>Žádný z účastníků nemá právo na náhradu nákladů řízení.</w:t>
      </w:r>
    </w:p>
    <w:p w14:paraId="53468C0A" w14:textId="77777777" w:rsidR="008A0B5D" w:rsidRDefault="008A0B5D" w:rsidP="008A0B5D">
      <w:pPr>
        <w:pStyle w:val="Nadpisstirozsudku"/>
      </w:pPr>
      <w:r>
        <w:t>Odůvodnění:</w:t>
      </w:r>
    </w:p>
    <w:p w14:paraId="1C8D6675" w14:textId="7958F0EF" w:rsidR="004E4D5F" w:rsidRDefault="004E4D5F" w:rsidP="004E4D5F">
      <w:r w:rsidRPr="004E4D5F">
        <w:t xml:space="preserve">1. Matka se návrhem domáhala vydání rozsudku, kterým by jí byly nezletilé děti svěřeny pro dobu do a po rozvodu manželství do péče a otci stanoveno výživné. Uvedla, že otec se odstěhoval ze společné domácnosti. Děti ví o tom, že se budou rozvádět a že se o nich bude rozhodovat. Vyjádřily se tak, že chtějí být v její péči. S otcem jsou schopni spolu ohledně dětí komunikovat. Nezletilý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 chodí do osmé třídy, dojíždění stojí 250 Kč, na obědy ve škole nechodí. Chodí na kroužek </w:t>
      </w:r>
      <w:r>
        <w:t>[</w:t>
      </w:r>
      <w:r w:rsidRPr="004E4D5F">
        <w:rPr>
          <w:shd w:val="clear" w:color="auto" w:fill="CCCCCC"/>
        </w:rPr>
        <w:t>anonymizováno</w:t>
      </w:r>
      <w:r w:rsidRPr="004E4D5F">
        <w:t xml:space="preserve">], kde platí 600 Kč za rok. Nosí brýle, jedenkrát za rok chodí k lékaři, za brýle zaplatila 2 000 Kč. Nezletilá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chodí do </w:t>
      </w:r>
      <w:r>
        <w:t>[</w:t>
      </w:r>
      <w:r w:rsidRPr="004E4D5F">
        <w:rPr>
          <w:shd w:val="clear" w:color="auto" w:fill="CCCCCC"/>
        </w:rPr>
        <w:t>anonymizována dvě slova</w:t>
      </w:r>
      <w:r w:rsidRPr="004E4D5F">
        <w:t xml:space="preserve">], dojíždění stojí 250 Kč, na žádný kroužek nechodí, je zdravá. Nezletilý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chodí do mateřské školy, poplatky dosud platil otec, chodí na </w:t>
      </w:r>
      <w:r>
        <w:t>[</w:t>
      </w:r>
      <w:r w:rsidRPr="004E4D5F">
        <w:rPr>
          <w:shd w:val="clear" w:color="auto" w:fill="CCCCCC"/>
        </w:rPr>
        <w:t>anonymizováno</w:t>
      </w:r>
      <w:r w:rsidRPr="004E4D5F">
        <w:t>], kde platí 600 Kč za rok, je zdráv. Dále matka uvedla, že žije sama, jinou vyživovací povinnost nemá. Žádný hodnotný majetek nemá. Měsíčně platí hypotéku 7 600 Kč, elektřinu 1 900 Kč, vodu 500 Kč, televizi 500 Kč, pojistku 2 470 Kč a jednou za půl roku pojištění domu 2 000 Kč.</w:t>
      </w:r>
    </w:p>
    <w:p w14:paraId="0FDF386C" w14:textId="77777777" w:rsidR="004E4D5F" w:rsidRDefault="004E4D5F" w:rsidP="004E4D5F">
      <w:r w:rsidRPr="004E4D5F">
        <w:t>2. Otec s návrhem souhlasil. Uvedl, že s matkou spolu nežijí týden, kdy se odstěhoval ze společné domácnosti. Myslí si, že matka je určitě schopna se o děti postarat. S matkou jsou schopni spolu ohledně dětí komunikovat. O styku s dětmi jsou schopni se dohodnout, pokud děti budou mít o styk zájem. Je ochoten platit výživné 9 000 Kč. Pokud jde o potřeby dětí, souhlasí s tím, co uvedla matka. Dále otec uvedl, že žije sám, jinou vyživovací povinnost nemá. Bydlí v bytě. Měsíčně platí nájem 7 300 Kč, energie 2 200 Kč, internet 250 Kč. Podniká v oboru stavebnictví, uplatňuje daňový paušál na výdaje ve výši 80 %, pro osobní potřebu má měsíčně asi 20 000 Kč.</w:t>
      </w:r>
    </w:p>
    <w:p w14:paraId="61A37A0B" w14:textId="2B7E36B9" w:rsidR="004E4D5F" w:rsidRDefault="004E4D5F" w:rsidP="004E4D5F">
      <w:r w:rsidRPr="004E4D5F">
        <w:t xml:space="preserve">3. Z důkazů provedených v řízení (rodné listy dětí, oddací list, výpis z Centrální evidence obyvatel, zpráva Úřadu práce ČR, potvrzení o příjmech matky, daňové přiznání otce, zpráva Okresní správy sociálního zabezpečení Tachov, zpráva Městského úřadu Tachov) bylo zjištěno: V rodných listech nezletilých dětí je jako otec zapsán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 a jako matka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]. Nezletilé děti i rodiče mají státní občanství České republiky, matka ani otec nemají další dítě. Rodiče nezletilých dětí uzavřeli manželství dne </w:t>
      </w:r>
      <w:r>
        <w:t>[</w:t>
      </w:r>
      <w:r w:rsidRPr="004E4D5F">
        <w:rPr>
          <w:shd w:val="clear" w:color="auto" w:fill="CCCCCC"/>
        </w:rPr>
        <w:t>datum</w:t>
      </w:r>
      <w:r w:rsidRPr="004E4D5F">
        <w:t xml:space="preserve">] před </w:t>
      </w:r>
      <w:r>
        <w:t>[</w:t>
      </w:r>
      <w:r w:rsidRPr="004E4D5F">
        <w:rPr>
          <w:shd w:val="clear" w:color="auto" w:fill="CCCCCC"/>
        </w:rPr>
        <w:t>stát. instituce</w:t>
      </w:r>
      <w:r w:rsidRPr="004E4D5F">
        <w:t xml:space="preserve">], dne 15. 4. 2020 podala matka u zdejšího soudu návrh na rozvod manželství, řízení je vedeno pod spisovou značkou 3 C 78/2020 Ani jeden z rodičů nepobírá dávky státní sociální podpory, dávky hmotné nouze, nemocenské dávky ani důchod. Průměrný čistý měsíční příjem matky činí 26 899 Kč. Otec v daňovém přiznání za rok 2019 vykázal příjmy 578 645 Kč, výdaje 462 916 Kč, základ daně 115 729 Kč. Ze zprávy Městského úřadu Tachov bylo zjištěno, že byl proveden pohovor s nezletilými dětmi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a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]. Nezletilý </w:t>
      </w:r>
      <w:r>
        <w:t>[</w:t>
      </w:r>
      <w:r w:rsidRPr="004E4D5F">
        <w:rPr>
          <w:shd w:val="clear" w:color="auto" w:fill="CCCCCC"/>
        </w:rPr>
        <w:t>příjmení</w:t>
      </w:r>
      <w:r w:rsidRPr="004E4D5F">
        <w:t xml:space="preserve">] uvedl, že souhlasí s návrhem matky a chce být svěřen do její péče. Dle jeho slov se situace doma nezměnila. I nadále pokračuje domácí násilí otce vůči matce. S otcem od posledního incidentu před dvěma týdny vůbec nekomunikuje. Nesouhlasí s jeho chováním vůči matce, kterou brání. Nezletilá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 xml:space="preserve">] uvedla, že rovněž souhlasí s návrhem matky, chce jí být svěřena do péče. S otcem komunikuje minimálně. Nesouhlasí s jeho postojem a chováním vůči matce. Nemyslí si, že otcovo chování má spojitost s alkoholem. Nechce s ním bydlet. Nezletilý </w:t>
      </w:r>
      <w:r>
        <w:t>[</w:t>
      </w:r>
      <w:r w:rsidRPr="004E4D5F">
        <w:rPr>
          <w:shd w:val="clear" w:color="auto" w:fill="CCCCCC"/>
        </w:rPr>
        <w:t>jméno</w:t>
      </w:r>
      <w:r w:rsidRPr="004E4D5F">
        <w:t>] nebyl s ohledem na jeho věk přítomen. Na jeho názoru se shodují starší sourozenci i matka. S otcem vychází dobře, má ho rád. Situaci si příliš neuvědomuje, u sporů rodičů ani u žádného útoku nikdy nebyl přítomen.</w:t>
      </w:r>
    </w:p>
    <w:p w14:paraId="029E2DA0" w14:textId="77777777" w:rsidR="004E4D5F" w:rsidRDefault="004E4D5F" w:rsidP="004E4D5F">
      <w:r w:rsidRPr="004E4D5F">
        <w:t>4. Podle § 755 odst. 3 zákona č. 89/2012 Sb., občanský zákoník, mají-li manželé nezletilé dítě, které není plně svéprávné, soud manželství nerozvede, dokud nerozhodne o poměrech dítěte v době po rozvodu manželství.</w:t>
      </w:r>
    </w:p>
    <w:p w14:paraId="445CDF59" w14:textId="77777777" w:rsidR="004E4D5F" w:rsidRDefault="004E4D5F" w:rsidP="004E4D5F">
      <w:r w:rsidRPr="004E4D5F">
        <w:t xml:space="preserve">5. Podle § 906 občanského zákoníku má-li být rozhodnuto o rozvodu manželství rodičů dítěte, soud nejprve </w:t>
      </w:r>
      <w:proofErr w:type="gramStart"/>
      <w:r w:rsidRPr="004E4D5F">
        <w:t>určí</w:t>
      </w:r>
      <w:proofErr w:type="gramEnd"/>
      <w:r w:rsidRPr="004E4D5F">
        <w:t>, jak bude každý z rodičů napříště o dítě pečovat, a to s uvážením zájmu dítěte; s tímto zřetelem se od souhlasného stanoviska rodičů soud odchýlí jen tehdy, vyžaduje-li to zájem dítěte. Soud vezme v úvahu nejen vztah dítěte ke každému z rodičů, ale také jeho vztah k sourozencům, popřípadě i k prarodičům. (1) Soud může rozhodnout i tak, že schválí dohodu rodičů, ledaže je zřejmé, že dohodnutý způsob výkonu rodičovské odpovědnosti není v souladu se zájmem dítěte. (2)</w:t>
      </w:r>
    </w:p>
    <w:p w14:paraId="2C0FFC43" w14:textId="77777777" w:rsidR="004E4D5F" w:rsidRDefault="004E4D5F" w:rsidP="004E4D5F">
      <w:r w:rsidRPr="004E4D5F">
        <w:t>6. Podle § 907 odst. 1 občanského zákoníku soud může svěřit dítě do péče jednoho z rodičů, nebo do střídavé péče, nebo do společné péče; soud může dítě svěřit i do péče jiné osoby než rodiče, je-li to potřebné v zájmu dítěte.</w:t>
      </w:r>
    </w:p>
    <w:p w14:paraId="11778934" w14:textId="77777777" w:rsidR="004E4D5F" w:rsidRDefault="004E4D5F" w:rsidP="004E4D5F">
      <w:r w:rsidRPr="004E4D5F">
        <w:t>7. Podle § 908 občanského zákoníku nežijí-li spolu rodiče nezletilého dítěte, které není plně svéprávné a nedohodnou-li se o úpravě péče o takové dítě, rozhodne o ní i bez návrhu soud. V ostatním se ustanovení § 906 a 907 použijí obdobně.</w:t>
      </w:r>
    </w:p>
    <w:p w14:paraId="3E8B2C9B" w14:textId="77777777" w:rsidR="004E4D5F" w:rsidRDefault="004E4D5F" w:rsidP="004E4D5F">
      <w:r w:rsidRPr="004E4D5F">
        <w:t>8. Podle § 913 odst. 1 občanského zákoníku pro určení rozsahu výživného jsou rozhodné odůvodněné potřeby oprávněného a jeho majetkové poměry, jakož i schopnosti, možnosti a majetkové poměry povinného.</w:t>
      </w:r>
    </w:p>
    <w:p w14:paraId="0FEEFE10" w14:textId="77777777" w:rsidR="004E4D5F" w:rsidRDefault="004E4D5F" w:rsidP="004E4D5F">
      <w:r w:rsidRPr="004E4D5F">
        <w:t>9. Při jednání uzavřeli rodiče dohodu ve výroku uvedenou. Opatrovník nezletilých dětí navrhl dohodu rodičů schválit. Soud dohodu rodiči uzavřenou schválil dle § 906 odst. 2 občanského zákoníku, když shledal, že je v souladu se zájmy nezletilých dětí. Jak bylo zjištěno, rodiče spolu nežijí a matka podala návrh na rozvod manželství. V daném případě je tedy namístě úprava dle § 906 a 908 občanského zákoníku. Nezletilé děti jsou v péči matky. Matka má vhodné podmínky pro péči o děti a k její dosavadní péči nebyly zjištěny žádné připomínky. Nezletilé děti se vyjádřily tak, že chtějí žít s matkou. Výživné, jak se na něm rodiče dohodli, je v souladu s ustanovením § 913 odst. 1 občanského zákoníku, tj. odpovídá potřebám dětí a schopnostem, možnostem a majetkovým poměrům rodičů. Matka ani otec nemají další vyživovací povinnost</w:t>
      </w:r>
    </w:p>
    <w:p w14:paraId="54773D57" w14:textId="21C35F16" w:rsidR="00F11093" w:rsidRPr="004E4D5F" w:rsidRDefault="004E4D5F" w:rsidP="004E4D5F">
      <w:r w:rsidRPr="004E4D5F">
        <w:t>10. O nákladech řízení bylo rozhodnuto podle § 23 zákona č. 292/2013 Sb., o zvláštních řízeních soudních. Žádný z účastníků náhradu nákladů řízení nežádal. Soud neshledal žádné okolnosti, které by svědčily pro přiznání práva na náhradu nákladů řízení některému z účastníků.</w:t>
      </w:r>
    </w:p>
    <w:p w14:paraId="7D79070C" w14:textId="77777777" w:rsidR="008A0B5D" w:rsidRDefault="008A0B5D" w:rsidP="008A0B5D">
      <w:pPr>
        <w:pStyle w:val="Nadpisstirozsudku"/>
      </w:pPr>
      <w:r>
        <w:t>Poučení:</w:t>
      </w:r>
    </w:p>
    <w:p w14:paraId="799A0DA3" w14:textId="77777777" w:rsidR="004E4D5F" w:rsidRDefault="004E4D5F" w:rsidP="004E4D5F">
      <w:r w:rsidRPr="004E4D5F">
        <w:t>Rodiče nejsou oprávněni podat odvolání proti výroku o schválení dohody o péči a výživném (§ 476 zák. č. 292/2013 Sb. o zvláštních řízeních soudních – dále jen „z. ř. s.“).</w:t>
      </w:r>
    </w:p>
    <w:p w14:paraId="2A56563C" w14:textId="77777777" w:rsidR="004E4D5F" w:rsidRDefault="004E4D5F" w:rsidP="004E4D5F">
      <w:r w:rsidRPr="004E4D5F">
        <w:t>Rodiče nejsou oprávněni podat odvolání proti výroku o nákladech řízení vzhledem k tomu, že se práva odvolání vzdali.</w:t>
      </w:r>
    </w:p>
    <w:p w14:paraId="4BC142A8" w14:textId="77777777" w:rsidR="004E4D5F" w:rsidRDefault="004E4D5F" w:rsidP="004E4D5F">
      <w:r w:rsidRPr="004E4D5F">
        <w:t>Opatrovník nezletilých dětí není oprávněn proti rozsudku podat odvolání vzhledem k tomu, že se práva odvolání vzdal.</w:t>
      </w:r>
    </w:p>
    <w:p w14:paraId="26C302FD" w14:textId="77777777" w:rsidR="004E4D5F" w:rsidRDefault="004E4D5F" w:rsidP="004E4D5F">
      <w:r w:rsidRPr="004E4D5F">
        <w:t>Nebude-li dobrovolně a včas splněna povinnost uložená ve výroku tohoto rozsudku, lze se domáhat jejího splnění soudním výkonem rozhodnutí nebo exekucí.</w:t>
      </w:r>
    </w:p>
    <w:p w14:paraId="7B7D2D11" w14:textId="77777777" w:rsidR="004E4D5F" w:rsidRDefault="004E4D5F" w:rsidP="004E4D5F">
      <w:r w:rsidRPr="004E4D5F">
        <w:t>Podle § 502 odst. 1, 2 z. ř. s. soud nařídí výkon rozhodnutí uložením pokuty proti tomu, kdo neplní dobrovolně soudní rozhodnutí nebo soudem schválenou dohodu o péči o nezletilé dítě, popřípadě o úpravě styku s ním anebo rozhodnutí o navrácení dítěte. Výkon rozhodnutí uložením pokuty lze nařídit opětovně, jen je-li to účelné; výše jednotlivé pokuty nesmí přesahovat 50 000 Kč. Pokuty připadají státu a soud eviduje částku vymožených pokut.</w:t>
      </w:r>
    </w:p>
    <w:p w14:paraId="07404C78" w14:textId="77777777" w:rsidR="004E4D5F" w:rsidRDefault="004E4D5F" w:rsidP="004E4D5F">
      <w:r w:rsidRPr="004E4D5F">
        <w:t xml:space="preserve">Podle § 503 odst. 1, 2 z. ř. s. je-li to účelné, může soud tomu, kdo neplní dobrovolně soudní rozhodnutí nebo soudem schválenou dohodu o péči o nezletilé dítě, popřípadě o úpravě styku s ním anebo rozhodnutí o navrácení dítěte, nařídit první setkání s mediátorem v rozsahu 3 hodin, nejsou-li dány podmínky pro změnu rozhodnutí, stanovit plán navykacího režimu (dále jen„ plán“), je-li to v zájmu dítěte; plán se stanoví tak, aby byl umožněn postupný kontakt dítěte s osobou oprávněnou ke styku s ním; soud zpravidla před stanovením plánu opatří odborné vyjádření o vhodnosti, obsahu, rozsahu a době trvání; výkonem kontroly plnění plánu soud pověří vhodnou osobu nebo zařízení, neprovádí-li soud výkon kontroly přímo, rozhodnout o uložení povinnosti osobám, mezi kterými má být styk realizován, styk vykonávat pod dohledem orgánu sociálně-právní ochrany dětí, nařídit povinnému setkání s poskytovatelem odborné pomoci, zejména odborníkem v oboru pedopsychologie. Shledá-li soud porušování plánu některým z účastníků, které má vliv na účel navykacího režimu, nebo dospěje-li k závěru, že navykací režim neplní svůj účel, plán </w:t>
      </w:r>
      <w:proofErr w:type="gramStart"/>
      <w:r w:rsidRPr="004E4D5F">
        <w:t>zruší</w:t>
      </w:r>
      <w:proofErr w:type="gramEnd"/>
      <w:r w:rsidRPr="004E4D5F">
        <w:t xml:space="preserve"> a přistoupí k výkonu rozhodnutí podle § 504.</w:t>
      </w:r>
    </w:p>
    <w:p w14:paraId="27104C66" w14:textId="4474C2F4" w:rsidR="006B14EC" w:rsidRPr="004E4D5F" w:rsidRDefault="004E4D5F" w:rsidP="004E4D5F">
      <w:r w:rsidRPr="004E4D5F">
        <w:t>Podle § 504 z. ř. s. zůstane-li postup soudu podle § 502 a 503 bezvýsledný nebo je-li po zahájení řízení z okolností případu zřejmé, že by tento postup zjevně nevedl ke splnění povinnosti, nařídí soud výkon rozhodnutí odnětím dítěte proti tomu, u koho podle rozhodnutí nebo dohody nemá být, a jeho předání tomu, komu bylo podle rozhodnutí nebo dohody svěřeno nebo má být navráceno, anebo tomu, komu rozhodnutí nebo dohoda přiznávají právo na styk s dítětem po omezenou dobu. Výkon rozhodnutí odnětím dítěte a jeho předání tomu, komu rozhodnutí nebo dohoda přiznávají právo na styk s dítětem po omezenou dobu, lze podle věty první nařídit jen ve výjimečných případech. Rozhodnutí, kterým byl výkon rozhodnutí o odnětí dítěte nařízen, se doručuje povinnému až při provedení výkonu.</w:t>
      </w:r>
    </w:p>
    <w:p w14:paraId="374FB468" w14:textId="52750A9D" w:rsidR="006B14EC" w:rsidRPr="001F0625" w:rsidRDefault="004E4D5F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21. května 2020</w:t>
      </w:r>
    </w:p>
    <w:p w14:paraId="07C8BAF9" w14:textId="66D53648" w:rsidR="006B69A5" w:rsidRDefault="004E4D5F" w:rsidP="00845CC2">
      <w:pPr>
        <w:keepNext/>
        <w:spacing w:before="480"/>
        <w:jc w:val="left"/>
      </w:pPr>
      <w:r>
        <w:t>JUDr. Ilona Kratochvílová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ACF1B" w14:textId="77777777" w:rsidR="00AC4C93" w:rsidRDefault="00AC4C93" w:rsidP="00B83118">
      <w:pPr>
        <w:spacing w:after="0"/>
      </w:pPr>
      <w:r>
        <w:separator/>
      </w:r>
    </w:p>
  </w:endnote>
  <w:endnote w:type="continuationSeparator" w:id="0">
    <w:p w14:paraId="46D1FA03" w14:textId="77777777" w:rsidR="00AC4C93" w:rsidRDefault="00AC4C93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985B0" w14:textId="77777777" w:rsidR="004E4D5F" w:rsidRDefault="004E4D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DD599" w14:textId="77777777" w:rsidR="004E4D5F" w:rsidRDefault="004E4D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F9552" w14:textId="77777777" w:rsidR="004E4D5F" w:rsidRDefault="004E4D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FACB7" w14:textId="77777777" w:rsidR="00AC4C93" w:rsidRDefault="00AC4C93" w:rsidP="00B83118">
      <w:pPr>
        <w:spacing w:after="0"/>
      </w:pPr>
      <w:r>
        <w:separator/>
      </w:r>
    </w:p>
  </w:footnote>
  <w:footnote w:type="continuationSeparator" w:id="0">
    <w:p w14:paraId="74A863DF" w14:textId="77777777" w:rsidR="00AC4C93" w:rsidRDefault="00AC4C93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ABA4" w14:textId="77777777" w:rsidR="004E4D5F" w:rsidRDefault="004E4D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00F5" w14:textId="1BB799F9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4E4D5F">
      <w:t xml:space="preserve">13 </w:t>
    </w:r>
    <w:proofErr w:type="spellStart"/>
    <w:r w:rsidR="004E4D5F">
      <w:t>Nc</w:t>
    </w:r>
    <w:proofErr w:type="spellEnd"/>
    <w:r w:rsidR="004E4D5F">
      <w:t xml:space="preserve"> 3040/2020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F1B9D" w14:textId="61C9B963" w:rsidR="00B83118" w:rsidRDefault="00B83118" w:rsidP="00B83118">
    <w:pPr>
      <w:pStyle w:val="Zhlav"/>
      <w:jc w:val="right"/>
    </w:pPr>
    <w:r>
      <w:t xml:space="preserve">Číslo jednací: </w:t>
    </w:r>
    <w:r w:rsidR="004E4D5F">
      <w:t xml:space="preserve">13 </w:t>
    </w:r>
    <w:proofErr w:type="spellStart"/>
    <w:r w:rsidR="004E4D5F">
      <w:t>Nc</w:t>
    </w:r>
    <w:proofErr w:type="spellEnd"/>
    <w:r w:rsidR="004E4D5F">
      <w:t xml:space="preserve"> 3040/</w:t>
    </w:r>
    <w:proofErr w:type="gramStart"/>
    <w:r w:rsidR="004E4D5F">
      <w:t>2020 - 34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908285">
    <w:abstractNumId w:val="2"/>
  </w:num>
  <w:num w:numId="2" w16cid:durableId="1277058394">
    <w:abstractNumId w:val="1"/>
  </w:num>
  <w:num w:numId="3" w16cid:durableId="1346056186">
    <w:abstractNumId w:val="0"/>
  </w:num>
  <w:num w:numId="4" w16cid:durableId="1862888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E4D5F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4C93"/>
    <w:rsid w:val="00AC5CE3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B292"/>
  <w15:docId w15:val="{037F17EF-7624-41B0-869F-A9CAB59E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1515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2024-07-18T11:22:00Z</dcterms:created>
  <dcterms:modified xsi:type="dcterms:W3CDTF">2024-07-18T11:22:00Z</dcterms:modified>
</cp:coreProperties>
</file>