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785B" w14:textId="77777777"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Okresní </w:t>
      </w:r>
      <w:r w:rsidRPr="007E7C4D">
        <w:rPr>
          <w:rFonts w:ascii="Garamond" w:hAnsi="Garamond"/>
          <w:color w:val="000000" w:themeColor="text1"/>
          <w:sz w:val="24"/>
          <w:szCs w:val="24"/>
        </w:rPr>
        <w:t>soud v Příbrami</w:t>
      </w:r>
    </w:p>
    <w:p w14:paraId="66803E55" w14:textId="77777777"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Milínská 167</w:t>
      </w:r>
    </w:p>
    <w:p w14:paraId="60E425B5" w14:textId="77777777" w:rsidR="009453FA" w:rsidRPr="007E7C4D" w:rsidRDefault="009453FA" w:rsidP="009453FA">
      <w:pPr>
        <w:pBdr>
          <w:bottom w:val="single" w:sz="6" w:space="1" w:color="auto"/>
        </w:pBd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Příbram III</w:t>
      </w:r>
    </w:p>
    <w:p w14:paraId="2B878100" w14:textId="77777777"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14:paraId="086C943A" w14:textId="77777777" w:rsidR="00020F57" w:rsidRDefault="00020F57" w:rsidP="00481596">
      <w:pPr>
        <w:pStyle w:val="Zhlav"/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487F2387" w14:textId="3E36F72F" w:rsidR="00481596" w:rsidRPr="007E7C4D" w:rsidRDefault="00481596" w:rsidP="00481596">
      <w:pPr>
        <w:pStyle w:val="Zhlav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2 </w:t>
      </w:r>
      <w:proofErr w:type="spellStart"/>
      <w:r w:rsidRPr="007E7C4D">
        <w:rPr>
          <w:rFonts w:ascii="Garamond" w:hAnsi="Garamond"/>
          <w:color w:val="000000" w:themeColor="text1"/>
          <w:sz w:val="24"/>
          <w:szCs w:val="24"/>
        </w:rPr>
        <w:t>Spr</w:t>
      </w:r>
      <w:proofErr w:type="spellEnd"/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A11A3D">
        <w:rPr>
          <w:rFonts w:ascii="Garamond" w:hAnsi="Garamond"/>
          <w:color w:val="000000" w:themeColor="text1"/>
          <w:sz w:val="24"/>
          <w:szCs w:val="24"/>
        </w:rPr>
        <w:t>879</w:t>
      </w:r>
      <w:r w:rsidR="004F28B9" w:rsidRPr="007E7C4D">
        <w:rPr>
          <w:rFonts w:ascii="Garamond" w:hAnsi="Garamond"/>
          <w:color w:val="000000" w:themeColor="text1"/>
          <w:sz w:val="24"/>
          <w:szCs w:val="24"/>
        </w:rPr>
        <w:t>/</w:t>
      </w:r>
      <w:r w:rsidR="00A11A3D">
        <w:rPr>
          <w:rFonts w:ascii="Garamond" w:hAnsi="Garamond"/>
          <w:color w:val="000000" w:themeColor="text1"/>
          <w:sz w:val="24"/>
          <w:szCs w:val="24"/>
        </w:rPr>
        <w:t>2023</w:t>
      </w:r>
      <w:r w:rsidRPr="007E7C4D">
        <w:rPr>
          <w:rFonts w:ascii="Garamond" w:hAnsi="Garamond"/>
          <w:color w:val="000000" w:themeColor="text1"/>
          <w:sz w:val="24"/>
          <w:szCs w:val="24"/>
        </w:rPr>
        <w:t>/</w:t>
      </w:r>
      <w:r w:rsidR="00BD56F2">
        <w:rPr>
          <w:rFonts w:ascii="Garamond" w:hAnsi="Garamond"/>
          <w:color w:val="000000" w:themeColor="text1"/>
          <w:sz w:val="24"/>
          <w:szCs w:val="24"/>
        </w:rPr>
        <w:t>6</w:t>
      </w:r>
    </w:p>
    <w:p w14:paraId="5082BD32" w14:textId="77777777" w:rsidR="00BC7574" w:rsidRPr="007E7C4D" w:rsidRDefault="00BC7574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14:paraId="42A1081F" w14:textId="77777777" w:rsidR="009453FA" w:rsidRPr="007E7C4D" w:rsidRDefault="009453FA" w:rsidP="009453FA">
      <w:pPr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</w:t>
      </w:r>
    </w:p>
    <w:p w14:paraId="36C168C0" w14:textId="77777777" w:rsidR="0085772A" w:rsidRPr="007E7C4D" w:rsidRDefault="0085772A" w:rsidP="009453FA">
      <w:pPr>
        <w:rPr>
          <w:rFonts w:ascii="Garamond" w:hAnsi="Garamond"/>
          <w:color w:val="000000" w:themeColor="text1"/>
          <w:sz w:val="24"/>
          <w:szCs w:val="24"/>
        </w:rPr>
      </w:pPr>
    </w:p>
    <w:p w14:paraId="34DC5F46" w14:textId="77777777" w:rsidR="009453FA" w:rsidRPr="007E7C4D" w:rsidRDefault="009453FA" w:rsidP="009453FA">
      <w:pPr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</w:t>
      </w:r>
    </w:p>
    <w:p w14:paraId="053FCBE3" w14:textId="77777777"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Změna rozvrhu práce Okresního soudu v Příbrami </w:t>
      </w:r>
    </w:p>
    <w:p w14:paraId="7B7D7391" w14:textId="77777777"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pro rok </w:t>
      </w:r>
      <w:r w:rsidR="00A11A3D">
        <w:rPr>
          <w:rFonts w:ascii="Garamond" w:hAnsi="Garamond"/>
          <w:b/>
          <w:color w:val="000000" w:themeColor="text1"/>
          <w:sz w:val="24"/>
          <w:szCs w:val="24"/>
        </w:rPr>
        <w:t>2024</w:t>
      </w:r>
    </w:p>
    <w:p w14:paraId="16C7730C" w14:textId="19F5DA81"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7E7C4D">
        <w:rPr>
          <w:rFonts w:ascii="Garamond" w:hAnsi="Garamond"/>
          <w:b/>
          <w:color w:val="000000" w:themeColor="text1"/>
          <w:sz w:val="24"/>
          <w:szCs w:val="24"/>
        </w:rPr>
        <w:t xml:space="preserve">č. </w:t>
      </w:r>
      <w:r w:rsidR="00BD56F2">
        <w:rPr>
          <w:rFonts w:ascii="Garamond" w:hAnsi="Garamond"/>
          <w:b/>
          <w:color w:val="000000" w:themeColor="text1"/>
          <w:sz w:val="24"/>
          <w:szCs w:val="24"/>
        </w:rPr>
        <w:t>6</w:t>
      </w:r>
    </w:p>
    <w:p w14:paraId="7C954017" w14:textId="77777777" w:rsidR="00593A20" w:rsidRPr="007E7C4D" w:rsidRDefault="00593A20" w:rsidP="00593A20">
      <w:pPr>
        <w:jc w:val="center"/>
        <w:rPr>
          <w:rFonts w:ascii="Garamond" w:hAnsi="Garamond"/>
          <w:b/>
          <w:color w:val="000000" w:themeColor="text1"/>
          <w:sz w:val="24"/>
          <w:szCs w:val="24"/>
        </w:rPr>
      </w:pPr>
    </w:p>
    <w:p w14:paraId="04C89D0F" w14:textId="77777777" w:rsidR="0085772A" w:rsidRPr="007E7C4D" w:rsidRDefault="0085772A" w:rsidP="00593A20">
      <w:pPr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p w14:paraId="1F3DEEBD" w14:textId="6E99F790" w:rsidR="00777DED" w:rsidRDefault="00777DED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805B14">
        <w:rPr>
          <w:rFonts w:ascii="Garamond" w:hAnsi="Garamond"/>
          <w:color w:val="000000" w:themeColor="text1"/>
          <w:sz w:val="24"/>
          <w:szCs w:val="24"/>
        </w:rPr>
        <w:t xml:space="preserve">Počínaje dnem </w:t>
      </w:r>
      <w:r w:rsidR="00BD56F2">
        <w:rPr>
          <w:rFonts w:ascii="Garamond" w:hAnsi="Garamond"/>
          <w:color w:val="000000" w:themeColor="text1"/>
          <w:sz w:val="24"/>
          <w:szCs w:val="24"/>
        </w:rPr>
        <w:t>15. května</w:t>
      </w:r>
      <w:r w:rsidR="00A11A3D">
        <w:rPr>
          <w:rFonts w:ascii="Garamond" w:hAnsi="Garamond"/>
          <w:color w:val="000000" w:themeColor="text1"/>
          <w:sz w:val="24"/>
          <w:szCs w:val="24"/>
        </w:rPr>
        <w:t xml:space="preserve"> 2024</w:t>
      </w:r>
      <w:r w:rsidRPr="00805B14">
        <w:rPr>
          <w:rFonts w:ascii="Garamond" w:hAnsi="Garamond"/>
          <w:color w:val="000000" w:themeColor="text1"/>
          <w:sz w:val="24"/>
          <w:szCs w:val="24"/>
        </w:rPr>
        <w:t xml:space="preserve"> se dosavadní rozvrh práce mění následovně:</w:t>
      </w:r>
    </w:p>
    <w:p w14:paraId="25FC9B88" w14:textId="77777777" w:rsidR="008E2632" w:rsidRDefault="008E2632" w:rsidP="00F94971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5B142B8A" w14:textId="60C46E20" w:rsidR="00E2331A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Mgr. Šárka Boříková se vyjímá z dosažitelnosti soudce pro úkony a rozhodování v přípravném řízení, rozhodování o zatčených osobách, pro úkony podle § 88 a § 158d zákona č. 141/1961 Sb. trestní řád (dále jen „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tr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. řád“), a to v pracovní i v mimopracovní době, a o předběžných opatřeních podle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tr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. řádu i pro rozhodování o návrzích na potrestání se zadrženou osobou. </w:t>
      </w:r>
    </w:p>
    <w:p w14:paraId="7195F1BE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4EB01440" w14:textId="564C0EA6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Mgr. Šárka Boříková se zařazuje do dosažitelnosti soudce pro rozhodování o předběžném opatření podle § 45</w:t>
      </w:r>
      <w:r w:rsidR="00A83046">
        <w:rPr>
          <w:rFonts w:ascii="Garamond" w:hAnsi="Garamond" w:cs="Arial"/>
          <w:color w:val="000000" w:themeColor="text1"/>
          <w:sz w:val="24"/>
          <w:szCs w:val="24"/>
        </w:rPr>
        <w:t>2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zákona č. 292/2013 Sb., o zvláštních řízeních soudních (dále jen „z. ř. s.“), a to v pracovní i mimopracovní době. </w:t>
      </w:r>
    </w:p>
    <w:p w14:paraId="236CD3C3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4B31F274" w14:textId="09C3BDA5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Do soudního oddělení 1 napadají trestné činy v dopravě v rozsahu 50 %.</w:t>
      </w:r>
    </w:p>
    <w:p w14:paraId="34D42749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30718C93" w14:textId="12B64B89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Do soudního oddělení 2 napadají věci do rejstříku T v rozsahu 30 % s kompenzací nápadu za specializaci mladistvých spočívající v započítání jedné věci z 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>, nezletilých z 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Rod za jednu věc 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T. </w:t>
      </w:r>
    </w:p>
    <w:p w14:paraId="7D3F0171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1D217EE8" w14:textId="1844D31C" w:rsidR="002C2239" w:rsidRDefault="002C2239" w:rsidP="002C2239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Do soudního oddělení 15 napadají věci do rejstříku T v rozsahu 100 % s kompenzací nápadu za specializaci mladistvých spočívající v započítání jedné věci z 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Tm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>, nezletilých z 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Rod za jednu věc 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rejstříku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T. </w:t>
      </w:r>
    </w:p>
    <w:p w14:paraId="5ECA9776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2B074B2A" w14:textId="289AFB21" w:rsidR="002C2239" w:rsidRDefault="002C2239" w:rsidP="002C2239">
      <w:pPr>
        <w:pStyle w:val="Normlnweb"/>
        <w:spacing w:before="0" w:beforeAutospacing="0" w:after="0" w:afterAutospacing="0"/>
        <w:jc w:val="both"/>
        <w:rPr>
          <w:rFonts w:ascii="Garamond" w:hAnsi="Garamond" w:cs="Arial"/>
          <w:color w:val="000000" w:themeColor="text1"/>
        </w:rPr>
      </w:pPr>
      <w:r>
        <w:rPr>
          <w:rFonts w:ascii="Garamond" w:hAnsi="Garamond" w:cs="Arial"/>
          <w:color w:val="000000" w:themeColor="text1"/>
        </w:rPr>
        <w:t>Zrušuje se specializace ve věcech úpadkových trestných činů (</w:t>
      </w:r>
      <w:r w:rsidRPr="002C2239">
        <w:rPr>
          <w:rFonts w:ascii="Garamond" w:hAnsi="Garamond" w:cs="Arial"/>
          <w:color w:val="000000" w:themeColor="text1"/>
        </w:rPr>
        <w:t xml:space="preserve">Úpadkové trestné činy dle § </w:t>
      </w:r>
      <w:proofErr w:type="gramStart"/>
      <w:r w:rsidRPr="002C2239">
        <w:rPr>
          <w:rFonts w:ascii="Garamond" w:hAnsi="Garamond" w:cs="Arial"/>
          <w:color w:val="000000" w:themeColor="text1"/>
        </w:rPr>
        <w:t xml:space="preserve">222, </w:t>
      </w:r>
      <w:r w:rsidR="007515E8">
        <w:rPr>
          <w:rFonts w:ascii="Garamond" w:hAnsi="Garamond" w:cs="Arial"/>
          <w:color w:val="000000" w:themeColor="text1"/>
        </w:rPr>
        <w:t xml:space="preserve">  </w:t>
      </w:r>
      <w:proofErr w:type="gramEnd"/>
      <w:r w:rsidR="007515E8">
        <w:rPr>
          <w:rFonts w:ascii="Garamond" w:hAnsi="Garamond" w:cs="Arial"/>
          <w:color w:val="000000" w:themeColor="text1"/>
        </w:rPr>
        <w:t xml:space="preserve">            </w:t>
      </w:r>
      <w:r w:rsidRPr="002C2239">
        <w:rPr>
          <w:rFonts w:ascii="Garamond" w:hAnsi="Garamond" w:cs="Arial"/>
          <w:color w:val="000000" w:themeColor="text1"/>
        </w:rPr>
        <w:t xml:space="preserve">§ 223, § 224, § 225, § 226 a § 227 </w:t>
      </w:r>
      <w:proofErr w:type="spellStart"/>
      <w:r w:rsidRPr="002C2239">
        <w:rPr>
          <w:rFonts w:ascii="Garamond" w:hAnsi="Garamond" w:cs="Arial"/>
          <w:color w:val="000000" w:themeColor="text1"/>
        </w:rPr>
        <w:t>tr</w:t>
      </w:r>
      <w:proofErr w:type="spellEnd"/>
      <w:r w:rsidRPr="002C2239">
        <w:rPr>
          <w:rFonts w:ascii="Garamond" w:hAnsi="Garamond" w:cs="Arial"/>
          <w:color w:val="000000" w:themeColor="text1"/>
        </w:rPr>
        <w:t>. zákoníku).</w:t>
      </w:r>
    </w:p>
    <w:p w14:paraId="0E54155A" w14:textId="0A3E7F84" w:rsidR="002C2239" w:rsidRPr="007328A3" w:rsidRDefault="002C2239" w:rsidP="007328A3">
      <w:pPr>
        <w:spacing w:before="20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Do soudního oddělení 22 napadají opatrovnické věci – rejstřík P, P 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opatr</w:t>
      </w:r>
      <w:r w:rsidR="00BC44FC">
        <w:rPr>
          <w:rFonts w:ascii="Garamond" w:hAnsi="Garamond" w:cs="Arial"/>
          <w:color w:val="000000" w:themeColor="text1"/>
          <w:sz w:val="24"/>
          <w:szCs w:val="24"/>
        </w:rPr>
        <w:t>o</w:t>
      </w:r>
      <w:proofErr w:type="spellEnd"/>
      <w:r w:rsidR="00BC44FC"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color w:val="000000" w:themeColor="text1"/>
          <w:sz w:val="24"/>
          <w:szCs w:val="24"/>
        </w:rPr>
        <w:t>v postupném časovém pořadí v rozsahu 200 %</w:t>
      </w:r>
      <w:r w:rsidR="007328A3">
        <w:rPr>
          <w:rFonts w:ascii="Garamond" w:hAnsi="Garamond" w:cs="Arial"/>
          <w:color w:val="000000" w:themeColor="text1"/>
          <w:sz w:val="24"/>
          <w:szCs w:val="24"/>
        </w:rPr>
        <w:t>,</w:t>
      </w:r>
      <w:r w:rsidR="007328A3" w:rsidRPr="007328A3">
        <w:rPr>
          <w:rFonts w:ascii="Garamond" w:hAnsi="Garamond" w:cs="Arial"/>
          <w:color w:val="FF0000"/>
          <w:sz w:val="24"/>
          <w:lang w:eastAsia="en-US"/>
        </w:rPr>
        <w:t xml:space="preserve"> </w:t>
      </w:r>
      <w:r w:rsidR="007328A3" w:rsidRPr="007328A3">
        <w:rPr>
          <w:rFonts w:ascii="Garamond" w:hAnsi="Garamond" w:cs="Arial"/>
          <w:color w:val="000000" w:themeColor="text1"/>
          <w:sz w:val="24"/>
          <w:lang w:eastAsia="en-US"/>
        </w:rPr>
        <w:t>neboť do tohoto soudního oddělení nenapadají věci rejstříku C.</w:t>
      </w:r>
    </w:p>
    <w:p w14:paraId="292A7B1C" w14:textId="77777777" w:rsidR="002C2239" w:rsidRDefault="002C2239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67F1A4A5" w14:textId="79F6F262" w:rsidR="002C2239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Krátkodobý, dlouhodobý i trvalý zástup pro specializaci Mgr. Šárky Boříkové, jsou Mgr. Veronika Konšelová a JUDr. Klára Wažiková. </w:t>
      </w:r>
    </w:p>
    <w:p w14:paraId="227E39BD" w14:textId="77777777" w:rsidR="007515E8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5FDB738B" w14:textId="620F3400" w:rsidR="007515E8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Trvalým a dlouhodobým zástupem Mgr. Šárky Boříkové jsou: </w:t>
      </w:r>
    </w:p>
    <w:p w14:paraId="795C6B19" w14:textId="770F0D6B" w:rsidR="007515E8" w:rsidRPr="007515E8" w:rsidRDefault="007515E8" w:rsidP="007515E8">
      <w:pPr>
        <w:rPr>
          <w:rFonts w:ascii="Garamond" w:hAnsi="Garamond" w:cs="Arial"/>
          <w:color w:val="000000" w:themeColor="text1"/>
          <w:sz w:val="24"/>
          <w:szCs w:val="24"/>
        </w:rPr>
      </w:pPr>
      <w:r w:rsidRPr="007515E8">
        <w:rPr>
          <w:rFonts w:ascii="Garamond" w:hAnsi="Garamond" w:cs="Arial"/>
          <w:color w:val="000000" w:themeColor="text1"/>
          <w:sz w:val="24"/>
          <w:szCs w:val="24"/>
        </w:rPr>
        <w:t xml:space="preserve">Mgr. Jindřich Mařík, Mgr. Veronika Konšelová, Mgr. Lucie Petráková, JUDr. Štěpán Slavík, Mgr. Zdeněk Klouzek, JUDr. Josef </w:t>
      </w:r>
      <w:proofErr w:type="spellStart"/>
      <w:r w:rsidRPr="007515E8">
        <w:rPr>
          <w:rFonts w:ascii="Garamond" w:hAnsi="Garamond" w:cs="Arial"/>
          <w:color w:val="000000" w:themeColor="text1"/>
          <w:sz w:val="24"/>
          <w:szCs w:val="24"/>
        </w:rPr>
        <w:t>Pelcner</w:t>
      </w:r>
      <w:proofErr w:type="spellEnd"/>
      <w:r w:rsidRPr="007515E8">
        <w:rPr>
          <w:rFonts w:ascii="Garamond" w:hAnsi="Garamond" w:cs="Arial"/>
          <w:color w:val="000000" w:themeColor="text1"/>
          <w:sz w:val="24"/>
          <w:szCs w:val="24"/>
        </w:rPr>
        <w:t xml:space="preserve">, JUDr. Alice Kořínková, JUDr. Klára Wažiková. </w:t>
      </w:r>
    </w:p>
    <w:p w14:paraId="4C7CD686" w14:textId="77777777" w:rsidR="007515E8" w:rsidRPr="002C2239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6203626D" w14:textId="4C442CD5" w:rsidR="00BD56F2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Vedoucí soudního oddělení 22 je Dagmar Strouhalová – rejstřík P, P 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. </w:t>
      </w:r>
    </w:p>
    <w:p w14:paraId="0337C85F" w14:textId="24ECD015" w:rsidR="00860ED6" w:rsidRPr="00860ED6" w:rsidRDefault="00860ED6" w:rsidP="00860ED6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lastRenderedPageBreak/>
        <w:t xml:space="preserve">Martina Zajíčková je vyšší soudní úřednice soudního oddělení 22, rej. P, P a </w:t>
      </w:r>
      <w:proofErr w:type="spellStart"/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t>Nc</w:t>
      </w:r>
      <w:proofErr w:type="spellEnd"/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t>Nc</w:t>
      </w:r>
      <w:proofErr w:type="spellEnd"/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t>, krátkodobý a trvalý zástup: Alena Bartošová</w:t>
      </w:r>
    </w:p>
    <w:p w14:paraId="0E0E869C" w14:textId="77777777" w:rsidR="00860ED6" w:rsidRPr="00860ED6" w:rsidRDefault="00860ED6" w:rsidP="00860ED6">
      <w:pPr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14:paraId="0F92F2A0" w14:textId="4BC3025D" w:rsidR="00860ED6" w:rsidRPr="00860ED6" w:rsidRDefault="00860ED6" w:rsidP="00860ED6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860ED6">
        <w:rPr>
          <w:rFonts w:ascii="Garamond" w:hAnsi="Garamond" w:cs="Arial"/>
          <w:bCs/>
          <w:color w:val="000000" w:themeColor="text1"/>
          <w:sz w:val="24"/>
          <w:szCs w:val="24"/>
        </w:rPr>
        <w:t>Bc. Dita Dvořáková je vyšší soudní úřednice pro interdisciplinární spolupráci soudního oddělení 22.</w:t>
      </w:r>
    </w:p>
    <w:p w14:paraId="298813CB" w14:textId="77777777" w:rsidR="007515E8" w:rsidRDefault="007515E8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3B52D95A" w14:textId="47D6F84D" w:rsidR="00860ED6" w:rsidRDefault="00860ED6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860ED6">
        <w:rPr>
          <w:rFonts w:ascii="Garamond" w:hAnsi="Garamond" w:cs="Arial"/>
          <w:color w:val="000000" w:themeColor="text1"/>
          <w:sz w:val="24"/>
          <w:szCs w:val="24"/>
        </w:rPr>
        <w:t xml:space="preserve">Mgr. Šárka Boříková se zařazuje do trvalého a dlouhodobého zástupu (vyjma věcí rejstříku C, EC, Cd, </w:t>
      </w:r>
      <w:proofErr w:type="spellStart"/>
      <w:proofErr w:type="gramStart"/>
      <w:r w:rsidRPr="00860ED6">
        <w:rPr>
          <w:rFonts w:ascii="Garamond" w:hAnsi="Garamond" w:cs="Arial"/>
          <w:color w:val="000000" w:themeColor="text1"/>
          <w:sz w:val="24"/>
          <w:szCs w:val="24"/>
        </w:rPr>
        <w:t>Nc</w:t>
      </w:r>
      <w:proofErr w:type="spellEnd"/>
      <w:r w:rsidRPr="00860ED6">
        <w:rPr>
          <w:rFonts w:ascii="Garamond" w:hAnsi="Garamond" w:cs="Arial"/>
          <w:color w:val="000000" w:themeColor="text1"/>
          <w:sz w:val="24"/>
          <w:szCs w:val="24"/>
        </w:rPr>
        <w:t xml:space="preserve"> - občanskoprávní</w:t>
      </w:r>
      <w:proofErr w:type="gramEnd"/>
      <w:r w:rsidRPr="00860ED6">
        <w:rPr>
          <w:rFonts w:ascii="Garamond" w:hAnsi="Garamond" w:cs="Arial"/>
          <w:color w:val="000000" w:themeColor="text1"/>
          <w:sz w:val="24"/>
          <w:szCs w:val="24"/>
        </w:rPr>
        <w:t>) soudních oddělení 6, 7, 10, 11, 13, 14, 15, 16, 20.</w:t>
      </w:r>
    </w:p>
    <w:p w14:paraId="6FB61584" w14:textId="77777777" w:rsidR="00EE49FD" w:rsidRDefault="00EE49FD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2156DE63" w14:textId="5B45A2D6" w:rsidR="00EE49FD" w:rsidRDefault="00EE49FD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Mgr. Šárka Boříková se vyjímá z krátkodobého zástupu pro specializaci, trvalého a dlouhodobého zástupu soudních oddělení 1, 2, 3, 15. </w:t>
      </w:r>
    </w:p>
    <w:p w14:paraId="17E15CAE" w14:textId="77777777" w:rsidR="00EE49FD" w:rsidRDefault="00EE49FD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0027C879" w14:textId="1AD0EA7F" w:rsidR="00EE49FD" w:rsidRDefault="00EE49FD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JUDr. Renata Klatovská je na krátkodobým zástupem pro specializaci, trvalým a dlouhodobým zástupem soudního oddělení 2 na prvním místě. </w:t>
      </w:r>
    </w:p>
    <w:p w14:paraId="176AC8C3" w14:textId="77777777" w:rsidR="00EE49FD" w:rsidRDefault="00EE49FD" w:rsidP="00860ED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7842C958" w14:textId="0F74B885" w:rsidR="00EE49FD" w:rsidRDefault="00EE49FD" w:rsidP="00EE49FD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Mgr. Michaela Kalná je na krátkodobým zástupem pro specializaci, trvalým a dlouhodobým zástupem soudního oddělení 2 na druhém místě. </w:t>
      </w:r>
    </w:p>
    <w:p w14:paraId="371853C7" w14:textId="77777777" w:rsidR="00860ED6" w:rsidRDefault="00860ED6" w:rsidP="008E2632">
      <w:pPr>
        <w:tabs>
          <w:tab w:val="left" w:pos="14002"/>
        </w:tabs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14:paraId="06BB431E" w14:textId="109C7EEF" w:rsidR="007515E8" w:rsidRDefault="007515E8" w:rsidP="007515E8">
      <w:pPr>
        <w:tabs>
          <w:tab w:val="left" w:pos="14002"/>
        </w:tabs>
        <w:jc w:val="both"/>
        <w:rPr>
          <w:rFonts w:ascii="Garamond" w:hAnsi="Garamond" w:cs="Arial"/>
          <w:color w:val="000000"/>
          <w:sz w:val="24"/>
          <w:szCs w:val="24"/>
        </w:rPr>
      </w:pPr>
      <w:r w:rsidRPr="004E6EA2">
        <w:rPr>
          <w:rFonts w:ascii="Garamond" w:hAnsi="Garamond" w:cs="Arial"/>
          <w:color w:val="000000"/>
          <w:sz w:val="24"/>
          <w:szCs w:val="24"/>
        </w:rPr>
        <w:t>Do soudních oddělení 5, 6, 7, 10, 11, 12, 13, 14, 16, 17, 18, 20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860ED6">
        <w:rPr>
          <w:rFonts w:ascii="Garamond" w:hAnsi="Garamond" w:cs="Arial"/>
          <w:color w:val="000000" w:themeColor="text1"/>
          <w:sz w:val="24"/>
          <w:szCs w:val="24"/>
        </w:rPr>
        <w:t xml:space="preserve">22 </w:t>
      </w:r>
      <w:r w:rsidRPr="004E6EA2">
        <w:rPr>
          <w:rFonts w:ascii="Garamond" w:hAnsi="Garamond" w:cs="Arial"/>
          <w:color w:val="000000"/>
          <w:sz w:val="24"/>
          <w:szCs w:val="24"/>
        </w:rPr>
        <w:t xml:space="preserve">se zařazují Mgr. Hana Marie </w:t>
      </w:r>
      <w:proofErr w:type="spellStart"/>
      <w:r w:rsidRPr="004E6EA2">
        <w:rPr>
          <w:rFonts w:ascii="Garamond" w:hAnsi="Garamond" w:cs="Arial"/>
          <w:color w:val="000000"/>
          <w:sz w:val="24"/>
          <w:szCs w:val="24"/>
        </w:rPr>
        <w:t>Levanti</w:t>
      </w:r>
      <w:proofErr w:type="spellEnd"/>
      <w:r w:rsidRPr="004E6EA2">
        <w:rPr>
          <w:rFonts w:ascii="Garamond" w:hAnsi="Garamond" w:cs="Arial"/>
          <w:color w:val="000000"/>
          <w:sz w:val="24"/>
          <w:szCs w:val="24"/>
        </w:rPr>
        <w:t xml:space="preserve"> a Mgr. Andrea Průšová jako koordinátorky pro hromadnou edukaci.</w:t>
      </w:r>
    </w:p>
    <w:p w14:paraId="3D01711B" w14:textId="77777777" w:rsidR="00C15A74" w:rsidRDefault="00C15A74" w:rsidP="007515E8">
      <w:pPr>
        <w:tabs>
          <w:tab w:val="left" w:pos="14002"/>
        </w:tabs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5183B88" w14:textId="2AD5E026" w:rsidR="00C15A74" w:rsidRDefault="00C15A74" w:rsidP="007515E8">
      <w:pPr>
        <w:tabs>
          <w:tab w:val="left" w:pos="14002"/>
        </w:tabs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 xml:space="preserve">Václavu </w:t>
      </w:r>
      <w:proofErr w:type="spellStart"/>
      <w:r>
        <w:rPr>
          <w:rFonts w:ascii="Garamond" w:hAnsi="Garamond" w:cs="Arial"/>
          <w:color w:val="000000"/>
          <w:sz w:val="24"/>
          <w:szCs w:val="24"/>
        </w:rPr>
        <w:t>Řapkovi</w:t>
      </w:r>
      <w:proofErr w:type="spellEnd"/>
      <w:r w:rsidR="00860ED6">
        <w:rPr>
          <w:rFonts w:ascii="Garamond" w:hAnsi="Garamond" w:cs="Arial"/>
          <w:color w:val="000000"/>
          <w:sz w:val="24"/>
          <w:szCs w:val="24"/>
        </w:rPr>
        <w:t xml:space="preserve"> zanikla funkce přísedícího. </w:t>
      </w:r>
    </w:p>
    <w:p w14:paraId="7B4C90BF" w14:textId="77777777" w:rsidR="00C15A74" w:rsidRDefault="00C15A74" w:rsidP="007515E8">
      <w:pPr>
        <w:tabs>
          <w:tab w:val="left" w:pos="14002"/>
        </w:tabs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FD7453F" w14:textId="3A4F7452" w:rsidR="00777DED" w:rsidRPr="00F94971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F94971">
        <w:rPr>
          <w:rFonts w:ascii="Garamond" w:hAnsi="Garamond"/>
          <w:color w:val="000000" w:themeColor="text1"/>
          <w:sz w:val="24"/>
          <w:szCs w:val="24"/>
        </w:rPr>
        <w:t xml:space="preserve">Příbram </w:t>
      </w:r>
      <w:r w:rsidR="007515E8">
        <w:rPr>
          <w:rFonts w:ascii="Garamond" w:hAnsi="Garamond"/>
          <w:color w:val="000000" w:themeColor="text1"/>
          <w:sz w:val="24"/>
          <w:szCs w:val="24"/>
        </w:rPr>
        <w:t xml:space="preserve">6. května </w:t>
      </w:r>
      <w:r w:rsidR="00A11A3D">
        <w:rPr>
          <w:rFonts w:ascii="Garamond" w:hAnsi="Garamond"/>
          <w:color w:val="000000" w:themeColor="text1"/>
          <w:sz w:val="24"/>
          <w:szCs w:val="24"/>
        </w:rPr>
        <w:t>2024</w:t>
      </w:r>
    </w:p>
    <w:p w14:paraId="70883BE1" w14:textId="77777777" w:rsidR="00777DED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14:paraId="356E1735" w14:textId="77777777" w:rsidR="002D3176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</w:p>
    <w:p w14:paraId="5B7D1874" w14:textId="77777777" w:rsidR="002D3176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14:paraId="69200FED" w14:textId="77777777" w:rsidR="00777DED" w:rsidRPr="007E7C4D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E7C4D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14:paraId="0E0FE59F" w14:textId="77777777" w:rsidR="00593A20" w:rsidRPr="007E7C4D" w:rsidRDefault="00593A20" w:rsidP="00593A20">
      <w:pPr>
        <w:rPr>
          <w:rFonts w:ascii="Garamond" w:hAnsi="Garamond"/>
          <w:color w:val="000000" w:themeColor="text1"/>
        </w:rPr>
      </w:pPr>
    </w:p>
    <w:sectPr w:rsidR="00593A20" w:rsidRPr="007E7C4D" w:rsidSect="00363B61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EE39" w14:textId="77777777" w:rsidR="008B086F" w:rsidRDefault="008B086F" w:rsidP="00363B61">
      <w:r>
        <w:separator/>
      </w:r>
    </w:p>
  </w:endnote>
  <w:endnote w:type="continuationSeparator" w:id="0">
    <w:p w14:paraId="2B3FCCF2" w14:textId="77777777" w:rsidR="008B086F" w:rsidRDefault="008B086F" w:rsidP="0036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1E61" w14:textId="77777777" w:rsidR="008B086F" w:rsidRDefault="008B086F" w:rsidP="00363B61">
      <w:r>
        <w:separator/>
      </w:r>
    </w:p>
  </w:footnote>
  <w:footnote w:type="continuationSeparator" w:id="0">
    <w:p w14:paraId="5E1CE702" w14:textId="77777777" w:rsidR="008B086F" w:rsidRDefault="008B086F" w:rsidP="0036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6F0A9" w14:textId="77777777" w:rsidR="00363B61" w:rsidRPr="00481596" w:rsidRDefault="0085772A" w:rsidP="0085772A">
    <w:pPr>
      <w:pStyle w:val="Zhlav"/>
      <w:tabs>
        <w:tab w:val="left" w:pos="4048"/>
      </w:tabs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ab/>
      <w:t>2</w:t>
    </w:r>
    <w:r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ab/>
    </w:r>
    <w:r w:rsidR="00363B61" w:rsidRPr="00481596">
      <w:rPr>
        <w:rFonts w:ascii="Garamond" w:hAnsi="Garamond"/>
        <w:sz w:val="24"/>
        <w:szCs w:val="24"/>
      </w:rPr>
      <w:t xml:space="preserve">2 </w:t>
    </w:r>
    <w:proofErr w:type="spellStart"/>
    <w:r w:rsidR="00363B61" w:rsidRPr="00481596">
      <w:rPr>
        <w:rFonts w:ascii="Garamond" w:hAnsi="Garamond"/>
        <w:sz w:val="24"/>
        <w:szCs w:val="24"/>
      </w:rPr>
      <w:t>Spr</w:t>
    </w:r>
    <w:proofErr w:type="spellEnd"/>
    <w:r w:rsidR="00363B61" w:rsidRPr="00481596">
      <w:rPr>
        <w:rFonts w:ascii="Garamond" w:hAnsi="Garamond"/>
        <w:sz w:val="24"/>
        <w:szCs w:val="24"/>
      </w:rPr>
      <w:t xml:space="preserve"> </w:t>
    </w:r>
    <w:r>
      <w:rPr>
        <w:rFonts w:ascii="Garamond" w:hAnsi="Garamond"/>
        <w:sz w:val="24"/>
        <w:szCs w:val="24"/>
      </w:rPr>
      <w:t>1025/2022</w:t>
    </w:r>
  </w:p>
  <w:p w14:paraId="36CB4F26" w14:textId="77777777" w:rsidR="00363B61" w:rsidRDefault="00363B61" w:rsidP="00363B61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3FA"/>
    <w:rsid w:val="00020F57"/>
    <w:rsid w:val="00023E08"/>
    <w:rsid w:val="0003370C"/>
    <w:rsid w:val="00036A3E"/>
    <w:rsid w:val="00043E03"/>
    <w:rsid w:val="000534BB"/>
    <w:rsid w:val="000537E3"/>
    <w:rsid w:val="0005489B"/>
    <w:rsid w:val="000550D0"/>
    <w:rsid w:val="000575D2"/>
    <w:rsid w:val="00060195"/>
    <w:rsid w:val="000761DD"/>
    <w:rsid w:val="00083940"/>
    <w:rsid w:val="00094A7E"/>
    <w:rsid w:val="000A7E39"/>
    <w:rsid w:val="000B157D"/>
    <w:rsid w:val="000C2A1A"/>
    <w:rsid w:val="000D5C5C"/>
    <w:rsid w:val="001049E2"/>
    <w:rsid w:val="0011426C"/>
    <w:rsid w:val="001159FC"/>
    <w:rsid w:val="00116252"/>
    <w:rsid w:val="00120D2B"/>
    <w:rsid w:val="00130753"/>
    <w:rsid w:val="00144430"/>
    <w:rsid w:val="00146345"/>
    <w:rsid w:val="00151A8A"/>
    <w:rsid w:val="00153FF2"/>
    <w:rsid w:val="001728DD"/>
    <w:rsid w:val="00183917"/>
    <w:rsid w:val="00186763"/>
    <w:rsid w:val="00191303"/>
    <w:rsid w:val="00194DB3"/>
    <w:rsid w:val="0019556E"/>
    <w:rsid w:val="001975D0"/>
    <w:rsid w:val="001B5C24"/>
    <w:rsid w:val="001C134D"/>
    <w:rsid w:val="001C1BB1"/>
    <w:rsid w:val="001C1C96"/>
    <w:rsid w:val="001C211E"/>
    <w:rsid w:val="001D2AF5"/>
    <w:rsid w:val="001E48F6"/>
    <w:rsid w:val="001F08D8"/>
    <w:rsid w:val="001F57EF"/>
    <w:rsid w:val="001F7DAF"/>
    <w:rsid w:val="00206561"/>
    <w:rsid w:val="002126EB"/>
    <w:rsid w:val="002144B6"/>
    <w:rsid w:val="0021685D"/>
    <w:rsid w:val="00223C1D"/>
    <w:rsid w:val="00224BC4"/>
    <w:rsid w:val="00256941"/>
    <w:rsid w:val="00263527"/>
    <w:rsid w:val="0027030B"/>
    <w:rsid w:val="00274CED"/>
    <w:rsid w:val="00275B01"/>
    <w:rsid w:val="00280188"/>
    <w:rsid w:val="0028488D"/>
    <w:rsid w:val="00296E49"/>
    <w:rsid w:val="002B29C0"/>
    <w:rsid w:val="002B2BFB"/>
    <w:rsid w:val="002C2239"/>
    <w:rsid w:val="002D2477"/>
    <w:rsid w:val="002D3176"/>
    <w:rsid w:val="002D658B"/>
    <w:rsid w:val="002D6C5F"/>
    <w:rsid w:val="002D6D95"/>
    <w:rsid w:val="002E0D04"/>
    <w:rsid w:val="002E2719"/>
    <w:rsid w:val="002E4C5D"/>
    <w:rsid w:val="002F35D9"/>
    <w:rsid w:val="002F4F7D"/>
    <w:rsid w:val="002F509B"/>
    <w:rsid w:val="002F732F"/>
    <w:rsid w:val="00305D91"/>
    <w:rsid w:val="00310E83"/>
    <w:rsid w:val="0034160A"/>
    <w:rsid w:val="00350486"/>
    <w:rsid w:val="00351EFF"/>
    <w:rsid w:val="003548D8"/>
    <w:rsid w:val="00362784"/>
    <w:rsid w:val="00363B61"/>
    <w:rsid w:val="00367D9C"/>
    <w:rsid w:val="003811C3"/>
    <w:rsid w:val="0038410C"/>
    <w:rsid w:val="00387FFA"/>
    <w:rsid w:val="00395FE6"/>
    <w:rsid w:val="003A25E3"/>
    <w:rsid w:val="003B32EF"/>
    <w:rsid w:val="003B4391"/>
    <w:rsid w:val="003C0C40"/>
    <w:rsid w:val="003C4B30"/>
    <w:rsid w:val="003E27C6"/>
    <w:rsid w:val="003E5063"/>
    <w:rsid w:val="003F0F28"/>
    <w:rsid w:val="004036A7"/>
    <w:rsid w:val="00403A9D"/>
    <w:rsid w:val="004218C2"/>
    <w:rsid w:val="00422D0F"/>
    <w:rsid w:val="0043002A"/>
    <w:rsid w:val="004331CA"/>
    <w:rsid w:val="004343AC"/>
    <w:rsid w:val="00443EA5"/>
    <w:rsid w:val="0045788D"/>
    <w:rsid w:val="00466620"/>
    <w:rsid w:val="00471B98"/>
    <w:rsid w:val="00481596"/>
    <w:rsid w:val="00483375"/>
    <w:rsid w:val="004901CB"/>
    <w:rsid w:val="004902E3"/>
    <w:rsid w:val="004A3CD8"/>
    <w:rsid w:val="004B3F21"/>
    <w:rsid w:val="004C49B0"/>
    <w:rsid w:val="004D7408"/>
    <w:rsid w:val="004E74FC"/>
    <w:rsid w:val="004F1409"/>
    <w:rsid w:val="004F28B9"/>
    <w:rsid w:val="005028AA"/>
    <w:rsid w:val="00507495"/>
    <w:rsid w:val="0051210D"/>
    <w:rsid w:val="00515DF7"/>
    <w:rsid w:val="00535F05"/>
    <w:rsid w:val="005368D8"/>
    <w:rsid w:val="00545F08"/>
    <w:rsid w:val="00553F2D"/>
    <w:rsid w:val="005831D2"/>
    <w:rsid w:val="00583939"/>
    <w:rsid w:val="00591CB3"/>
    <w:rsid w:val="00593A20"/>
    <w:rsid w:val="00597D28"/>
    <w:rsid w:val="005A11AB"/>
    <w:rsid w:val="005A5A2B"/>
    <w:rsid w:val="005A7554"/>
    <w:rsid w:val="005B3921"/>
    <w:rsid w:val="005B51CD"/>
    <w:rsid w:val="005C5303"/>
    <w:rsid w:val="005F4473"/>
    <w:rsid w:val="0060757B"/>
    <w:rsid w:val="00611BB5"/>
    <w:rsid w:val="006147D7"/>
    <w:rsid w:val="006247E4"/>
    <w:rsid w:val="00627D82"/>
    <w:rsid w:val="006420AC"/>
    <w:rsid w:val="006478B9"/>
    <w:rsid w:val="0065189F"/>
    <w:rsid w:val="00653291"/>
    <w:rsid w:val="00664127"/>
    <w:rsid w:val="006654E6"/>
    <w:rsid w:val="006743F7"/>
    <w:rsid w:val="006777E6"/>
    <w:rsid w:val="0068138A"/>
    <w:rsid w:val="0069734F"/>
    <w:rsid w:val="006A3007"/>
    <w:rsid w:val="006A3149"/>
    <w:rsid w:val="006B06A3"/>
    <w:rsid w:val="006C7A20"/>
    <w:rsid w:val="006C7CE3"/>
    <w:rsid w:val="006D1B3B"/>
    <w:rsid w:val="006D7389"/>
    <w:rsid w:val="006E496B"/>
    <w:rsid w:val="006F46B5"/>
    <w:rsid w:val="006F4C85"/>
    <w:rsid w:val="00702211"/>
    <w:rsid w:val="007140E9"/>
    <w:rsid w:val="007164B5"/>
    <w:rsid w:val="007328A3"/>
    <w:rsid w:val="00733125"/>
    <w:rsid w:val="007400CB"/>
    <w:rsid w:val="007515E8"/>
    <w:rsid w:val="00751E7D"/>
    <w:rsid w:val="007529FA"/>
    <w:rsid w:val="00753544"/>
    <w:rsid w:val="007536F7"/>
    <w:rsid w:val="007547CE"/>
    <w:rsid w:val="00760227"/>
    <w:rsid w:val="00762539"/>
    <w:rsid w:val="0077411D"/>
    <w:rsid w:val="00776D19"/>
    <w:rsid w:val="007775E9"/>
    <w:rsid w:val="00777DED"/>
    <w:rsid w:val="00785D58"/>
    <w:rsid w:val="00796F55"/>
    <w:rsid w:val="00797450"/>
    <w:rsid w:val="007E1C8E"/>
    <w:rsid w:val="007E7C4D"/>
    <w:rsid w:val="007F1D25"/>
    <w:rsid w:val="007F4EAB"/>
    <w:rsid w:val="00801093"/>
    <w:rsid w:val="00805B14"/>
    <w:rsid w:val="00821DCF"/>
    <w:rsid w:val="00826FDC"/>
    <w:rsid w:val="008336AE"/>
    <w:rsid w:val="0083557B"/>
    <w:rsid w:val="00841A01"/>
    <w:rsid w:val="00843588"/>
    <w:rsid w:val="0085772A"/>
    <w:rsid w:val="00860ED6"/>
    <w:rsid w:val="0087369B"/>
    <w:rsid w:val="008A44F6"/>
    <w:rsid w:val="008B086F"/>
    <w:rsid w:val="008C1695"/>
    <w:rsid w:val="008D5D4A"/>
    <w:rsid w:val="008E2632"/>
    <w:rsid w:val="008E497B"/>
    <w:rsid w:val="008F2F9E"/>
    <w:rsid w:val="008F6FE8"/>
    <w:rsid w:val="009002F5"/>
    <w:rsid w:val="00901BCD"/>
    <w:rsid w:val="00907E02"/>
    <w:rsid w:val="009142BF"/>
    <w:rsid w:val="0093676E"/>
    <w:rsid w:val="009453FA"/>
    <w:rsid w:val="00951568"/>
    <w:rsid w:val="00956931"/>
    <w:rsid w:val="00962163"/>
    <w:rsid w:val="00982D4A"/>
    <w:rsid w:val="00983154"/>
    <w:rsid w:val="00987CD8"/>
    <w:rsid w:val="009921B9"/>
    <w:rsid w:val="009D7B28"/>
    <w:rsid w:val="00A11A3D"/>
    <w:rsid w:val="00A23C74"/>
    <w:rsid w:val="00A3184B"/>
    <w:rsid w:val="00A43297"/>
    <w:rsid w:val="00A436CE"/>
    <w:rsid w:val="00A513CC"/>
    <w:rsid w:val="00A77CA2"/>
    <w:rsid w:val="00A81BF8"/>
    <w:rsid w:val="00A83046"/>
    <w:rsid w:val="00A87F25"/>
    <w:rsid w:val="00A93FD8"/>
    <w:rsid w:val="00AA059A"/>
    <w:rsid w:val="00AA1D88"/>
    <w:rsid w:val="00AA3BC3"/>
    <w:rsid w:val="00AC1C20"/>
    <w:rsid w:val="00AD1A7C"/>
    <w:rsid w:val="00AD3248"/>
    <w:rsid w:val="00AF1EB4"/>
    <w:rsid w:val="00AF71B4"/>
    <w:rsid w:val="00B07DDF"/>
    <w:rsid w:val="00B1171F"/>
    <w:rsid w:val="00B4216F"/>
    <w:rsid w:val="00B62805"/>
    <w:rsid w:val="00B648A4"/>
    <w:rsid w:val="00B805EB"/>
    <w:rsid w:val="00B809FE"/>
    <w:rsid w:val="00B84237"/>
    <w:rsid w:val="00B87B44"/>
    <w:rsid w:val="00BA6F73"/>
    <w:rsid w:val="00BB6060"/>
    <w:rsid w:val="00BC3CFF"/>
    <w:rsid w:val="00BC44FC"/>
    <w:rsid w:val="00BC7574"/>
    <w:rsid w:val="00BD56F2"/>
    <w:rsid w:val="00BD64EC"/>
    <w:rsid w:val="00C07D0E"/>
    <w:rsid w:val="00C10CC0"/>
    <w:rsid w:val="00C12E3A"/>
    <w:rsid w:val="00C15A74"/>
    <w:rsid w:val="00C248ED"/>
    <w:rsid w:val="00C32A0C"/>
    <w:rsid w:val="00C52A8A"/>
    <w:rsid w:val="00C81441"/>
    <w:rsid w:val="00C8697D"/>
    <w:rsid w:val="00C93868"/>
    <w:rsid w:val="00C947CB"/>
    <w:rsid w:val="00CA237F"/>
    <w:rsid w:val="00CA329C"/>
    <w:rsid w:val="00CC38FD"/>
    <w:rsid w:val="00CC7A13"/>
    <w:rsid w:val="00CD0136"/>
    <w:rsid w:val="00CE7557"/>
    <w:rsid w:val="00CF1FA6"/>
    <w:rsid w:val="00D01E09"/>
    <w:rsid w:val="00D32193"/>
    <w:rsid w:val="00D4669B"/>
    <w:rsid w:val="00D47130"/>
    <w:rsid w:val="00D510F4"/>
    <w:rsid w:val="00D617D0"/>
    <w:rsid w:val="00D7079F"/>
    <w:rsid w:val="00D71C51"/>
    <w:rsid w:val="00D7592F"/>
    <w:rsid w:val="00D768B5"/>
    <w:rsid w:val="00DA19C4"/>
    <w:rsid w:val="00DA4F8E"/>
    <w:rsid w:val="00DB75F8"/>
    <w:rsid w:val="00DD06DE"/>
    <w:rsid w:val="00DE35C3"/>
    <w:rsid w:val="00DE3A75"/>
    <w:rsid w:val="00DF25EA"/>
    <w:rsid w:val="00DF4685"/>
    <w:rsid w:val="00E012ED"/>
    <w:rsid w:val="00E04C88"/>
    <w:rsid w:val="00E06CDD"/>
    <w:rsid w:val="00E13977"/>
    <w:rsid w:val="00E14D05"/>
    <w:rsid w:val="00E2331A"/>
    <w:rsid w:val="00E23824"/>
    <w:rsid w:val="00E262B3"/>
    <w:rsid w:val="00E31AA9"/>
    <w:rsid w:val="00E33AC7"/>
    <w:rsid w:val="00E349E9"/>
    <w:rsid w:val="00E716F6"/>
    <w:rsid w:val="00E77E11"/>
    <w:rsid w:val="00E878DB"/>
    <w:rsid w:val="00E9264D"/>
    <w:rsid w:val="00EA448C"/>
    <w:rsid w:val="00EB2474"/>
    <w:rsid w:val="00EC438E"/>
    <w:rsid w:val="00ED0171"/>
    <w:rsid w:val="00ED3DDE"/>
    <w:rsid w:val="00ED5F5F"/>
    <w:rsid w:val="00ED7AF9"/>
    <w:rsid w:val="00EE2649"/>
    <w:rsid w:val="00EE49FD"/>
    <w:rsid w:val="00F051E3"/>
    <w:rsid w:val="00F100A2"/>
    <w:rsid w:val="00F20277"/>
    <w:rsid w:val="00F2239C"/>
    <w:rsid w:val="00F35008"/>
    <w:rsid w:val="00F35655"/>
    <w:rsid w:val="00F40784"/>
    <w:rsid w:val="00F448C1"/>
    <w:rsid w:val="00F46501"/>
    <w:rsid w:val="00F60E4C"/>
    <w:rsid w:val="00F61E9A"/>
    <w:rsid w:val="00F813A0"/>
    <w:rsid w:val="00F82454"/>
    <w:rsid w:val="00F92FFD"/>
    <w:rsid w:val="00F94971"/>
    <w:rsid w:val="00F94CAF"/>
    <w:rsid w:val="00FA0FCC"/>
    <w:rsid w:val="00FB09E1"/>
    <w:rsid w:val="00FC2E58"/>
    <w:rsid w:val="00FE1D03"/>
    <w:rsid w:val="00FE219A"/>
    <w:rsid w:val="00FE32EA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06750"/>
  <w15:docId w15:val="{FAA2D080-BC01-4422-9E93-FD926C2C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159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81596"/>
    <w:rPr>
      <w:rFonts w:eastAsiaTheme="minorEastAsia"/>
      <w:lang w:eastAsia="cs-CZ"/>
    </w:rPr>
  </w:style>
  <w:style w:type="paragraph" w:styleId="Bezmezer">
    <w:name w:val="No Spacing"/>
    <w:uiPriority w:val="1"/>
    <w:qFormat/>
    <w:rsid w:val="004815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63B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3B61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805B14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4B3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C4B30"/>
    <w:pPr>
      <w:overflowPunct/>
      <w:autoSpaceDE/>
      <w:autoSpaceDN/>
      <w:adjustRightInd/>
      <w:spacing w:after="120" w:line="276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C4B30"/>
    <w:rPr>
      <w:rFonts w:eastAsiaTheme="minorEastAsia"/>
      <w:lang w:eastAsia="cs-CZ"/>
    </w:rPr>
  </w:style>
  <w:style w:type="paragraph" w:styleId="Normlnweb">
    <w:name w:val="Normal (Web)"/>
    <w:basedOn w:val="Normln"/>
    <w:uiPriority w:val="99"/>
    <w:unhideWhenUsed/>
    <w:rsid w:val="002C2239"/>
    <w:pPr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2C05-E2DB-4815-8375-4DD7FC17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502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Prokešová Věra</dc:creator>
  <cp:lastModifiedBy>Prokešová Věra</cp:lastModifiedBy>
  <cp:revision>209</cp:revision>
  <cp:lastPrinted>2024-04-25T08:59:00Z</cp:lastPrinted>
  <dcterms:created xsi:type="dcterms:W3CDTF">2020-01-27T13:43:00Z</dcterms:created>
  <dcterms:modified xsi:type="dcterms:W3CDTF">2024-05-14T06:05:00Z</dcterms:modified>
</cp:coreProperties>
</file>