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E05F4C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E05F4C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E05F4C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E05F4C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E05F4C">
        <w:rPr>
          <w:rFonts w:eastAsia="Calibri"/>
          <w:b/>
          <w:bCs/>
        </w:rPr>
        <w:t>KONKURZ</w:t>
      </w:r>
    </w:p>
    <w:p w14:paraId="63068574" w14:textId="77777777" w:rsidR="00A123D0" w:rsidRPr="00E05F4C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012699A" w14:textId="6ACB7FF1" w:rsidR="00337E6A" w:rsidRPr="00E05F4C" w:rsidRDefault="001A2E45" w:rsidP="00337E6A">
      <w:pPr>
        <w:pStyle w:val="Bezmezer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E05F4C">
        <w:rPr>
          <w:rFonts w:ascii="Tahoma" w:eastAsia="Calibri" w:hAnsi="Tahoma" w:cs="Tahoma"/>
          <w:sz w:val="22"/>
          <w:szCs w:val="22"/>
        </w:rPr>
        <w:t xml:space="preserve">v </w:t>
      </w:r>
      <w:r w:rsidRPr="00E05F4C">
        <w:rPr>
          <w:rFonts w:ascii="Tahoma" w:eastAsia="Calibri" w:hAnsi="Tahoma" w:cs="Tahoma"/>
          <w:sz w:val="22"/>
          <w:szCs w:val="22"/>
        </w:rPr>
        <w:t>obvod</w:t>
      </w:r>
      <w:r w:rsidR="00A123D0" w:rsidRPr="00E05F4C">
        <w:rPr>
          <w:rFonts w:ascii="Tahoma" w:eastAsia="Calibri" w:hAnsi="Tahoma" w:cs="Tahoma"/>
          <w:sz w:val="22"/>
          <w:szCs w:val="22"/>
        </w:rPr>
        <w:t>u</w:t>
      </w:r>
      <w:r w:rsidRPr="00E05F4C">
        <w:rPr>
          <w:rFonts w:ascii="Tahoma" w:eastAsia="Calibri" w:hAnsi="Tahoma" w:cs="Tahoma"/>
          <w:sz w:val="22"/>
          <w:szCs w:val="22"/>
        </w:rPr>
        <w:t xml:space="preserve"> Okresního soudu</w:t>
      </w:r>
      <w:r w:rsidR="00337E6A" w:rsidRPr="00E05F4C">
        <w:rPr>
          <w:rFonts w:ascii="Tahoma" w:eastAsia="Calibri" w:hAnsi="Tahoma" w:cs="Tahoma"/>
          <w:sz w:val="22"/>
          <w:szCs w:val="22"/>
        </w:rPr>
        <w:t xml:space="preserve"> Plzeň-jih</w:t>
      </w:r>
      <w:r w:rsidRPr="00E05F4C">
        <w:rPr>
          <w:rFonts w:ascii="Tahoma" w:eastAsia="Calibri" w:hAnsi="Tahoma" w:cs="Tahoma"/>
          <w:sz w:val="22"/>
          <w:szCs w:val="22"/>
        </w:rPr>
        <w:t xml:space="preserve"> se sídlem 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614D4" w:rsidRPr="00E05F4C">
        <w:rPr>
          <w:rFonts w:ascii="Tahoma" w:eastAsia="Calibri" w:hAnsi="Tahoma" w:cs="Tahoma"/>
          <w:b/>
          <w:sz w:val="22"/>
          <w:szCs w:val="22"/>
        </w:rPr>
        <w:t>P</w:t>
      </w:r>
      <w:r w:rsidR="00337E6A" w:rsidRPr="00E05F4C">
        <w:rPr>
          <w:rFonts w:ascii="Tahoma" w:eastAsia="Calibri" w:hAnsi="Tahoma" w:cs="Tahoma"/>
          <w:b/>
          <w:sz w:val="22"/>
          <w:szCs w:val="22"/>
        </w:rPr>
        <w:t>lzni</w:t>
      </w:r>
      <w:r w:rsidR="00A246BF" w:rsidRPr="00E05F4C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E05F4C">
        <w:rPr>
          <w:rFonts w:ascii="Tahoma" w:eastAsia="Calibri" w:hAnsi="Tahoma" w:cs="Tahoma"/>
          <w:sz w:val="22"/>
          <w:szCs w:val="22"/>
        </w:rPr>
        <w:t>volněn</w:t>
      </w:r>
      <w:r w:rsidR="001437C1" w:rsidRPr="00E05F4C">
        <w:rPr>
          <w:rFonts w:ascii="Tahoma" w:eastAsia="Calibri" w:hAnsi="Tahoma" w:cs="Tahoma"/>
          <w:sz w:val="22"/>
          <w:szCs w:val="22"/>
        </w:rPr>
        <w:t>ého</w:t>
      </w:r>
      <w:r w:rsidRPr="00E05F4C">
        <w:rPr>
          <w:rFonts w:ascii="Tahoma" w:eastAsia="Calibri" w:hAnsi="Tahoma" w:cs="Tahoma"/>
          <w:sz w:val="22"/>
          <w:szCs w:val="22"/>
        </w:rPr>
        <w:t xml:space="preserve"> po notář</w:t>
      </w:r>
      <w:r w:rsidR="00337E6A" w:rsidRPr="00E05F4C">
        <w:rPr>
          <w:rFonts w:ascii="Tahoma" w:eastAsia="Calibri" w:hAnsi="Tahoma" w:cs="Tahoma"/>
          <w:sz w:val="22"/>
          <w:szCs w:val="22"/>
        </w:rPr>
        <w:t>ce</w:t>
      </w:r>
      <w:r w:rsidRPr="00E05F4C">
        <w:rPr>
          <w:rFonts w:ascii="Tahoma" w:eastAsia="Calibri" w:hAnsi="Tahoma" w:cs="Tahoma"/>
          <w:sz w:val="22"/>
          <w:szCs w:val="22"/>
        </w:rPr>
        <w:t xml:space="preserve"> </w:t>
      </w:r>
      <w:r w:rsidR="00337E6A" w:rsidRPr="00E05F4C">
        <w:rPr>
          <w:rFonts w:ascii="Tahoma" w:eastAsia="Calibri" w:hAnsi="Tahoma" w:cs="Tahoma"/>
          <w:sz w:val="22"/>
          <w:szCs w:val="22"/>
        </w:rPr>
        <w:t>Mgr. Vandě Müllerové</w:t>
      </w:r>
      <w:r w:rsidRPr="00E05F4C">
        <w:rPr>
          <w:rFonts w:ascii="Tahoma" w:eastAsia="Calibri" w:hAnsi="Tahoma" w:cs="Tahoma"/>
          <w:sz w:val="22"/>
          <w:szCs w:val="22"/>
        </w:rPr>
        <w:t xml:space="preserve">, </w:t>
      </w:r>
      <w:r w:rsidR="00337E6A" w:rsidRPr="00E05F4C">
        <w:rPr>
          <w:rFonts w:ascii="Tahoma" w:eastAsia="Calibri" w:hAnsi="Tahoma" w:cs="Tahoma"/>
          <w:sz w:val="22"/>
          <w:szCs w:val="22"/>
        </w:rPr>
        <w:t>jejíž výkon funkce zanikl dnem 16. 3. 2024.</w:t>
      </w:r>
    </w:p>
    <w:p w14:paraId="288BCE5A" w14:textId="4D69F51D" w:rsidR="00A246BF" w:rsidRPr="00E05F4C" w:rsidRDefault="00A246BF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0B6C7245" w14:textId="77777777" w:rsidR="00FD3BAF" w:rsidRPr="00E05F4C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244A36B7" w:rsidR="001A2E45" w:rsidRPr="00E05F4C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E05F4C">
        <w:rPr>
          <w:rFonts w:ascii="Tahoma" w:eastAsia="Calibri" w:hAnsi="Tahoma" w:cs="Tahoma"/>
          <w:b/>
          <w:sz w:val="22"/>
          <w:szCs w:val="22"/>
        </w:rPr>
        <w:t>Jednání před konkurzní komisí se bude konat v</w:t>
      </w:r>
      <w:r w:rsidR="00A606DB" w:rsidRPr="00E05F4C">
        <w:rPr>
          <w:rFonts w:ascii="Tahoma" w:eastAsia="Calibri" w:hAnsi="Tahoma" w:cs="Tahoma"/>
          <w:b/>
          <w:sz w:val="22"/>
          <w:szCs w:val="22"/>
        </w:rPr>
        <w:t>e</w:t>
      </w:r>
      <w:r w:rsidRPr="00E05F4C">
        <w:rPr>
          <w:rFonts w:ascii="Tahoma" w:eastAsia="Calibri" w:hAnsi="Tahoma" w:cs="Tahoma"/>
          <w:b/>
          <w:sz w:val="22"/>
          <w:szCs w:val="22"/>
        </w:rPr>
        <w:t> </w:t>
      </w:r>
      <w:r w:rsidR="00A606DB" w:rsidRPr="00E05F4C">
        <w:rPr>
          <w:rFonts w:ascii="Tahoma" w:eastAsia="Calibri" w:hAnsi="Tahoma" w:cs="Tahoma"/>
          <w:b/>
          <w:sz w:val="22"/>
          <w:szCs w:val="22"/>
        </w:rPr>
        <w:t>čtvrtek</w:t>
      </w:r>
      <w:r w:rsidRPr="00E05F4C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E05F4C">
        <w:rPr>
          <w:rFonts w:ascii="Tahoma" w:eastAsia="Calibri" w:hAnsi="Tahoma" w:cs="Tahoma"/>
          <w:b/>
          <w:bCs/>
          <w:sz w:val="22"/>
          <w:szCs w:val="22"/>
        </w:rPr>
        <w:t>2</w:t>
      </w:r>
      <w:r w:rsidR="00A606DB" w:rsidRPr="00E05F4C">
        <w:rPr>
          <w:rFonts w:ascii="Tahoma" w:eastAsia="Calibri" w:hAnsi="Tahoma" w:cs="Tahoma"/>
          <w:b/>
          <w:bCs/>
          <w:sz w:val="22"/>
          <w:szCs w:val="22"/>
        </w:rPr>
        <w:t>7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A606DB" w:rsidRPr="00E05F4C">
        <w:rPr>
          <w:rFonts w:ascii="Tahoma" w:eastAsia="Calibri" w:hAnsi="Tahoma" w:cs="Tahoma"/>
          <w:b/>
          <w:bCs/>
          <w:sz w:val="22"/>
          <w:szCs w:val="22"/>
        </w:rPr>
        <w:t>června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E05F4C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E05F4C">
        <w:rPr>
          <w:rFonts w:ascii="Tahoma" w:eastAsia="Calibri" w:hAnsi="Tahoma" w:cs="Tahoma"/>
          <w:b/>
          <w:sz w:val="22"/>
          <w:szCs w:val="22"/>
        </w:rPr>
        <w:t>.</w:t>
      </w:r>
      <w:r w:rsidRPr="00E05F4C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E05F4C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E05F4C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E05F4C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E05F4C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E05F4C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E05F4C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E05F4C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E05F4C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E05F4C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E05F4C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E05F4C">
        <w:rPr>
          <w:rFonts w:ascii="Tahoma" w:eastAsia="Calibri" w:hAnsi="Tahoma" w:cs="Tahoma"/>
          <w:b/>
          <w:bCs/>
          <w:sz w:val="22"/>
          <w:szCs w:val="22"/>
        </w:rPr>
        <w:t>2</w:t>
      </w:r>
      <w:r w:rsidR="00A606DB" w:rsidRPr="00E05F4C">
        <w:rPr>
          <w:rFonts w:ascii="Tahoma" w:eastAsia="Calibri" w:hAnsi="Tahoma" w:cs="Tahoma"/>
          <w:b/>
          <w:bCs/>
          <w:sz w:val="22"/>
          <w:szCs w:val="22"/>
        </w:rPr>
        <w:t>7</w:t>
      </w:r>
      <w:r w:rsidR="00F95ABF" w:rsidRPr="00E05F4C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A606DB" w:rsidRPr="00E05F4C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="00563B85" w:rsidRPr="00E05F4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E05F4C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E05F4C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E05F4C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E05F4C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E05F4C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E05F4C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E05F4C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E05F4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E05F4C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E05F4C">
        <w:rPr>
          <w:rFonts w:ascii="Tahoma" w:eastAsia="Calibri" w:hAnsi="Tahoma" w:cs="Tahoma"/>
          <w:sz w:val="22"/>
          <w:szCs w:val="22"/>
        </w:rPr>
        <w:t xml:space="preserve">ho </w:t>
      </w:r>
      <w:r w:rsidRPr="00E05F4C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E05F4C">
        <w:rPr>
          <w:rFonts w:ascii="Tahoma" w:eastAsia="Calibri" w:hAnsi="Tahoma" w:cs="Tahoma"/>
          <w:sz w:val="22"/>
          <w:szCs w:val="22"/>
        </w:rPr>
        <w:t xml:space="preserve">v den </w:t>
      </w:r>
      <w:r w:rsidRPr="00E05F4C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E05F4C">
        <w:rPr>
          <w:rFonts w:ascii="Tahoma" w:eastAsia="Calibri" w:hAnsi="Tahoma" w:cs="Tahoma"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E05F4C">
        <w:rPr>
          <w:rFonts w:ascii="Tahoma" w:eastAsia="Calibri" w:hAnsi="Tahoma" w:cs="Tahoma"/>
          <w:sz w:val="22"/>
          <w:szCs w:val="22"/>
        </w:rPr>
        <w:t>Komory</w:t>
      </w:r>
      <w:r w:rsidRPr="00E05F4C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E05F4C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E05F4C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E05F4C">
        <w:rPr>
          <w:rFonts w:ascii="Tahoma" w:eastAsia="Calibri" w:hAnsi="Tahoma" w:cs="Tahoma"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E05F4C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E05F4C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E05F4C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E05F4C">
        <w:rPr>
          <w:rFonts w:ascii="Tahoma" w:eastAsia="Calibri" w:hAnsi="Tahoma" w:cs="Tahoma"/>
          <w:sz w:val="22"/>
          <w:szCs w:val="22"/>
        </w:rPr>
        <w:t>“</w:t>
      </w:r>
      <w:r w:rsidR="00BE285F" w:rsidRPr="00E05F4C">
        <w:rPr>
          <w:rFonts w:ascii="Tahoma" w:eastAsia="Calibri" w:hAnsi="Tahoma" w:cs="Tahoma"/>
          <w:sz w:val="22"/>
          <w:szCs w:val="22"/>
        </w:rPr>
        <w:t>)</w:t>
      </w:r>
      <w:r w:rsidRPr="00E05F4C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E05F4C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E05F4C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E05F4C">
        <w:rPr>
          <w:rFonts w:ascii="Tahoma" w:eastAsia="Calibri" w:hAnsi="Tahoma" w:cs="Tahoma"/>
          <w:sz w:val="22"/>
          <w:szCs w:val="22"/>
        </w:rPr>
        <w:t>uchazečům</w:t>
      </w:r>
      <w:r w:rsidRPr="00E05F4C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E05F4C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E05F4C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E05F4C">
        <w:rPr>
          <w:rFonts w:ascii="Tahoma" w:eastAsia="Calibri" w:hAnsi="Tahoma" w:cs="Tahoma"/>
          <w:sz w:val="22"/>
          <w:szCs w:val="22"/>
        </w:rPr>
        <w:t>Komora</w:t>
      </w:r>
      <w:r w:rsidRPr="00E05F4C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E05F4C">
        <w:rPr>
          <w:rFonts w:ascii="Tahoma" w:eastAsia="Calibri" w:hAnsi="Tahoma" w:cs="Tahoma"/>
          <w:sz w:val="22"/>
          <w:szCs w:val="22"/>
        </w:rPr>
        <w:t xml:space="preserve">sledované </w:t>
      </w:r>
      <w:r w:rsidRPr="00E05F4C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E05F4C">
        <w:rPr>
          <w:rFonts w:ascii="Tahoma" w:eastAsia="Calibri" w:hAnsi="Tahoma" w:cs="Tahoma"/>
          <w:sz w:val="22"/>
          <w:szCs w:val="22"/>
        </w:rPr>
        <w:t xml:space="preserve">činnosti </w:t>
      </w:r>
      <w:r w:rsidRPr="00E05F4C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E05F4C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E05F4C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E05F4C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E05F4C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E05F4C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E05F4C">
        <w:rPr>
          <w:rFonts w:ascii="Tahoma" w:eastAsia="Calibri" w:hAnsi="Tahoma" w:cs="Tahoma"/>
          <w:sz w:val="22"/>
          <w:szCs w:val="22"/>
        </w:rPr>
        <w:t xml:space="preserve">a 6 </w:t>
      </w:r>
      <w:r w:rsidRPr="00E05F4C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E05F4C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E05F4C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E05F4C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05F4C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E05F4C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E05F4C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E05F4C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E05F4C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E05F4C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E05F4C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E05F4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E05F4C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E05F4C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E05F4C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05F4C">
        <w:rPr>
          <w:rFonts w:ascii="Tahoma" w:eastAsia="Calibri" w:hAnsi="Tahoma" w:cs="Tahoma"/>
          <w:b/>
          <w:bCs/>
          <w:sz w:val="22"/>
          <w:szCs w:val="22"/>
        </w:rPr>
        <w:lastRenderedPageBreak/>
        <w:t>Podmínky pro zařazení notáře nebo notářského kandidáta do konkurzu:</w:t>
      </w:r>
    </w:p>
    <w:p w14:paraId="05B67469" w14:textId="77777777" w:rsidR="003F4AB3" w:rsidRPr="00E05F4C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 xml:space="preserve">Podmínkou zařazení notáře </w:t>
      </w:r>
      <w:r w:rsidRPr="00E05F4C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E05F4C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E05F4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E05F4C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E05F4C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E05F4C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E05F4C">
        <w:rPr>
          <w:rFonts w:ascii="Tahoma" w:hAnsi="Tahoma" w:cs="Tahoma"/>
          <w:sz w:val="22"/>
          <w:szCs w:val="22"/>
        </w:rPr>
        <w:t>je třeba</w:t>
      </w:r>
      <w:r w:rsidR="00922A15" w:rsidRPr="00E05F4C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E05F4C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E05F4C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E05F4C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E05F4C">
        <w:rPr>
          <w:rFonts w:ascii="Tahoma" w:eastAsia="Calibri" w:hAnsi="Tahoma" w:cs="Tahoma"/>
          <w:b/>
          <w:sz w:val="22"/>
          <w:szCs w:val="22"/>
        </w:rPr>
        <w:t>ředpoklad</w:t>
      </w:r>
      <w:r w:rsidRPr="00E05F4C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E05F4C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E05F4C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E05F4C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E05F4C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E05F4C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E05F4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E05F4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E05F4C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E05F4C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E05F4C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E05F4C">
        <w:rPr>
          <w:rFonts w:ascii="Tahoma" w:hAnsi="Tahoma" w:cs="Tahoma"/>
          <w:iCs/>
          <w:sz w:val="22"/>
          <w:szCs w:val="22"/>
        </w:rPr>
        <w:t>1.</w:t>
      </w:r>
      <w:r w:rsidR="007E0643" w:rsidRPr="00E05F4C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E05F4C">
        <w:rPr>
          <w:rFonts w:ascii="Tahoma" w:hAnsi="Tahoma" w:cs="Tahoma"/>
          <w:iCs/>
          <w:sz w:val="22"/>
          <w:szCs w:val="22"/>
        </w:rPr>
        <w:t>,</w:t>
      </w:r>
      <w:r w:rsidR="007E0643" w:rsidRPr="00E05F4C">
        <w:rPr>
          <w:rFonts w:ascii="Tahoma" w:hAnsi="Tahoma" w:cs="Tahoma"/>
          <w:iCs/>
          <w:sz w:val="22"/>
          <w:szCs w:val="22"/>
        </w:rPr>
        <w:t xml:space="preserve"> </w:t>
      </w:r>
      <w:r w:rsidRPr="00E05F4C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E05F4C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E05F4C">
        <w:rPr>
          <w:rFonts w:ascii="Tahoma" w:hAnsi="Tahoma" w:cs="Tahoma"/>
          <w:iCs/>
          <w:sz w:val="22"/>
          <w:szCs w:val="22"/>
        </w:rPr>
        <w:t>enu</w:t>
      </w:r>
      <w:r w:rsidRPr="00E05F4C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E05F4C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E05F4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E05F4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E05F4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E05F4C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E05F4C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E05F4C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E05F4C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E05F4C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E05F4C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E05F4C">
        <w:rPr>
          <w:rFonts w:ascii="Tahoma" w:hAnsi="Tahoma" w:cs="Tahoma"/>
          <w:iCs/>
          <w:sz w:val="22"/>
          <w:szCs w:val="22"/>
        </w:rPr>
        <w:t>Komora</w:t>
      </w:r>
      <w:r w:rsidRPr="00E05F4C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E05F4C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E05F4C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E05F4C">
        <w:rPr>
          <w:rFonts w:ascii="Tahoma" w:hAnsi="Tahoma" w:cs="Tahoma"/>
          <w:iCs/>
          <w:sz w:val="22"/>
          <w:szCs w:val="22"/>
        </w:rPr>
        <w:t>,</w:t>
      </w:r>
      <w:r w:rsidRPr="00E05F4C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E05F4C">
        <w:rPr>
          <w:rFonts w:ascii="Tahoma" w:hAnsi="Tahoma" w:cs="Tahoma"/>
          <w:iCs/>
          <w:sz w:val="22"/>
          <w:szCs w:val="22"/>
        </w:rPr>
        <w:t>.</w:t>
      </w:r>
      <w:r w:rsidRPr="00E05F4C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E05F4C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>D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E05F4C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E05F4C">
        <w:rPr>
          <w:rFonts w:ascii="Tahoma" w:hAnsi="Tahoma" w:cs="Tahoma"/>
          <w:iCs/>
          <w:sz w:val="22"/>
          <w:szCs w:val="22"/>
        </w:rPr>
        <w:t>Komory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E05F4C">
        <w:rPr>
          <w:rFonts w:ascii="Tahoma" w:hAnsi="Tahoma" w:cs="Tahoma"/>
          <w:iCs/>
          <w:sz w:val="22"/>
          <w:szCs w:val="22"/>
        </w:rPr>
        <w:t>dva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E05F4C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E05F4C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E05F4C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E05F4C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E05F4C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E05F4C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E05F4C">
        <w:rPr>
          <w:rFonts w:ascii="Tahoma" w:eastAsia="Calibri" w:hAnsi="Tahoma" w:cs="Tahoma"/>
          <w:b/>
          <w:sz w:val="22"/>
          <w:szCs w:val="22"/>
        </w:rPr>
        <w:t xml:space="preserve">Notářské zkoušky </w:t>
      </w:r>
      <w:r w:rsidR="001A2E45" w:rsidRPr="00E05F4C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E05F4C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E05F4C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E05F4C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E05F4C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se považuje </w:t>
      </w:r>
      <w:r w:rsidRPr="00E05F4C">
        <w:rPr>
          <w:rFonts w:ascii="Tahoma" w:hAnsi="Tahoma" w:cs="Tahoma"/>
          <w:iCs/>
          <w:sz w:val="22"/>
          <w:szCs w:val="22"/>
        </w:rPr>
        <w:t>také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odborn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soudcovsk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zkoušk</w:t>
      </w:r>
      <w:r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jednotn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soudcovsk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zkoušk</w:t>
      </w:r>
      <w:r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jednotn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soudcovsk</w:t>
      </w:r>
      <w:r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prokurátorsk</w:t>
      </w:r>
      <w:r w:rsidR="003F4AB3"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odborn</w:t>
      </w:r>
      <w:r w:rsidR="003F4AB3"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>, exekutorsk</w:t>
      </w:r>
      <w:r w:rsidR="003F4AB3" w:rsidRPr="00E05F4C">
        <w:rPr>
          <w:rFonts w:ascii="Tahoma" w:hAnsi="Tahoma" w:cs="Tahoma"/>
          <w:iCs/>
          <w:sz w:val="22"/>
          <w:szCs w:val="22"/>
        </w:rPr>
        <w:t>á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E05F4C">
        <w:rPr>
          <w:rFonts w:ascii="Tahoma" w:hAnsi="Tahoma" w:cs="Tahoma"/>
          <w:iCs/>
          <w:sz w:val="22"/>
          <w:szCs w:val="22"/>
        </w:rPr>
        <w:t>a</w:t>
      </w:r>
      <w:r w:rsidR="001A2E45" w:rsidRPr="00E05F4C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E05F4C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E05F4C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E05F4C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E05F4C" w:rsidRDefault="001A2E45" w:rsidP="00A246BF"/>
    <w:p w14:paraId="642CE84F" w14:textId="77777777" w:rsidR="001A2E45" w:rsidRPr="00E05F4C" w:rsidRDefault="001A2E45" w:rsidP="001A2E45">
      <w:pPr>
        <w:rPr>
          <w:color w:val="222222"/>
          <w:u w:val="single"/>
        </w:rPr>
      </w:pPr>
    </w:p>
    <w:p w14:paraId="29D90C2C" w14:textId="77777777" w:rsidR="001A2E45" w:rsidRPr="00E05F4C" w:rsidRDefault="001A2E45" w:rsidP="001A2E45"/>
    <w:p w14:paraId="06B4B5ED" w14:textId="77777777" w:rsidR="001A2E45" w:rsidRPr="00E05F4C" w:rsidRDefault="001A2E45" w:rsidP="001A2E45"/>
    <w:p w14:paraId="5DB3F294" w14:textId="77777777" w:rsidR="001A2E45" w:rsidRPr="00E05F4C" w:rsidRDefault="001A2E45" w:rsidP="001A2E45"/>
    <w:p w14:paraId="5B6DFB6B" w14:textId="77777777" w:rsidR="001A2E45" w:rsidRPr="00E05F4C" w:rsidRDefault="001A2E45" w:rsidP="001A2E45"/>
    <w:p w14:paraId="2553280A" w14:textId="77777777" w:rsidR="001A2E45" w:rsidRPr="00E05F4C" w:rsidRDefault="001A2E45" w:rsidP="001A2E45"/>
    <w:p w14:paraId="0233DE41" w14:textId="77777777" w:rsidR="001A2E45" w:rsidRPr="00E05F4C" w:rsidRDefault="001A2E45" w:rsidP="001A2E45"/>
    <w:p w14:paraId="79F220C9" w14:textId="77777777" w:rsidR="00582C3B" w:rsidRPr="00E05F4C" w:rsidRDefault="00582C3B"/>
    <w:sectPr w:rsidR="00582C3B" w:rsidRPr="00E0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Plzeň.docx 26.03.2024 06:33:5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37E6A"/>
    <w:rsid w:val="003614D4"/>
    <w:rsid w:val="00377F9E"/>
    <w:rsid w:val="003A3EF2"/>
    <w:rsid w:val="003F4AB3"/>
    <w:rsid w:val="00405DC9"/>
    <w:rsid w:val="0048052C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606DB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05F4C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2024-03-26T12:46:00Z</dcterms:created>
  <dcterms:modified xsi:type="dcterms:W3CDTF">2024-03-26T12:46:00Z</dcterms:modified>
</cp:coreProperties>
</file>