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2491" w14:textId="09325EC8" w:rsidR="00F0579C" w:rsidRPr="00D726B9" w:rsidRDefault="00D726B9" w:rsidP="00D726B9">
      <w:pPr>
        <w:spacing w:before="120" w:after="0"/>
        <w:jc w:val="right"/>
        <w:rPr>
          <w:rFonts w:ascii="Times New Roman" w:hAnsi="Times New Roman"/>
          <w:bCs/>
          <w:szCs w:val="24"/>
        </w:rPr>
      </w:pPr>
      <w:r>
        <w:rPr>
          <w:rFonts w:ascii="Times New Roman" w:hAnsi="Times New Roman"/>
          <w:bCs/>
          <w:szCs w:val="24"/>
        </w:rPr>
        <w:t>IV.</w:t>
      </w:r>
    </w:p>
    <w:p w14:paraId="211F0C78" w14:textId="6C56426C" w:rsidR="00B54500" w:rsidRPr="00B335E3" w:rsidRDefault="00B54500" w:rsidP="000A093F">
      <w:pPr>
        <w:spacing w:before="120"/>
        <w:jc w:val="center"/>
        <w:rPr>
          <w:rFonts w:ascii="Times New Roman" w:hAnsi="Times New Roman"/>
          <w:b/>
          <w:szCs w:val="24"/>
        </w:rPr>
      </w:pPr>
      <w:r w:rsidRPr="00B335E3">
        <w:rPr>
          <w:rFonts w:ascii="Times New Roman" w:hAnsi="Times New Roman"/>
          <w:b/>
          <w:szCs w:val="24"/>
        </w:rPr>
        <w:t>DŮVODOVÁ ZPRÁVA</w:t>
      </w:r>
    </w:p>
    <w:p w14:paraId="3F2E08E6" w14:textId="77777777" w:rsidR="00B54500" w:rsidRPr="00B335E3" w:rsidRDefault="00B54500" w:rsidP="008C26AF">
      <w:pPr>
        <w:pStyle w:val="Nadpis1"/>
      </w:pPr>
      <w:r w:rsidRPr="00B335E3">
        <w:t>Obecná část</w:t>
      </w:r>
    </w:p>
    <w:p w14:paraId="5C290038" w14:textId="77777777" w:rsidR="00FD6C84" w:rsidRPr="00EB0D32" w:rsidRDefault="00FD6C84" w:rsidP="00EB0D32">
      <w:pPr>
        <w:spacing w:before="120" w:after="0" w:line="240" w:lineRule="auto"/>
        <w:rPr>
          <w:rFonts w:ascii="Times New Roman" w:hAnsi="Times New Roman" w:cs="Times New Roman"/>
          <w:b/>
          <w:bCs/>
          <w:sz w:val="24"/>
          <w:szCs w:val="24"/>
        </w:rPr>
      </w:pPr>
    </w:p>
    <w:p w14:paraId="694E8671" w14:textId="77777777" w:rsidR="00D10C43" w:rsidRPr="00EB0D32" w:rsidRDefault="00D10C43" w:rsidP="00EB0D32">
      <w:pPr>
        <w:pStyle w:val="Nadpis2"/>
        <w:rPr>
          <w:rFonts w:ascii="Times New Roman" w:hAnsi="Times New Roman" w:cs="Times New Roman"/>
        </w:rPr>
      </w:pPr>
      <w:r w:rsidRPr="00EB0D32">
        <w:rPr>
          <w:rFonts w:ascii="Times New Roman" w:hAnsi="Times New Roman" w:cs="Times New Roman"/>
        </w:rPr>
        <w:t>Hodnocení dopadů regulace (RIA)</w:t>
      </w:r>
    </w:p>
    <w:p w14:paraId="04889AB6" w14:textId="77777777" w:rsidR="00D10C43" w:rsidRPr="00EB0D32" w:rsidRDefault="00D10C43" w:rsidP="00EB0D32">
      <w:pPr>
        <w:autoSpaceDE w:val="0"/>
        <w:autoSpaceDN w:val="0"/>
        <w:adjustRightInd w:val="0"/>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Na základě výjimky udělené v souladu s čl. 76 odst. 2 Legislativních pravidel vlády a bodem 5.7. Obecných zásad pro hodnocení dopadů regulace (RIA) předsedou Legislativní rady vlády dne 20. 4. 2023 (dopis č. j. 18991/2023-UVCR) nebylo hodnocení dopadů regulace zpracováno. </w:t>
      </w:r>
    </w:p>
    <w:p w14:paraId="07A3DCB0" w14:textId="77777777" w:rsidR="00D10C43" w:rsidRPr="00EB0D32" w:rsidRDefault="00D10C43" w:rsidP="00EB0D32">
      <w:pPr>
        <w:autoSpaceDE w:val="0"/>
        <w:autoSpaceDN w:val="0"/>
        <w:adjustRightInd w:val="0"/>
        <w:spacing w:before="120" w:after="0" w:line="240" w:lineRule="auto"/>
        <w:rPr>
          <w:rFonts w:ascii="Times New Roman" w:hAnsi="Times New Roman" w:cs="Times New Roman"/>
          <w:sz w:val="24"/>
          <w:szCs w:val="24"/>
        </w:rPr>
      </w:pPr>
    </w:p>
    <w:p w14:paraId="3455F1A1" w14:textId="77777777" w:rsidR="00D10C43" w:rsidRPr="00EB0D32" w:rsidRDefault="00D10C43" w:rsidP="00EB0D32">
      <w:pPr>
        <w:pStyle w:val="Nadpis2"/>
        <w:rPr>
          <w:rFonts w:ascii="Times New Roman" w:hAnsi="Times New Roman" w:cs="Times New Roman"/>
        </w:rPr>
      </w:pPr>
      <w:r w:rsidRPr="00EB0D32">
        <w:rPr>
          <w:rFonts w:ascii="Times New Roman" w:hAnsi="Times New Roman" w:cs="Times New Roman"/>
        </w:rPr>
        <w:t>Zhodnocení platného právního stavu, odůvodnění hlavních principů navrhované právní úpravy a vysvětlení nezbytnosti navrhované právní úpravy v jejím celku</w:t>
      </w:r>
    </w:p>
    <w:p w14:paraId="60236EF9" w14:textId="69D8D561"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Změnami trestních předpisů je třeba vyřešit některé v praxi identifikované problematické otázky, reflektovat závazky, které se Česká republika zavázala naplňovat svým vstupem do Evropské unie, a reagovat na drobné nedostatky, které vyplynuly z praxe. </w:t>
      </w:r>
    </w:p>
    <w:p w14:paraId="4A653D38" w14:textId="3E7EE028"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Předložený návrh zákona upravuje zejména následující tematické okruhy:</w:t>
      </w:r>
    </w:p>
    <w:p w14:paraId="28EA635D" w14:textId="77777777" w:rsidR="00D10C43" w:rsidRPr="00EB0D32" w:rsidRDefault="00D10C43" w:rsidP="00EB0D32">
      <w:pPr>
        <w:spacing w:before="120" w:after="0" w:line="240" w:lineRule="auto"/>
        <w:rPr>
          <w:rFonts w:ascii="Times New Roman" w:hAnsi="Times New Roman" w:cs="Times New Roman"/>
          <w:i/>
          <w:iCs/>
          <w:sz w:val="24"/>
          <w:szCs w:val="24"/>
        </w:rPr>
      </w:pPr>
      <w:r w:rsidRPr="00EB0D32">
        <w:rPr>
          <w:rFonts w:ascii="Times New Roman" w:hAnsi="Times New Roman" w:cs="Times New Roman"/>
          <w:i/>
          <w:iCs/>
          <w:sz w:val="24"/>
          <w:szCs w:val="24"/>
        </w:rPr>
        <w:t xml:space="preserve">A) odčerpávání majetku ve společném jmění manželů, </w:t>
      </w:r>
    </w:p>
    <w:p w14:paraId="42F2AE58" w14:textId="77777777" w:rsidR="00D10C43" w:rsidRPr="00EB0D32" w:rsidRDefault="00D10C43" w:rsidP="00EB0D32">
      <w:pPr>
        <w:spacing w:before="120" w:after="0" w:line="240" w:lineRule="auto"/>
        <w:jc w:val="both"/>
        <w:rPr>
          <w:rFonts w:ascii="Times New Roman" w:hAnsi="Times New Roman" w:cs="Times New Roman"/>
          <w:i/>
          <w:iCs/>
          <w:sz w:val="24"/>
          <w:szCs w:val="24"/>
        </w:rPr>
      </w:pPr>
      <w:bookmarkStart w:id="0" w:name="_Hlk134086277"/>
      <w:r w:rsidRPr="00EB0D32">
        <w:rPr>
          <w:rFonts w:ascii="Times New Roman" w:hAnsi="Times New Roman" w:cs="Times New Roman"/>
          <w:i/>
          <w:iCs/>
          <w:sz w:val="24"/>
          <w:szCs w:val="24"/>
        </w:rPr>
        <w:t>B) porušení mezinárodních sankcí,</w:t>
      </w:r>
    </w:p>
    <w:bookmarkEnd w:id="0"/>
    <w:p w14:paraId="5AE6FD2D" w14:textId="4451B3FC" w:rsidR="00D10C43" w:rsidRPr="00EB0D32" w:rsidRDefault="005477DB" w:rsidP="00EB0D32">
      <w:pPr>
        <w:spacing w:before="120" w:after="0" w:line="240" w:lineRule="auto"/>
        <w:jc w:val="both"/>
        <w:rPr>
          <w:rFonts w:ascii="Times New Roman" w:hAnsi="Times New Roman" w:cs="Times New Roman"/>
          <w:i/>
          <w:iCs/>
          <w:sz w:val="24"/>
          <w:szCs w:val="24"/>
        </w:rPr>
      </w:pPr>
      <w:r w:rsidRPr="00EB0D32">
        <w:rPr>
          <w:rFonts w:ascii="Times New Roman" w:hAnsi="Times New Roman" w:cs="Times New Roman"/>
          <w:i/>
          <w:iCs/>
          <w:sz w:val="24"/>
          <w:szCs w:val="24"/>
        </w:rPr>
        <w:t>C</w:t>
      </w:r>
      <w:r w:rsidR="00D10C43" w:rsidRPr="00EB0D32">
        <w:rPr>
          <w:rFonts w:ascii="Times New Roman" w:hAnsi="Times New Roman" w:cs="Times New Roman"/>
          <w:i/>
          <w:iCs/>
          <w:sz w:val="24"/>
          <w:szCs w:val="24"/>
        </w:rPr>
        <w:t xml:space="preserve">) válečné zločiny, </w:t>
      </w:r>
    </w:p>
    <w:p w14:paraId="6A8B8D53" w14:textId="0D7298A0" w:rsidR="00D10C43" w:rsidRPr="00EB0D32" w:rsidRDefault="005477DB" w:rsidP="00EB0D32">
      <w:pPr>
        <w:spacing w:before="120" w:after="0" w:line="240" w:lineRule="auto"/>
        <w:jc w:val="both"/>
        <w:rPr>
          <w:rFonts w:ascii="Times New Roman" w:hAnsi="Times New Roman" w:cs="Times New Roman"/>
          <w:i/>
          <w:iCs/>
          <w:sz w:val="24"/>
          <w:szCs w:val="24"/>
        </w:rPr>
      </w:pPr>
      <w:r w:rsidRPr="00EB0D32">
        <w:rPr>
          <w:rFonts w:ascii="Times New Roman" w:hAnsi="Times New Roman" w:cs="Times New Roman"/>
          <w:i/>
          <w:iCs/>
          <w:sz w:val="24"/>
          <w:szCs w:val="24"/>
        </w:rPr>
        <w:t>D</w:t>
      </w:r>
      <w:r w:rsidR="00D10C43" w:rsidRPr="00EB0D32">
        <w:rPr>
          <w:rFonts w:ascii="Times New Roman" w:hAnsi="Times New Roman" w:cs="Times New Roman"/>
          <w:i/>
          <w:iCs/>
          <w:sz w:val="24"/>
          <w:szCs w:val="24"/>
        </w:rPr>
        <w:t>) využití videokonferencí v trestním řízení a nakládání se zvukovými a obrazovými záznamy.</w:t>
      </w:r>
    </w:p>
    <w:p w14:paraId="06B98B2A" w14:textId="5414D669"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Návrhem dále dochází k napravení některých dílčích nedostatků ve formulacích skutkových podstat některých trestných činů a ke změnám výkladových ustanovení trestního zákoníku.</w:t>
      </w:r>
    </w:p>
    <w:p w14:paraId="171C6DDA" w14:textId="77777777" w:rsidR="00D10C43" w:rsidRPr="00EB0D32" w:rsidRDefault="00D10C43" w:rsidP="00EB0D32">
      <w:pPr>
        <w:spacing w:before="120" w:after="0" w:line="240" w:lineRule="auto"/>
        <w:jc w:val="both"/>
        <w:rPr>
          <w:rFonts w:ascii="Times New Roman" w:hAnsi="Times New Roman" w:cs="Times New Roman"/>
          <w:sz w:val="24"/>
          <w:szCs w:val="24"/>
        </w:rPr>
      </w:pPr>
    </w:p>
    <w:p w14:paraId="38AF0263" w14:textId="4210107E" w:rsidR="00D10C43" w:rsidRPr="00EB0D32" w:rsidRDefault="00D10C43" w:rsidP="00EB0D32">
      <w:pPr>
        <w:pStyle w:val="Nadpis3"/>
      </w:pPr>
      <w:bookmarkStart w:id="1" w:name="_Hlk136252506"/>
      <w:r w:rsidRPr="00EB0D32">
        <w:t>Ad A) Odčerpávání majetku ve společném jmění manželů</w:t>
      </w:r>
      <w:r w:rsidR="00AF63CB" w:rsidRPr="00EB0D32">
        <w:t xml:space="preserve"> </w:t>
      </w:r>
    </w:p>
    <w:bookmarkEnd w:id="1"/>
    <w:p w14:paraId="2CFB60AA" w14:textId="2C823BE0"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Zpráva o druhém kole procesu národního hodnocení rizik praní peněz a financování terorismu (</w:t>
      </w:r>
      <w:proofErr w:type="spellStart"/>
      <w:r w:rsidRPr="00EB0D32">
        <w:rPr>
          <w:rFonts w:ascii="Times New Roman" w:hAnsi="Times New Roman" w:cs="Times New Roman"/>
          <w:i/>
          <w:iCs/>
          <w:sz w:val="24"/>
          <w:szCs w:val="24"/>
        </w:rPr>
        <w:t>National</w:t>
      </w:r>
      <w:proofErr w:type="spellEnd"/>
      <w:r w:rsidRPr="00EB0D32">
        <w:rPr>
          <w:rFonts w:ascii="Times New Roman" w:hAnsi="Times New Roman" w:cs="Times New Roman"/>
          <w:i/>
          <w:iCs/>
          <w:sz w:val="24"/>
          <w:szCs w:val="24"/>
        </w:rPr>
        <w:t xml:space="preserve"> risk </w:t>
      </w:r>
      <w:proofErr w:type="spellStart"/>
      <w:r w:rsidRPr="00EB0D32">
        <w:rPr>
          <w:rFonts w:ascii="Times New Roman" w:hAnsi="Times New Roman" w:cs="Times New Roman"/>
          <w:i/>
          <w:iCs/>
          <w:sz w:val="24"/>
          <w:szCs w:val="24"/>
        </w:rPr>
        <w:t>assessment</w:t>
      </w:r>
      <w:proofErr w:type="spellEnd"/>
      <w:r w:rsidRPr="00EB0D32">
        <w:rPr>
          <w:rFonts w:ascii="Times New Roman" w:hAnsi="Times New Roman" w:cs="Times New Roman"/>
          <w:i/>
          <w:iCs/>
          <w:sz w:val="24"/>
          <w:szCs w:val="24"/>
        </w:rPr>
        <w:t xml:space="preserve"> </w:t>
      </w:r>
      <w:proofErr w:type="spellStart"/>
      <w:r w:rsidRPr="00EB0D32">
        <w:rPr>
          <w:rFonts w:ascii="Times New Roman" w:hAnsi="Times New Roman" w:cs="Times New Roman"/>
          <w:i/>
          <w:iCs/>
          <w:sz w:val="24"/>
          <w:szCs w:val="24"/>
        </w:rPr>
        <w:t>of</w:t>
      </w:r>
      <w:proofErr w:type="spellEnd"/>
      <w:r w:rsidRPr="00EB0D32">
        <w:rPr>
          <w:rFonts w:ascii="Times New Roman" w:hAnsi="Times New Roman" w:cs="Times New Roman"/>
          <w:i/>
          <w:iCs/>
          <w:sz w:val="24"/>
          <w:szCs w:val="24"/>
        </w:rPr>
        <w:t xml:space="preserve"> </w:t>
      </w:r>
      <w:proofErr w:type="spellStart"/>
      <w:r w:rsidRPr="00EB0D32">
        <w:rPr>
          <w:rFonts w:ascii="Times New Roman" w:hAnsi="Times New Roman" w:cs="Times New Roman"/>
          <w:i/>
          <w:iCs/>
          <w:sz w:val="24"/>
          <w:szCs w:val="24"/>
        </w:rPr>
        <w:t>money</w:t>
      </w:r>
      <w:proofErr w:type="spellEnd"/>
      <w:r w:rsidRPr="00EB0D32">
        <w:rPr>
          <w:rFonts w:ascii="Times New Roman" w:hAnsi="Times New Roman" w:cs="Times New Roman"/>
          <w:i/>
          <w:iCs/>
          <w:sz w:val="24"/>
          <w:szCs w:val="24"/>
        </w:rPr>
        <w:t xml:space="preserve"> </w:t>
      </w:r>
      <w:proofErr w:type="spellStart"/>
      <w:r w:rsidRPr="00EB0D32">
        <w:rPr>
          <w:rFonts w:ascii="Times New Roman" w:hAnsi="Times New Roman" w:cs="Times New Roman"/>
          <w:i/>
          <w:iCs/>
          <w:sz w:val="24"/>
          <w:szCs w:val="24"/>
        </w:rPr>
        <w:t>laundering</w:t>
      </w:r>
      <w:proofErr w:type="spellEnd"/>
      <w:r w:rsidRPr="00EB0D32">
        <w:rPr>
          <w:rFonts w:ascii="Times New Roman" w:hAnsi="Times New Roman" w:cs="Times New Roman"/>
          <w:i/>
          <w:iCs/>
          <w:sz w:val="24"/>
          <w:szCs w:val="24"/>
        </w:rPr>
        <w:t xml:space="preserve"> and </w:t>
      </w:r>
      <w:proofErr w:type="spellStart"/>
      <w:r w:rsidRPr="00EB0D32">
        <w:rPr>
          <w:rFonts w:ascii="Times New Roman" w:hAnsi="Times New Roman" w:cs="Times New Roman"/>
          <w:i/>
          <w:iCs/>
          <w:sz w:val="24"/>
          <w:szCs w:val="24"/>
        </w:rPr>
        <w:t>terrorist</w:t>
      </w:r>
      <w:proofErr w:type="spellEnd"/>
      <w:r w:rsidRPr="00EB0D32">
        <w:rPr>
          <w:rFonts w:ascii="Times New Roman" w:hAnsi="Times New Roman" w:cs="Times New Roman"/>
          <w:i/>
          <w:iCs/>
          <w:sz w:val="24"/>
          <w:szCs w:val="24"/>
        </w:rPr>
        <w:t xml:space="preserve"> </w:t>
      </w:r>
      <w:proofErr w:type="spellStart"/>
      <w:r w:rsidRPr="00EB0D32">
        <w:rPr>
          <w:rFonts w:ascii="Times New Roman" w:hAnsi="Times New Roman" w:cs="Times New Roman"/>
          <w:i/>
          <w:iCs/>
          <w:sz w:val="24"/>
          <w:szCs w:val="24"/>
        </w:rPr>
        <w:t>financing</w:t>
      </w:r>
      <w:proofErr w:type="spellEnd"/>
      <w:r w:rsidRPr="00EB0D32">
        <w:rPr>
          <w:rFonts w:ascii="Times New Roman" w:hAnsi="Times New Roman" w:cs="Times New Roman"/>
          <w:sz w:val="24"/>
          <w:szCs w:val="24"/>
        </w:rPr>
        <w:t xml:space="preserve">, dále jen „Národní hodnocení rizik“), jež byla vládou České republiky schválena usnesením č. 616 ze dne 12. července 2021, identifikovala jako jednu ze zranitelností problematiku odčerpávání majetku, který je součástí společného jmění manželů (dále jen „SJM“), resp. s ohledem na protiprávnost jeho nabytí de iure součástí SJM není, je s ním ale jako s faktickou součástí SJM nakládáno. </w:t>
      </w:r>
    </w:p>
    <w:p w14:paraId="2D7B3EF5"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Odčerpání majetku v trestním řízení je za splnění příslušných podmínek dnes možné provést prostřednictvím trestů propadnutí majetku podle § 66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propadnutí věci a propadnutí náhradní hodnoty podle § 70 a 71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a dále ochranných opatření zabrání věci a zabrání náhradní hodnoty podle § 101 a 102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a zabrání části majetku podle § 102a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w:t>
      </w:r>
    </w:p>
    <w:p w14:paraId="6C2B03E2" w14:textId="09CEF33D"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Propadnutí majetku může za splnění přísně nastavených podmínek postihnout i celý majetek pachatele; trest není omezen na výnosy z trestné činnosti, nástroje trestné činnosti a náhradní hodnotu za ně. Odčerpat takto lze i majetek v SJM, přičemž podle § 66 odst. 4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výrokem o propadnutí majetku SJM zaniká. Také v rámci ochranného opatření zabrání části majetku, provádějícího na úrovni EU harmonizovaný institut tzv. rozšířené konfiskace, je postih majetku v SJM umožněn podle § 102a odst. 2 písm. e)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zák. (ne již však jednoznačně u</w:t>
      </w:r>
      <w:r w:rsidR="00D90BE3" w:rsidRPr="00EB0D32">
        <w:rPr>
          <w:rFonts w:ascii="Times New Roman" w:hAnsi="Times New Roman" w:cs="Times New Roman"/>
          <w:sz w:val="24"/>
          <w:szCs w:val="24"/>
        </w:rPr>
        <w:t> </w:t>
      </w:r>
      <w:r w:rsidRPr="00EB0D32">
        <w:rPr>
          <w:rFonts w:ascii="Times New Roman" w:hAnsi="Times New Roman" w:cs="Times New Roman"/>
          <w:sz w:val="24"/>
          <w:szCs w:val="24"/>
        </w:rPr>
        <w:t>náhradní hodnoty podle odstavce 4 tohoto ustanovení).</w:t>
      </w:r>
    </w:p>
    <w:p w14:paraId="4940EEDC" w14:textId="477785AA"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lastRenderedPageBreak/>
        <w:t xml:space="preserve">Naopak z postihu prostřednictvím trestu propadnutí věci a náhradní hodnoty (§ 70 a 71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a ochranného opatření zabrání věci a náhradní hodnoty (§ 101 a 102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tedy trestních sankcí umožňujících odčerpání výnosů z trestné činnosti, nástrojů trestné činnosti nebo náhradní hodnoty za ně (ekvivalentu hodnoty výnosů z trestné činnosti nebo nástrojů trestné činnosti), je podle ustáleného </w:t>
      </w:r>
      <w:proofErr w:type="spellStart"/>
      <w:r w:rsidRPr="00EB0D32">
        <w:rPr>
          <w:rFonts w:ascii="Times New Roman" w:hAnsi="Times New Roman" w:cs="Times New Roman"/>
          <w:sz w:val="24"/>
          <w:szCs w:val="24"/>
        </w:rPr>
        <w:t>judikatorního</w:t>
      </w:r>
      <w:proofErr w:type="spellEnd"/>
      <w:r w:rsidRPr="00EB0D32">
        <w:rPr>
          <w:rFonts w:ascii="Times New Roman" w:hAnsi="Times New Roman" w:cs="Times New Roman"/>
          <w:sz w:val="24"/>
          <w:szCs w:val="24"/>
        </w:rPr>
        <w:t xml:space="preserve"> výkladu stávající právní úpravy majetek v SJM v zásadě vyloučen [výjimkou jsou tzv. nebezpečné nástroje trestné činnosti podle § 101 odst. 1 písm. c)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zák.], a to z těchto důvodů:</w:t>
      </w:r>
    </w:p>
    <w:p w14:paraId="4E7D0A64" w14:textId="42D8D6C5"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Podle § 70 odst. 3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lze propadnutí věci uložit jen, jde-li o věc náležející pachateli. Také rozsah zabrání věci podle § 101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je v řadě ohledů omezen právě na věci náležející pachateli, případně náležející jiné dotčené osobě (zúčastněné osobě). Věcí náležející pachateli je podle výkladového ustanovení § 135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zák. taková věc, kterou v době rozhodnutí o</w:t>
      </w:r>
      <w:r w:rsidR="00D90BE3" w:rsidRPr="00EB0D32">
        <w:rPr>
          <w:rFonts w:ascii="Times New Roman" w:hAnsi="Times New Roman" w:cs="Times New Roman"/>
          <w:sz w:val="24"/>
          <w:szCs w:val="24"/>
        </w:rPr>
        <w:t> </w:t>
      </w:r>
      <w:r w:rsidRPr="00EB0D32">
        <w:rPr>
          <w:rFonts w:ascii="Times New Roman" w:hAnsi="Times New Roman" w:cs="Times New Roman"/>
          <w:sz w:val="24"/>
          <w:szCs w:val="24"/>
        </w:rPr>
        <w:t>ní pachatel vlastní, je součástí jeho majetku nebo s ní fakticky jako vlastník nakládá, aniž je oprávněný vlastník nebo držitel takové věci znám.</w:t>
      </w:r>
    </w:p>
    <w:p w14:paraId="2E046E94" w14:textId="3B654786"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V souladu s ustálenou a často již letitou judikaturou (např. rozhodnutí Nejvyššího soudu ČSSR sp. zn. 11 </w:t>
      </w:r>
      <w:proofErr w:type="spellStart"/>
      <w:r w:rsidRPr="00EB0D32">
        <w:rPr>
          <w:rFonts w:ascii="Times New Roman" w:hAnsi="Times New Roman" w:cs="Times New Roman"/>
          <w:sz w:val="24"/>
          <w:szCs w:val="24"/>
        </w:rPr>
        <w:t>Tz</w:t>
      </w:r>
      <w:proofErr w:type="spellEnd"/>
      <w:r w:rsidRPr="00EB0D32">
        <w:rPr>
          <w:rFonts w:ascii="Times New Roman" w:hAnsi="Times New Roman" w:cs="Times New Roman"/>
          <w:sz w:val="24"/>
          <w:szCs w:val="24"/>
        </w:rPr>
        <w:t xml:space="preserve"> 12/67, Nejvyššího soudu ČSSR sp. zn. 4 </w:t>
      </w:r>
      <w:proofErr w:type="spellStart"/>
      <w:r w:rsidRPr="00EB0D32">
        <w:rPr>
          <w:rFonts w:ascii="Times New Roman" w:hAnsi="Times New Roman" w:cs="Times New Roman"/>
          <w:sz w:val="24"/>
          <w:szCs w:val="24"/>
        </w:rPr>
        <w:t>Tz</w:t>
      </w:r>
      <w:proofErr w:type="spellEnd"/>
      <w:r w:rsidRPr="00EB0D32">
        <w:rPr>
          <w:rFonts w:ascii="Times New Roman" w:hAnsi="Times New Roman" w:cs="Times New Roman"/>
          <w:sz w:val="24"/>
          <w:szCs w:val="24"/>
        </w:rPr>
        <w:t xml:space="preserve"> 108/68, Nejvyššího soudu sp. zn. 5 </w:t>
      </w:r>
      <w:proofErr w:type="spellStart"/>
      <w:r w:rsidRPr="00EB0D32">
        <w:rPr>
          <w:rFonts w:ascii="Times New Roman" w:hAnsi="Times New Roman" w:cs="Times New Roman"/>
          <w:sz w:val="24"/>
          <w:szCs w:val="24"/>
        </w:rPr>
        <w:t>Tdo</w:t>
      </w:r>
      <w:proofErr w:type="spellEnd"/>
      <w:r w:rsidRPr="00EB0D32">
        <w:rPr>
          <w:rFonts w:ascii="Times New Roman" w:hAnsi="Times New Roman" w:cs="Times New Roman"/>
          <w:sz w:val="24"/>
          <w:szCs w:val="24"/>
        </w:rPr>
        <w:t xml:space="preserve"> 358/2017) nelze vyslovit propadnutí věci, která náleží do </w:t>
      </w:r>
      <w:r w:rsidR="00DC332F" w:rsidRPr="00EB0D32">
        <w:rPr>
          <w:rFonts w:ascii="Times New Roman" w:hAnsi="Times New Roman" w:cs="Times New Roman"/>
          <w:sz w:val="24"/>
          <w:szCs w:val="24"/>
        </w:rPr>
        <w:t>bez</w:t>
      </w:r>
      <w:r w:rsidRPr="00EB0D32">
        <w:rPr>
          <w:rFonts w:ascii="Times New Roman" w:hAnsi="Times New Roman" w:cs="Times New Roman"/>
          <w:sz w:val="24"/>
          <w:szCs w:val="24"/>
        </w:rPr>
        <w:t xml:space="preserve">podílového spoluvlastnictví, jímž je také SJM. </w:t>
      </w:r>
      <w:r w:rsidRPr="00EB0D32">
        <w:rPr>
          <w:rFonts w:ascii="Times New Roman" w:hAnsi="Times New Roman" w:cs="Times New Roman"/>
          <w:iCs/>
          <w:sz w:val="24"/>
          <w:szCs w:val="24"/>
        </w:rPr>
        <w:t>Jestliže totiž věc náleží do SJM, kde pachatel je pouze jedním z vlastníků takové věci, nepřichází v úvahu její propadnutí a nelze prohlásit za propadlý ani spoluvlastnický podíl, protože ten zde není určen, když oba manželé jsou úplnými vlastníky celé věci.</w:t>
      </w:r>
      <w:r w:rsidRPr="00EB0D32">
        <w:rPr>
          <w:rFonts w:ascii="Times New Roman" w:hAnsi="Times New Roman" w:cs="Times New Roman"/>
          <w:sz w:val="24"/>
          <w:szCs w:val="24"/>
        </w:rPr>
        <w:t xml:space="preserve"> </w:t>
      </w:r>
    </w:p>
    <w:p w14:paraId="1FEEB3A2" w14:textId="49F7B2B0"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Naproti tomu, nabude-li však pachatel věc trestným činem nebo jako odměnu za něj (bezprostřední výnos), anebo získá-li ji zcela za věc nabytou takovým způsobem (zprostředkovaný výnos), věc se právně součástí SJM nestává. To potvrzuje např. rozhodnutí Nejvyššího soudu ČSR sp. zn. </w:t>
      </w:r>
      <w:proofErr w:type="spellStart"/>
      <w:r w:rsidRPr="00EB0D32">
        <w:rPr>
          <w:rFonts w:ascii="Times New Roman" w:hAnsi="Times New Roman" w:cs="Times New Roman"/>
          <w:sz w:val="24"/>
          <w:szCs w:val="24"/>
        </w:rPr>
        <w:t>Tz</w:t>
      </w:r>
      <w:proofErr w:type="spellEnd"/>
      <w:r w:rsidRPr="00EB0D32">
        <w:rPr>
          <w:rFonts w:ascii="Times New Roman" w:hAnsi="Times New Roman" w:cs="Times New Roman"/>
          <w:sz w:val="24"/>
          <w:szCs w:val="24"/>
        </w:rPr>
        <w:t> II 1/77, podle něhož „</w:t>
      </w:r>
      <w:r w:rsidRPr="00EB0D32">
        <w:rPr>
          <w:rFonts w:ascii="Times New Roman" w:hAnsi="Times New Roman" w:cs="Times New Roman"/>
          <w:i/>
          <w:sz w:val="24"/>
          <w:szCs w:val="24"/>
        </w:rPr>
        <w:t xml:space="preserve">Věc, kterou získal pachatel za trvání manželství trestným činem nebo jako odměnu za něj nebo kterou pachatel nabyl za věc získanou tímto způsobem, se nestává bezpodílovým spoluvlastnictvím manželů. Proto při splnění podmínek uvedených v § 55 odst. 2 </w:t>
      </w:r>
      <w:proofErr w:type="spellStart"/>
      <w:r w:rsidRPr="00EB0D32">
        <w:rPr>
          <w:rFonts w:ascii="Times New Roman" w:hAnsi="Times New Roman" w:cs="Times New Roman"/>
          <w:i/>
          <w:sz w:val="24"/>
          <w:szCs w:val="24"/>
        </w:rPr>
        <w:t>tr</w:t>
      </w:r>
      <w:proofErr w:type="spellEnd"/>
      <w:r w:rsidRPr="00EB0D32">
        <w:rPr>
          <w:rFonts w:ascii="Times New Roman" w:hAnsi="Times New Roman" w:cs="Times New Roman"/>
          <w:i/>
          <w:sz w:val="24"/>
          <w:szCs w:val="24"/>
        </w:rPr>
        <w:t xml:space="preserve">. zák. lze takovou věc prohlásit za propadlou ve prospěch státu podle § 55 odst. 1 </w:t>
      </w:r>
      <w:proofErr w:type="spellStart"/>
      <w:r w:rsidRPr="00EB0D32">
        <w:rPr>
          <w:rFonts w:ascii="Times New Roman" w:hAnsi="Times New Roman" w:cs="Times New Roman"/>
          <w:i/>
          <w:sz w:val="24"/>
          <w:szCs w:val="24"/>
        </w:rPr>
        <w:t>tr</w:t>
      </w:r>
      <w:proofErr w:type="spellEnd"/>
      <w:r w:rsidRPr="00EB0D32">
        <w:rPr>
          <w:rFonts w:ascii="Times New Roman" w:hAnsi="Times New Roman" w:cs="Times New Roman"/>
          <w:i/>
          <w:sz w:val="24"/>
          <w:szCs w:val="24"/>
        </w:rPr>
        <w:t>. zák</w:t>
      </w:r>
      <w:r w:rsidRPr="00EB0D32">
        <w:rPr>
          <w:rFonts w:ascii="Times New Roman" w:hAnsi="Times New Roman" w:cs="Times New Roman"/>
          <w:sz w:val="24"/>
          <w:szCs w:val="24"/>
        </w:rPr>
        <w:t>.“ Výnosy z trestné činnosti se právně součástí SJM nestanou, proto mohou být předmětem propadnutí i zabrání věci.</w:t>
      </w:r>
    </w:p>
    <w:p w14:paraId="236E1290" w14:textId="02539D82"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Propadnutí náhradní hodnoty se podle § 71 odst. 1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zák. ukládá pachateli trestného činu a</w:t>
      </w:r>
      <w:r w:rsidR="00D90BE3" w:rsidRPr="00EB0D32">
        <w:rPr>
          <w:rFonts w:ascii="Times New Roman" w:hAnsi="Times New Roman" w:cs="Times New Roman"/>
          <w:sz w:val="24"/>
          <w:szCs w:val="24"/>
        </w:rPr>
        <w:t> </w:t>
      </w:r>
      <w:r w:rsidRPr="00EB0D32">
        <w:rPr>
          <w:rFonts w:ascii="Times New Roman" w:hAnsi="Times New Roman" w:cs="Times New Roman"/>
          <w:sz w:val="24"/>
          <w:szCs w:val="24"/>
        </w:rPr>
        <w:t xml:space="preserve">lze je uložit pouze ohledně věci, která v době vyhlášení rozsudku náleží výlučně pachateli trestného činu. </w:t>
      </w:r>
    </w:p>
    <w:p w14:paraId="50CAE771" w14:textId="36B52793" w:rsidR="00D10C43" w:rsidRPr="00EB0D32" w:rsidRDefault="00D10C43" w:rsidP="00EB0D32">
      <w:pPr>
        <w:spacing w:before="120" w:after="0" w:line="240" w:lineRule="auto"/>
        <w:jc w:val="both"/>
        <w:rPr>
          <w:rFonts w:ascii="Times New Roman" w:hAnsi="Times New Roman" w:cs="Times New Roman"/>
          <w:i/>
          <w:iCs/>
          <w:sz w:val="24"/>
          <w:szCs w:val="24"/>
        </w:rPr>
      </w:pPr>
      <w:r w:rsidRPr="00EB0D32">
        <w:rPr>
          <w:rFonts w:ascii="Times New Roman" w:hAnsi="Times New Roman" w:cs="Times New Roman"/>
          <w:sz w:val="24"/>
          <w:szCs w:val="24"/>
        </w:rPr>
        <w:t xml:space="preserve">V usnesení Nejvyššího soudu České republiky sp. zn. 7 </w:t>
      </w:r>
      <w:proofErr w:type="spellStart"/>
      <w:r w:rsidRPr="00EB0D32">
        <w:rPr>
          <w:rFonts w:ascii="Times New Roman" w:hAnsi="Times New Roman" w:cs="Times New Roman"/>
          <w:sz w:val="24"/>
          <w:szCs w:val="24"/>
        </w:rPr>
        <w:t>Tdo</w:t>
      </w:r>
      <w:proofErr w:type="spellEnd"/>
      <w:r w:rsidRPr="00EB0D32">
        <w:rPr>
          <w:rFonts w:ascii="Times New Roman" w:hAnsi="Times New Roman" w:cs="Times New Roman"/>
          <w:sz w:val="24"/>
          <w:szCs w:val="24"/>
        </w:rPr>
        <w:t xml:space="preserve"> 702/2017, </w:t>
      </w:r>
      <w:bookmarkStart w:id="2" w:name="_Hlk111624139"/>
      <w:r w:rsidRPr="00EB0D32">
        <w:rPr>
          <w:rFonts w:ascii="Times New Roman" w:hAnsi="Times New Roman" w:cs="Times New Roman"/>
          <w:sz w:val="24"/>
          <w:szCs w:val="24"/>
        </w:rPr>
        <w:t xml:space="preserve">publikovaném ve Sbírce soudních rozhodnutí a stanovisek jako </w:t>
      </w:r>
      <w:bookmarkEnd w:id="2"/>
      <w:r w:rsidRPr="00EB0D32">
        <w:rPr>
          <w:rFonts w:ascii="Times New Roman" w:hAnsi="Times New Roman" w:cs="Times New Roman"/>
          <w:sz w:val="24"/>
          <w:szCs w:val="24"/>
        </w:rPr>
        <w:t xml:space="preserve">R 9/2018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se v bodu 45 uvádí: „</w:t>
      </w:r>
      <w:r w:rsidRPr="00EB0D32">
        <w:rPr>
          <w:rFonts w:ascii="Times New Roman" w:hAnsi="Times New Roman" w:cs="Times New Roman"/>
          <w:i/>
          <w:iCs/>
          <w:sz w:val="24"/>
          <w:szCs w:val="24"/>
        </w:rPr>
        <w:t xml:space="preserve">Není pochyb o tom, že uložit trest propadnutí náhradní hodnoty podle § 71 odst. 1 </w:t>
      </w:r>
      <w:proofErr w:type="spellStart"/>
      <w:r w:rsidRPr="00EB0D32">
        <w:rPr>
          <w:rFonts w:ascii="Times New Roman" w:hAnsi="Times New Roman" w:cs="Times New Roman"/>
          <w:i/>
          <w:iCs/>
          <w:sz w:val="24"/>
          <w:szCs w:val="24"/>
        </w:rPr>
        <w:t>tr</w:t>
      </w:r>
      <w:proofErr w:type="spellEnd"/>
      <w:r w:rsidRPr="00EB0D32">
        <w:rPr>
          <w:rFonts w:ascii="Times New Roman" w:hAnsi="Times New Roman" w:cs="Times New Roman"/>
          <w:i/>
          <w:iCs/>
          <w:sz w:val="24"/>
          <w:szCs w:val="24"/>
        </w:rPr>
        <w:t xml:space="preserve">. zákoníku lze jen ohledně věci, která v době vyhlašování rozsudku náleží výlučně pachateli trestného činu. Je-li věc ve společném jmění manželů, nelze uložit její propadnutí, leda by pachatel tuto věc získal v průběhu manželství trestným činem nebo jako odměnu za něj (viz rozhodnutí č. 46/1967-II. a č. 12/1969--II Sb. </w:t>
      </w:r>
      <w:proofErr w:type="spellStart"/>
      <w:r w:rsidRPr="00EB0D32">
        <w:rPr>
          <w:rFonts w:ascii="Times New Roman" w:hAnsi="Times New Roman" w:cs="Times New Roman"/>
          <w:i/>
          <w:iCs/>
          <w:sz w:val="24"/>
          <w:szCs w:val="24"/>
        </w:rPr>
        <w:t>rozh</w:t>
      </w:r>
      <w:proofErr w:type="spellEnd"/>
      <w:r w:rsidRPr="00EB0D32">
        <w:rPr>
          <w:rFonts w:ascii="Times New Roman" w:hAnsi="Times New Roman" w:cs="Times New Roman"/>
          <w:i/>
          <w:iCs/>
          <w:sz w:val="24"/>
          <w:szCs w:val="24"/>
        </w:rPr>
        <w:t xml:space="preserve">. </w:t>
      </w:r>
      <w:proofErr w:type="spellStart"/>
      <w:r w:rsidRPr="00EB0D32">
        <w:rPr>
          <w:rFonts w:ascii="Times New Roman" w:hAnsi="Times New Roman" w:cs="Times New Roman"/>
          <w:i/>
          <w:iCs/>
          <w:sz w:val="24"/>
          <w:szCs w:val="24"/>
        </w:rPr>
        <w:t>tr</w:t>
      </w:r>
      <w:proofErr w:type="spellEnd"/>
      <w:r w:rsidRPr="00EB0D32">
        <w:rPr>
          <w:rFonts w:ascii="Times New Roman" w:hAnsi="Times New Roman" w:cs="Times New Roman"/>
          <w:i/>
          <w:iCs/>
          <w:sz w:val="24"/>
          <w:szCs w:val="24"/>
        </w:rPr>
        <w:t xml:space="preserve">.). Tento závěr byl vysloven i v usnesení Nejvyššího soudu ze dne 15. 7. 2015, sp. zn. 5 </w:t>
      </w:r>
      <w:proofErr w:type="spellStart"/>
      <w:r w:rsidRPr="00EB0D32">
        <w:rPr>
          <w:rFonts w:ascii="Times New Roman" w:hAnsi="Times New Roman" w:cs="Times New Roman"/>
          <w:i/>
          <w:iCs/>
          <w:sz w:val="24"/>
          <w:szCs w:val="24"/>
        </w:rPr>
        <w:t>Tdo</w:t>
      </w:r>
      <w:proofErr w:type="spellEnd"/>
      <w:r w:rsidRPr="00EB0D32">
        <w:rPr>
          <w:rFonts w:ascii="Times New Roman" w:hAnsi="Times New Roman" w:cs="Times New Roman"/>
          <w:i/>
          <w:iCs/>
          <w:sz w:val="24"/>
          <w:szCs w:val="24"/>
        </w:rPr>
        <w:t xml:space="preserve"> 335/2015.“</w:t>
      </w:r>
    </w:p>
    <w:p w14:paraId="131DBEAF"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Věc náležející do SJM pachatele a jeho manžela (součást SJM) není tedy podle stávající trestněprávní doktríny, judikatury ani praxe považována za věc náležející pachateli. Z toho důvodu je vyloučeno její odčerpání prostřednictvím trestu propadnutí věci (a náhradní hodnoty) a do značné míry také prostřednictvím ochranného opatření zabrání věci (a náhradní hodnoty).</w:t>
      </w:r>
    </w:p>
    <w:p w14:paraId="7728F0E0" w14:textId="19B307B5"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Nemá-li pachatel výlučný majetek dostatečné hodnoty, nelze propadnutí náhradní hodnoty účinně aplikovat, protože majetek v SJM jím postihnout nelze. Ani zmaří-li pachatel propadnutí výnosu z trestné činnosti (které by bylo možné uložit, protože výnos se součástí SJM nestane), </w:t>
      </w:r>
      <w:r w:rsidRPr="00EB0D32">
        <w:rPr>
          <w:rFonts w:ascii="Times New Roman" w:hAnsi="Times New Roman" w:cs="Times New Roman"/>
          <w:sz w:val="24"/>
          <w:szCs w:val="24"/>
        </w:rPr>
        <w:lastRenderedPageBreak/>
        <w:t>nelze uložit propadnutí náhradní hodnoty ze SJM. Spotřebováním či jiným zužitkováním věci, která je výnosem z trestné činnosti, se tak pachatel může vyhnout majetkovému postihu v</w:t>
      </w:r>
      <w:r w:rsidR="00036CF9" w:rsidRPr="00EB0D32">
        <w:rPr>
          <w:rFonts w:ascii="Times New Roman" w:hAnsi="Times New Roman" w:cs="Times New Roman"/>
          <w:sz w:val="24"/>
          <w:szCs w:val="24"/>
        </w:rPr>
        <w:t> </w:t>
      </w:r>
      <w:r w:rsidRPr="00EB0D32">
        <w:rPr>
          <w:rFonts w:ascii="Times New Roman" w:hAnsi="Times New Roman" w:cs="Times New Roman"/>
          <w:sz w:val="24"/>
          <w:szCs w:val="24"/>
        </w:rPr>
        <w:t>případě, že nemá jiný majetek ve svém výlučném vlastnictví.</w:t>
      </w:r>
    </w:p>
    <w:p w14:paraId="78ADAF24" w14:textId="49B77808"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Tyto principy platí přiměřeně také pro ochranná opatření zabrání věci a náhradní hodnoty podle § 101 a 102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která mohou být za splnění příslušných podmínek uložena také dotčené osobě odlišné od pachatele. Podle stávající právní úpravy lze zabrání náhradní hodnoty podle § 102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uložit tomu, komu náleží věc, která mohla být zabrána podle § 101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zák. Zákon výslovně nepočítá s tím, že by se zabrání náhradní hodnoty ukládalo pachateli (nebo jiné dotčené osobě) a jeho manželu, resp. že by se ukládalo ve vztahu k věci v jejich SJM. V praxi není znám případ, kdy by byla jako náhradní hodnota zabrána věc, která je součástí SJM.</w:t>
      </w:r>
    </w:p>
    <w:p w14:paraId="3A24FC54"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Zejména propadnutí a zabrání náhradní hodnoty podle stávajících pravidel se v praxi opakovaně ukazuje jako neúčinný nástroj postihu právě v situaci, kdy pachatel (příp. jiná dotčená osoba) propadnutí nebo zabrání výnosu z trestné činnosti jakkoli zmaří a relevantní legální majetek ve výlučném vlastnictví nemá (má pouze majetek v SJM, který v praxi postihován není). </w:t>
      </w:r>
    </w:p>
    <w:p w14:paraId="37F0ECEC" w14:textId="7C63AC86"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Stávající právní stav tedy neodůvodněně zvýhodňuje pachatele (jiné dotčené osoby), kteří uzavřeli manželství a mají majetek v SJM, oproti těm, kteří tak neučinili. Zatímco u pachatelů, kteří manželství neuzavřeli a majetek v SJM nemají, může být tresty propadnutí věci a náhradní hodnoty a ochrannými opatřeními zabrání věci a náhradní hodnoty za splnění příslušných podmínek dotčen veškerý jejich majetek, u pachatelů, kteří manželství uzavřeli a majetek v SJM mají, je z postihu prostřednictvím uvedených trestních sankcí zpravidla </w:t>
      </w:r>
      <w:r w:rsidRPr="00EB0D32">
        <w:rPr>
          <w:rFonts w:ascii="Times New Roman" w:hAnsi="Times New Roman" w:cs="Times New Roman"/>
          <w:i/>
          <w:iCs/>
          <w:sz w:val="24"/>
          <w:szCs w:val="24"/>
        </w:rPr>
        <w:t>a priori</w:t>
      </w:r>
      <w:r w:rsidRPr="00EB0D32">
        <w:rPr>
          <w:rFonts w:ascii="Times New Roman" w:hAnsi="Times New Roman" w:cs="Times New Roman"/>
          <w:sz w:val="24"/>
          <w:szCs w:val="24"/>
        </w:rPr>
        <w:t xml:space="preserve"> vyloučena ta část jejich majetku, která je součástí SJM.</w:t>
      </w:r>
    </w:p>
    <w:p w14:paraId="30BDDB5F"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Takové rozdílné postavení, založené v zásadě pouze na rodinném stavu pachatele, není rozumně odůvodnitelné. Následky vyloučení součástí SJM z postihu prostřednictvím trestní sankce jsou markantní zejména u propadnutí nebo zabrání náhradní hodnoty za výnos z trestné činnosti. </w:t>
      </w:r>
    </w:p>
    <w:p w14:paraId="7E95A9D8" w14:textId="4A78DA3D"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Kromě toho, chce-li osoba, která uzavřela manželství, dosáhnout širší míry ochrany svého majetku před dosahem předmětných trestních sankcí, má v souladu s pravidly občanského zákoníku zejména možnost režim SJM smluvně upravit podle § 716 a násl. občanského zákoníku, účelově především rozšířením rozsahu SJM o věci, které podle zákonného režimu součástí SJM nejsou (a tím zúžit rozsah věcí, které lze odčerpat prostřednictvím předmětných majetkových trestních sankcí).</w:t>
      </w:r>
    </w:p>
    <w:p w14:paraId="4EA1B79B" w14:textId="1D48BF29"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Vhodným řešením vedoucím k překonání tohoto neodůvodněně rozlišujícího a nespravedlivého přístupu nastaveného především </w:t>
      </w:r>
      <w:proofErr w:type="spellStart"/>
      <w:r w:rsidRPr="00EB0D32">
        <w:rPr>
          <w:rFonts w:ascii="Times New Roman" w:hAnsi="Times New Roman" w:cs="Times New Roman"/>
          <w:sz w:val="24"/>
          <w:szCs w:val="24"/>
        </w:rPr>
        <w:t>judikatorně</w:t>
      </w:r>
      <w:proofErr w:type="spellEnd"/>
      <w:r w:rsidRPr="00EB0D32">
        <w:rPr>
          <w:rFonts w:ascii="Times New Roman" w:hAnsi="Times New Roman" w:cs="Times New Roman"/>
          <w:sz w:val="24"/>
          <w:szCs w:val="24"/>
        </w:rPr>
        <w:t xml:space="preserve"> se jeví být změna výkladového ustanovení § 135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definujícího věc náležející pachateli takovým způsobem, aby za věc náležející pachateli byly výslovně označeny také součásti společného jmění pachatele a jeho manžela. </w:t>
      </w:r>
    </w:p>
    <w:p w14:paraId="2D0DA421" w14:textId="41B528D1"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Tato legislativní změna jednoznačně umožní postih věcí, které náleží do SJM (dále též jen „právní součást SJM“), prostřednictvím trestu propadnutí věci podle § 70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a ochranného opatření zabrání věci podle § 101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zák. (výnosy z trestné činnosti lze postihnout již podle stávající judikatury a praxe, protože právní součástí SJM nejsou; nově bude možné postihnout také nástroje trestné činnosti, které jsou součástí SJM).</w:t>
      </w:r>
    </w:p>
    <w:p w14:paraId="7F5E5243" w14:textId="35952C4F"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Aplikovatelnost institutů propadnutí a zabrání náhradní hodnoty do výše hodnoty původního výnosu z trestné činnosti, popř. nástroje trestné činnosti podle § 71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a § 102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w:t>
      </w:r>
      <w:r w:rsidR="00312C2B" w:rsidRPr="00EB0D32">
        <w:rPr>
          <w:rFonts w:ascii="Times New Roman" w:hAnsi="Times New Roman" w:cs="Times New Roman"/>
          <w:sz w:val="24"/>
          <w:szCs w:val="24"/>
        </w:rPr>
        <w:t> </w:t>
      </w:r>
      <w:r w:rsidRPr="00EB0D32">
        <w:rPr>
          <w:rFonts w:ascii="Times New Roman" w:hAnsi="Times New Roman" w:cs="Times New Roman"/>
          <w:sz w:val="24"/>
          <w:szCs w:val="24"/>
        </w:rPr>
        <w:t xml:space="preserve">zák. (včetně náhradní hodnoty u zabrání části majetku podle § 102a odst. 4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na majetek v SJM jednoznačně umožní nové výkladové ustanovení definující náhradní hodnotu tak, že za ni je možné považovat i věci, které jsou v SJM. V tomto případě nejde sice o majetek bezprostředně související s trestnou činností, ale jde o majetek, který je odčerpáván náhradou </w:t>
      </w:r>
      <w:r w:rsidRPr="00EB0D32">
        <w:rPr>
          <w:rFonts w:ascii="Times New Roman" w:hAnsi="Times New Roman" w:cs="Times New Roman"/>
          <w:sz w:val="24"/>
          <w:szCs w:val="24"/>
        </w:rPr>
        <w:lastRenderedPageBreak/>
        <w:t>za to, že nelze odčerpat původní výnos z trestné činnosti nebo nástroj trestné činnosti, a</w:t>
      </w:r>
      <w:r w:rsidR="00E21032" w:rsidRPr="00EB0D32">
        <w:rPr>
          <w:rFonts w:ascii="Times New Roman" w:hAnsi="Times New Roman" w:cs="Times New Roman"/>
          <w:sz w:val="24"/>
          <w:szCs w:val="24"/>
        </w:rPr>
        <w:t> </w:t>
      </w:r>
      <w:r w:rsidRPr="00EB0D32">
        <w:rPr>
          <w:rFonts w:ascii="Times New Roman" w:hAnsi="Times New Roman" w:cs="Times New Roman"/>
          <w:sz w:val="24"/>
          <w:szCs w:val="24"/>
        </w:rPr>
        <w:t xml:space="preserve">to pouze do výše hodnoty původního výnosu nebo nástroje. </w:t>
      </w:r>
    </w:p>
    <w:p w14:paraId="6086D118"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Obecným cílem navržené změny je rozšířit možnosti efektivního odčerpávání majetku souvisejícího s trestnou činností tak, aby mohli být pachatelé účinně zbavováni zejména celé hodnoty výnosů z trestné činnosti (ať už přímo, nebo prostřednictvím postihu náhradní hodnoty odpovídající celé hodnotě výnosu) a trestná činnost se nevyplácela. Rozšíření vymezení rozsahu majetku, který lze v trestním řízení odčerpat, může při následné efektivní aplikaci takového právního rámce působit také preventivně a v delším časovém horizontu odrazovat od páchání majetkových trestných činů, které jsou zpravidla vedeny reálnou vidinou získání majetkového prospěchu. </w:t>
      </w:r>
    </w:p>
    <w:p w14:paraId="2F107031" w14:textId="23762D3B"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Rozšířením možností postihu majetku v SJM prostřednictvím předmětných majetkových trestních sankcí bude docházet k častějším zásahům do majetkové sféry manžela pachatele, vždy však výlučně ve vztahu k majetku přímo souvisejícímu s trestnou činností, nebo</w:t>
      </w:r>
      <w:r w:rsidR="00C15389" w:rsidRPr="00EB0D32">
        <w:rPr>
          <w:rFonts w:ascii="Times New Roman" w:hAnsi="Times New Roman" w:cs="Times New Roman"/>
          <w:sz w:val="24"/>
          <w:szCs w:val="24"/>
        </w:rPr>
        <w:t> </w:t>
      </w:r>
      <w:r w:rsidRPr="00EB0D32">
        <w:rPr>
          <w:rFonts w:ascii="Times New Roman" w:hAnsi="Times New Roman" w:cs="Times New Roman"/>
          <w:sz w:val="24"/>
          <w:szCs w:val="24"/>
        </w:rPr>
        <w:t xml:space="preserve">nahrazujícímu původní výnos z trestné činnosti, popř. nástroj trestné činnosti. </w:t>
      </w:r>
    </w:p>
    <w:p w14:paraId="24ACE5EA"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Zákonný majetek, který s trestnou činností nesouvisí (tedy věci, které nejsou výnosem z trestné činnosti, nástrojem trestné činnosti, ani náhradní hodnotou za ně), není navrhovanou změnou nikterak dotčen.</w:t>
      </w:r>
    </w:p>
    <w:p w14:paraId="009175A0" w14:textId="192F1ECC"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Podle stávajícího trestního práva procesního může manžel obviněného své majetkové zájmy hájit</w:t>
      </w:r>
      <w:r w:rsidR="0079212A" w:rsidRPr="00EB0D32">
        <w:rPr>
          <w:rFonts w:ascii="Times New Roman" w:hAnsi="Times New Roman" w:cs="Times New Roman"/>
          <w:sz w:val="24"/>
          <w:szCs w:val="24"/>
        </w:rPr>
        <w:t xml:space="preserve"> následovně</w:t>
      </w:r>
      <w:r w:rsidRPr="00EB0D32">
        <w:rPr>
          <w:rFonts w:ascii="Times New Roman" w:hAnsi="Times New Roman" w:cs="Times New Roman"/>
          <w:sz w:val="24"/>
          <w:szCs w:val="24"/>
        </w:rPr>
        <w:t xml:space="preserve">. </w:t>
      </w:r>
    </w:p>
    <w:p w14:paraId="675A2F7F" w14:textId="4C83B245" w:rsidR="00D10C43" w:rsidRPr="00EB0D32" w:rsidRDefault="0079212A"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Je-li navrženo</w:t>
      </w:r>
      <w:r w:rsidR="00D10C43" w:rsidRPr="00EB0D32">
        <w:rPr>
          <w:rFonts w:ascii="Times New Roman" w:hAnsi="Times New Roman" w:cs="Times New Roman"/>
          <w:sz w:val="24"/>
          <w:szCs w:val="24"/>
        </w:rPr>
        <w:t xml:space="preserve"> zabrání věci v</w:t>
      </w:r>
      <w:r w:rsidRPr="00EB0D32">
        <w:rPr>
          <w:rFonts w:ascii="Times New Roman" w:hAnsi="Times New Roman" w:cs="Times New Roman"/>
          <w:sz w:val="24"/>
          <w:szCs w:val="24"/>
        </w:rPr>
        <w:t> </w:t>
      </w:r>
      <w:r w:rsidR="00D10C43" w:rsidRPr="00EB0D32">
        <w:rPr>
          <w:rFonts w:ascii="Times New Roman" w:hAnsi="Times New Roman" w:cs="Times New Roman"/>
          <w:sz w:val="24"/>
          <w:szCs w:val="24"/>
        </w:rPr>
        <w:t>SJM</w:t>
      </w:r>
      <w:r w:rsidRPr="00EB0D32">
        <w:rPr>
          <w:rFonts w:ascii="Times New Roman" w:hAnsi="Times New Roman" w:cs="Times New Roman"/>
          <w:sz w:val="24"/>
          <w:szCs w:val="24"/>
        </w:rPr>
        <w:t xml:space="preserve"> v případech, kdy je zabrání takové věci již dnes možné (tzv. nebezpečné nástroje trestné činnosti), nebo je-li navrženo</w:t>
      </w:r>
      <w:r w:rsidR="00D10C43" w:rsidRPr="00EB0D32">
        <w:rPr>
          <w:rFonts w:ascii="Times New Roman" w:hAnsi="Times New Roman" w:cs="Times New Roman"/>
          <w:sz w:val="24"/>
          <w:szCs w:val="24"/>
        </w:rPr>
        <w:t xml:space="preserve"> </w:t>
      </w:r>
      <w:r w:rsidRPr="00EB0D32">
        <w:rPr>
          <w:rFonts w:ascii="Times New Roman" w:hAnsi="Times New Roman" w:cs="Times New Roman"/>
          <w:sz w:val="24"/>
          <w:szCs w:val="24"/>
        </w:rPr>
        <w:t>zabrání</w:t>
      </w:r>
      <w:r w:rsidR="00D10C43" w:rsidRPr="00EB0D32">
        <w:rPr>
          <w:rFonts w:ascii="Times New Roman" w:hAnsi="Times New Roman" w:cs="Times New Roman"/>
          <w:sz w:val="24"/>
          <w:szCs w:val="24"/>
        </w:rPr>
        <w:t xml:space="preserve"> části majetku v SJM, má</w:t>
      </w:r>
      <w:r w:rsidR="00C15389" w:rsidRPr="00EB0D32">
        <w:rPr>
          <w:rFonts w:ascii="Times New Roman" w:hAnsi="Times New Roman" w:cs="Times New Roman"/>
          <w:sz w:val="24"/>
          <w:szCs w:val="24"/>
        </w:rPr>
        <w:t> </w:t>
      </w:r>
      <w:r w:rsidR="00D10C43" w:rsidRPr="00EB0D32">
        <w:rPr>
          <w:rFonts w:ascii="Times New Roman" w:hAnsi="Times New Roman" w:cs="Times New Roman"/>
          <w:sz w:val="24"/>
          <w:szCs w:val="24"/>
        </w:rPr>
        <w:t xml:space="preserve">manžel obviněného postavení zúčastněné osoby ve smyslu § 42 </w:t>
      </w:r>
      <w:proofErr w:type="spellStart"/>
      <w:r w:rsidR="00D10C43" w:rsidRPr="00EB0D32">
        <w:rPr>
          <w:rFonts w:ascii="Times New Roman" w:hAnsi="Times New Roman" w:cs="Times New Roman"/>
          <w:sz w:val="24"/>
          <w:szCs w:val="24"/>
        </w:rPr>
        <w:t>tr</w:t>
      </w:r>
      <w:proofErr w:type="spellEnd"/>
      <w:r w:rsidR="00D10C43" w:rsidRPr="00EB0D32">
        <w:rPr>
          <w:rFonts w:ascii="Times New Roman" w:hAnsi="Times New Roman" w:cs="Times New Roman"/>
          <w:sz w:val="24"/>
          <w:szCs w:val="24"/>
        </w:rPr>
        <w:t xml:space="preserve">. ř. se všemi právy s tímto postavením spojenými (srov. rozsudek Nejvyššího soudu České republiky sp. zn. 7 </w:t>
      </w:r>
      <w:proofErr w:type="spellStart"/>
      <w:r w:rsidR="00D10C43" w:rsidRPr="00EB0D32">
        <w:rPr>
          <w:rFonts w:ascii="Times New Roman" w:hAnsi="Times New Roman" w:cs="Times New Roman"/>
          <w:sz w:val="24"/>
          <w:szCs w:val="24"/>
        </w:rPr>
        <w:t>Tz</w:t>
      </w:r>
      <w:proofErr w:type="spellEnd"/>
      <w:r w:rsidR="00D10C43" w:rsidRPr="00EB0D32">
        <w:rPr>
          <w:rFonts w:ascii="Times New Roman" w:hAnsi="Times New Roman" w:cs="Times New Roman"/>
          <w:sz w:val="24"/>
          <w:szCs w:val="24"/>
        </w:rPr>
        <w:t xml:space="preserve"> 46/88, publikovaný ve Sbírce soudních rozhodnutí a stanovisek jako R 14/1990 </w:t>
      </w:r>
      <w:proofErr w:type="spellStart"/>
      <w:r w:rsidR="00D10C43" w:rsidRPr="00EB0D32">
        <w:rPr>
          <w:rFonts w:ascii="Times New Roman" w:hAnsi="Times New Roman" w:cs="Times New Roman"/>
          <w:sz w:val="24"/>
          <w:szCs w:val="24"/>
        </w:rPr>
        <w:t>tr</w:t>
      </w:r>
      <w:proofErr w:type="spellEnd"/>
      <w:r w:rsidR="00D10C43" w:rsidRPr="00EB0D32">
        <w:rPr>
          <w:rFonts w:ascii="Times New Roman" w:hAnsi="Times New Roman" w:cs="Times New Roman"/>
          <w:sz w:val="24"/>
          <w:szCs w:val="24"/>
        </w:rPr>
        <w:t>.). Zúčastněná osoba je stranou trestního řízení, která má mj. právo vyjádřit se, být přítomna při hlavním líčení a veřejném zasedání, činit při nich návrhy, nahlížet do spisu, podat stížnost proti usnesení, které se jí přímo dotýká nebo k němuž dala podnět svým oprávněným návrhem, a podat odvolání do výroku rozsudku o zabrání věci nebo části majetku (resp. také náhradní hodnoty).</w:t>
      </w:r>
      <w:r w:rsidR="00CA5410" w:rsidRPr="00EB0D32">
        <w:rPr>
          <w:rFonts w:ascii="Times New Roman" w:hAnsi="Times New Roman" w:cs="Times New Roman"/>
          <w:sz w:val="24"/>
          <w:szCs w:val="24"/>
        </w:rPr>
        <w:t xml:space="preserve"> Úsudek o tom, zda jde o věc v SJM, činí orgány činné v trestním řízení (zejména policejní orgán, případně prostřednictvím státního zástupce) v rámci finančního šetření, v němž si aktivně zjišťují informace z katastru nemovitostí, registru vozidel, obchodního rejstříku, za splnění příslušných podmínek informace chráněné bankovním tajemstvím atp., z nichž je také patrné, zda je předmětná věc zapsaná jako věc v SJM. Pokud je rozhodnuto o zajištění věci, má ten, komu byla věc zajištěna, podle § 79a odst. 3 </w:t>
      </w:r>
      <w:proofErr w:type="spellStart"/>
      <w:r w:rsidR="00CA5410" w:rsidRPr="00EB0D32">
        <w:rPr>
          <w:rFonts w:ascii="Times New Roman" w:hAnsi="Times New Roman" w:cs="Times New Roman"/>
          <w:sz w:val="24"/>
          <w:szCs w:val="24"/>
        </w:rPr>
        <w:t>tr</w:t>
      </w:r>
      <w:proofErr w:type="spellEnd"/>
      <w:r w:rsidR="00CA5410" w:rsidRPr="00EB0D32">
        <w:rPr>
          <w:rFonts w:ascii="Times New Roman" w:hAnsi="Times New Roman" w:cs="Times New Roman"/>
          <w:sz w:val="24"/>
          <w:szCs w:val="24"/>
        </w:rPr>
        <w:t xml:space="preserve">. ř. pod sankcí pořádkové pokuty povinnost do 15 dnů od rozhodnutí o zajištění sdělit, jaká práva třetích osob (včetně manžela osoby, které byla věc zajištěna) se váží k zajištěné věci. </w:t>
      </w:r>
    </w:p>
    <w:p w14:paraId="09DD1A12" w14:textId="30D04A2A" w:rsidR="00D10C43" w:rsidRPr="00EB0D32" w:rsidRDefault="00666666"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P</w:t>
      </w:r>
      <w:r w:rsidR="00D10C43" w:rsidRPr="00EB0D32">
        <w:rPr>
          <w:rFonts w:ascii="Times New Roman" w:hAnsi="Times New Roman" w:cs="Times New Roman"/>
          <w:sz w:val="24"/>
          <w:szCs w:val="24"/>
        </w:rPr>
        <w:t>ropadnutí věci v</w:t>
      </w:r>
      <w:r w:rsidRPr="00EB0D32">
        <w:rPr>
          <w:rFonts w:ascii="Times New Roman" w:hAnsi="Times New Roman" w:cs="Times New Roman"/>
          <w:sz w:val="24"/>
          <w:szCs w:val="24"/>
        </w:rPr>
        <w:t> </w:t>
      </w:r>
      <w:r w:rsidR="00D10C43" w:rsidRPr="00EB0D32">
        <w:rPr>
          <w:rFonts w:ascii="Times New Roman" w:hAnsi="Times New Roman" w:cs="Times New Roman"/>
          <w:sz w:val="24"/>
          <w:szCs w:val="24"/>
        </w:rPr>
        <w:t>SJM podle stávající praxe možné není</w:t>
      </w:r>
      <w:r w:rsidRPr="00EB0D32">
        <w:rPr>
          <w:rFonts w:ascii="Times New Roman" w:hAnsi="Times New Roman" w:cs="Times New Roman"/>
          <w:sz w:val="24"/>
          <w:szCs w:val="24"/>
        </w:rPr>
        <w:t>, proto dnes nelze v</w:t>
      </w:r>
      <w:r w:rsidR="00156014" w:rsidRPr="00EB0D32">
        <w:rPr>
          <w:rFonts w:ascii="Times New Roman" w:hAnsi="Times New Roman" w:cs="Times New Roman"/>
          <w:sz w:val="24"/>
          <w:szCs w:val="24"/>
        </w:rPr>
        <w:t> souvislosti s ním</w:t>
      </w:r>
      <w:r w:rsidRPr="00EB0D32">
        <w:rPr>
          <w:rFonts w:ascii="Times New Roman" w:hAnsi="Times New Roman" w:cs="Times New Roman"/>
          <w:sz w:val="24"/>
          <w:szCs w:val="24"/>
        </w:rPr>
        <w:t xml:space="preserve"> uvažovat o postavení manžela obviněného jako zúčastněné osoby; obdobné platí pro</w:t>
      </w:r>
      <w:r w:rsidR="00D10C43" w:rsidRPr="00EB0D32">
        <w:rPr>
          <w:rFonts w:ascii="Times New Roman" w:hAnsi="Times New Roman" w:cs="Times New Roman"/>
          <w:sz w:val="24"/>
          <w:szCs w:val="24"/>
        </w:rPr>
        <w:t xml:space="preserve"> </w:t>
      </w:r>
      <w:r w:rsidRPr="00EB0D32">
        <w:rPr>
          <w:rFonts w:ascii="Times New Roman" w:hAnsi="Times New Roman" w:cs="Times New Roman"/>
          <w:sz w:val="24"/>
          <w:szCs w:val="24"/>
        </w:rPr>
        <w:t>zabrání věci v SJM, jde-li o nástroj trestné činnosti, pro jehož možné zabrání je podmínkou, že náleží pachateli.</w:t>
      </w:r>
    </w:p>
    <w:p w14:paraId="023DD7F2" w14:textId="41B9F650"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Bez ohledu na postavení zúčastněné osoby, tedy v každém případě, je manžel obviněného v trestním řízení oprávněn mj. zvolit obviněnému obhájce, podat stížnost proti usnesení, které se jej přímo dotýká nebo k němuž dal podnět svým oprávněným návrhem, podat odvolání ve prospěch obžalovaného manžela do kteréhokoli výroku rozsudku, podat odpor proti trestnímu příkazu a podat návrh na povolení obnovy řízení ve prospěch obviněného manžela. </w:t>
      </w:r>
    </w:p>
    <w:p w14:paraId="19920342"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Manžel obviněného však nemůže odvolání ani návrh na povolení obnovy řízení podat proti vůli obviněného manžela. </w:t>
      </w:r>
    </w:p>
    <w:p w14:paraId="031BBB86" w14:textId="413A28C4" w:rsidR="004D575A"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eastAsia="Arial" w:hAnsi="Times New Roman" w:cs="Times New Roman"/>
          <w:bCs/>
          <w:sz w:val="24"/>
          <w:szCs w:val="24"/>
          <w:lang w:eastAsia="cs-CZ"/>
        </w:rPr>
        <w:lastRenderedPageBreak/>
        <w:t>Odpor proti trestnímu příkazu může manžel obviněného podat jako osoba oprávněn</w:t>
      </w:r>
      <w:r w:rsidR="00D56FE7" w:rsidRPr="00EB0D32">
        <w:rPr>
          <w:rFonts w:ascii="Times New Roman" w:eastAsia="Arial" w:hAnsi="Times New Roman" w:cs="Times New Roman"/>
          <w:bCs/>
          <w:sz w:val="24"/>
          <w:szCs w:val="24"/>
          <w:lang w:eastAsia="cs-CZ"/>
        </w:rPr>
        <w:t>á</w:t>
      </w:r>
      <w:r w:rsidRPr="00EB0D32">
        <w:rPr>
          <w:rFonts w:ascii="Times New Roman" w:eastAsia="Arial" w:hAnsi="Times New Roman" w:cs="Times New Roman"/>
          <w:bCs/>
          <w:sz w:val="24"/>
          <w:szCs w:val="24"/>
          <w:lang w:eastAsia="cs-CZ"/>
        </w:rPr>
        <w:t xml:space="preserve"> podat v jeho prospěch odvolání, přičemž nelze zkoumat, zda se tak stalo v souladu s vůlí obviněného, a samosoudce zjišťuje pouze, zda jde o oprávněnou osobu, byl-li odpor podán včas a směřuje-li ve prospěch obviněného.</w:t>
      </w:r>
      <w:r w:rsidRPr="00EB0D32">
        <w:rPr>
          <w:rFonts w:ascii="Times New Roman" w:eastAsia="Arial" w:hAnsi="Times New Roman" w:cs="Times New Roman"/>
          <w:bCs/>
          <w:sz w:val="24"/>
          <w:szCs w:val="24"/>
          <w:vertAlign w:val="superscript"/>
          <w:lang w:eastAsia="cs-CZ"/>
        </w:rPr>
        <w:footnoteReference w:id="1"/>
      </w:r>
      <w:r w:rsidRPr="00EB0D32">
        <w:rPr>
          <w:rFonts w:ascii="Times New Roman" w:eastAsia="Arial" w:hAnsi="Times New Roman" w:cs="Times New Roman"/>
          <w:bCs/>
          <w:sz w:val="24"/>
          <w:szCs w:val="24"/>
          <w:lang w:eastAsia="cs-CZ"/>
        </w:rPr>
        <w:t xml:space="preserve"> Ani v případě práva podat odpor však nejde o samostatné právo manžela obviněného, když se mu trestní příkaz nedoručuje, lhůta k podání odporu končí manželu obviněného týmž dnem jako obviněnému a obviněný může v </w:t>
      </w:r>
      <w:bookmarkStart w:id="3" w:name="_Hlk105066249"/>
      <w:r w:rsidRPr="00EB0D32">
        <w:rPr>
          <w:rFonts w:ascii="Times New Roman" w:eastAsia="Arial" w:hAnsi="Times New Roman" w:cs="Times New Roman"/>
          <w:bCs/>
          <w:sz w:val="24"/>
          <w:szCs w:val="24"/>
          <w:lang w:eastAsia="cs-CZ"/>
        </w:rPr>
        <w:t>rámci vzdání se odporu vyloučit svým prohlášením právo jiných oprávněných osob podat v jeho prospěch odpor, což</w:t>
      </w:r>
      <w:r w:rsidR="0078133D" w:rsidRPr="00EB0D32">
        <w:rPr>
          <w:rFonts w:ascii="Times New Roman" w:eastAsia="Arial" w:hAnsi="Times New Roman" w:cs="Times New Roman"/>
          <w:bCs/>
          <w:sz w:val="24"/>
          <w:szCs w:val="24"/>
          <w:lang w:eastAsia="cs-CZ"/>
        </w:rPr>
        <w:t> </w:t>
      </w:r>
      <w:r w:rsidRPr="00EB0D32">
        <w:rPr>
          <w:rFonts w:ascii="Times New Roman" w:eastAsia="Arial" w:hAnsi="Times New Roman" w:cs="Times New Roman"/>
          <w:bCs/>
          <w:sz w:val="24"/>
          <w:szCs w:val="24"/>
          <w:lang w:eastAsia="cs-CZ"/>
        </w:rPr>
        <w:t>má za následek právní moc trestního příkazu</w:t>
      </w:r>
      <w:bookmarkEnd w:id="3"/>
      <w:r w:rsidRPr="00EB0D32">
        <w:rPr>
          <w:rFonts w:ascii="Times New Roman" w:eastAsia="Arial" w:hAnsi="Times New Roman" w:cs="Times New Roman"/>
          <w:bCs/>
          <w:sz w:val="24"/>
          <w:szCs w:val="24"/>
          <w:lang w:eastAsia="cs-CZ"/>
        </w:rPr>
        <w:t>, nepodá-li odpor státní zástupce.</w:t>
      </w:r>
    </w:p>
    <w:p w14:paraId="6C7EBB17" w14:textId="00E108C2" w:rsidR="00D10C43" w:rsidRPr="00EB0D32" w:rsidRDefault="004D575A" w:rsidP="00EB0D32">
      <w:pPr>
        <w:spacing w:before="120" w:after="0" w:line="240" w:lineRule="auto"/>
        <w:jc w:val="both"/>
        <w:rPr>
          <w:rFonts w:ascii="Times New Roman" w:hAnsi="Times New Roman" w:cs="Times New Roman"/>
          <w:sz w:val="24"/>
          <w:szCs w:val="24"/>
        </w:rPr>
      </w:pPr>
      <w:bookmarkStart w:id="4" w:name="_Hlk149556679"/>
      <w:bookmarkStart w:id="5" w:name="_Hlk111616916"/>
      <w:bookmarkStart w:id="6" w:name="_Hlk111618915"/>
      <w:r w:rsidRPr="00EB0D32">
        <w:rPr>
          <w:rFonts w:ascii="Times New Roman" w:hAnsi="Times New Roman" w:cs="Times New Roman"/>
          <w:sz w:val="24"/>
          <w:szCs w:val="24"/>
        </w:rPr>
        <w:t xml:space="preserve">V </w:t>
      </w:r>
      <w:r w:rsidR="00D10C43" w:rsidRPr="00EB0D32">
        <w:rPr>
          <w:rFonts w:ascii="Times New Roman" w:hAnsi="Times New Roman" w:cs="Times New Roman"/>
          <w:sz w:val="24"/>
          <w:szCs w:val="24"/>
        </w:rPr>
        <w:t>průběhu podzimu roku 2022 rozeslalo Ministerstvo spravedlnosti České republiky přes Síť ministerstev spravedlnosti EU pro legislativní spolupráci (</w:t>
      </w:r>
      <w:proofErr w:type="spellStart"/>
      <w:r w:rsidR="00D10C43" w:rsidRPr="00EB0D32">
        <w:rPr>
          <w:rFonts w:ascii="Times New Roman" w:hAnsi="Times New Roman" w:cs="Times New Roman"/>
          <w:i/>
          <w:iCs/>
          <w:sz w:val="24"/>
          <w:szCs w:val="24"/>
        </w:rPr>
        <w:t>Legicoop</w:t>
      </w:r>
      <w:proofErr w:type="spellEnd"/>
      <w:r w:rsidR="00D10C43" w:rsidRPr="00EB0D32">
        <w:rPr>
          <w:rFonts w:ascii="Times New Roman" w:hAnsi="Times New Roman" w:cs="Times New Roman"/>
          <w:sz w:val="24"/>
          <w:szCs w:val="24"/>
        </w:rPr>
        <w:t xml:space="preserve">) dotazník </w:t>
      </w:r>
      <w:r w:rsidR="00D56FE7" w:rsidRPr="00EB0D32">
        <w:rPr>
          <w:rFonts w:ascii="Times New Roman" w:hAnsi="Times New Roman" w:cs="Times New Roman"/>
          <w:sz w:val="24"/>
          <w:szCs w:val="24"/>
        </w:rPr>
        <w:t>s dotazy na </w:t>
      </w:r>
      <w:r w:rsidR="00D10C43" w:rsidRPr="00EB0D32">
        <w:rPr>
          <w:rFonts w:ascii="Times New Roman" w:hAnsi="Times New Roman" w:cs="Times New Roman"/>
          <w:sz w:val="24"/>
          <w:szCs w:val="24"/>
        </w:rPr>
        <w:t>možnost</w:t>
      </w:r>
      <w:r w:rsidR="00D56FE7" w:rsidRPr="00EB0D32">
        <w:rPr>
          <w:rFonts w:ascii="Times New Roman" w:hAnsi="Times New Roman" w:cs="Times New Roman"/>
          <w:sz w:val="24"/>
          <w:szCs w:val="24"/>
        </w:rPr>
        <w:t>i</w:t>
      </w:r>
      <w:r w:rsidR="00D10C43" w:rsidRPr="00EB0D32">
        <w:rPr>
          <w:rFonts w:ascii="Times New Roman" w:hAnsi="Times New Roman" w:cs="Times New Roman"/>
          <w:sz w:val="24"/>
          <w:szCs w:val="24"/>
        </w:rPr>
        <w:t xml:space="preserve"> odčerpávání majetku v SJM prostřednictvím trestních sankcí v dalších členských státech. V rámci dotazníkového šetření se vyjádřily Estonsko, Francie, Lotyšsko, Německo a Polsko, přičemž z jejich odpovědí vyplynulo, že v (těchto) dalších členských státech lze trestními sankcemi postihnout také majetek v (obdobě) SJM a manžel obviněného má v takovém případě zpravidla postavení obdobné postavení zúčastněné osoby, a to zásadně stejné jako jiná třetí osoba, jejíž majetek má být předmětem konfiskačního opatření. Přístupy uvedených členských států se v dílčích ohledech liší, když např. v Lotyšsku lze takto postihovat pouze výnosy z trestné činnosti (které v České republice právní součástí SJM nejsou) a náhradní hodnotu za ně (která v České republice právní součástí SJM je), nikoli už nástroje trestné činnosti a náhradní hodnotu za ně, a v Polsku rozhodnutím o konfiskaci SJM zaniká, dochází k vypořádání a vyčlenění podílů. V žádném z uváděných členských států však není majetek v SJM z postihu trestními sankcemi </w:t>
      </w:r>
      <w:r w:rsidR="00D10C43" w:rsidRPr="00EB0D32">
        <w:rPr>
          <w:rFonts w:ascii="Times New Roman" w:hAnsi="Times New Roman" w:cs="Times New Roman"/>
          <w:i/>
          <w:iCs/>
          <w:sz w:val="24"/>
          <w:szCs w:val="24"/>
        </w:rPr>
        <w:t>a priori</w:t>
      </w:r>
      <w:r w:rsidR="00D10C43" w:rsidRPr="00EB0D32">
        <w:rPr>
          <w:rFonts w:ascii="Times New Roman" w:hAnsi="Times New Roman" w:cs="Times New Roman"/>
          <w:sz w:val="24"/>
          <w:szCs w:val="24"/>
        </w:rPr>
        <w:t xml:space="preserve"> vyloučen a podle odpovědí členských států je manžel obviněného ve všech z nich procesně chráněn (nejméně) na stejné úrovni jako jiná třetí osoba, jejíž majetek může být předmětem konfiskačního opatření.</w:t>
      </w:r>
    </w:p>
    <w:bookmarkEnd w:id="4"/>
    <w:p w14:paraId="54DC556B" w14:textId="4AC31CF1" w:rsidR="00D10C43" w:rsidRPr="00EB0D32" w:rsidRDefault="006D613F"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S</w:t>
      </w:r>
      <w:r w:rsidR="00D10C43" w:rsidRPr="00EB0D32">
        <w:rPr>
          <w:rFonts w:ascii="Times New Roman" w:hAnsi="Times New Roman" w:cs="Times New Roman"/>
          <w:sz w:val="24"/>
          <w:szCs w:val="24"/>
        </w:rPr>
        <w:t xml:space="preserve">oučasně s rozšířením možností odčerpávání majetku v SJM prostřednictvím trestu propadnutí věci a propadnutí náhradní hodnoty a ochranných opatření zabrání věci, zabrání části majetku a zabrání náhradní hodnoty je třeba </w:t>
      </w:r>
      <w:r w:rsidR="004D575A" w:rsidRPr="00EB0D32">
        <w:rPr>
          <w:rFonts w:ascii="Times New Roman" w:hAnsi="Times New Roman" w:cs="Times New Roman"/>
          <w:sz w:val="24"/>
          <w:szCs w:val="24"/>
        </w:rPr>
        <w:t>posílit</w:t>
      </w:r>
      <w:r w:rsidR="004D575A" w:rsidRPr="00EB0D32" w:rsidDel="006D613F">
        <w:rPr>
          <w:rFonts w:ascii="Times New Roman" w:hAnsi="Times New Roman" w:cs="Times New Roman"/>
          <w:sz w:val="24"/>
          <w:szCs w:val="24"/>
        </w:rPr>
        <w:t xml:space="preserve"> </w:t>
      </w:r>
      <w:r w:rsidR="00D10C43" w:rsidRPr="00EB0D32">
        <w:rPr>
          <w:rFonts w:ascii="Times New Roman" w:hAnsi="Times New Roman" w:cs="Times New Roman"/>
          <w:sz w:val="24"/>
          <w:szCs w:val="24"/>
        </w:rPr>
        <w:t>procesní postavení manžela obviněného</w:t>
      </w:r>
      <w:r w:rsidRPr="00EB0D32">
        <w:rPr>
          <w:rFonts w:ascii="Times New Roman" w:hAnsi="Times New Roman" w:cs="Times New Roman"/>
          <w:sz w:val="24"/>
          <w:szCs w:val="24"/>
        </w:rPr>
        <w:t>, a</w:t>
      </w:r>
      <w:r w:rsidR="0078133D" w:rsidRPr="00EB0D32">
        <w:rPr>
          <w:rFonts w:ascii="Times New Roman" w:hAnsi="Times New Roman" w:cs="Times New Roman"/>
          <w:sz w:val="24"/>
          <w:szCs w:val="24"/>
        </w:rPr>
        <w:t> </w:t>
      </w:r>
      <w:r w:rsidRPr="00EB0D32">
        <w:rPr>
          <w:rFonts w:ascii="Times New Roman" w:hAnsi="Times New Roman" w:cs="Times New Roman"/>
          <w:sz w:val="24"/>
          <w:szCs w:val="24"/>
        </w:rPr>
        <w:t xml:space="preserve">to </w:t>
      </w:r>
      <w:r w:rsidR="004D575A" w:rsidRPr="00EB0D32">
        <w:rPr>
          <w:rFonts w:ascii="Times New Roman" w:hAnsi="Times New Roman" w:cs="Times New Roman"/>
          <w:sz w:val="24"/>
          <w:szCs w:val="24"/>
        </w:rPr>
        <w:t>s ohledem na výše uvedené a</w:t>
      </w:r>
      <w:r w:rsidR="00CE20CE" w:rsidRPr="00EB0D32">
        <w:rPr>
          <w:rFonts w:ascii="Times New Roman" w:hAnsi="Times New Roman" w:cs="Times New Roman"/>
          <w:sz w:val="24"/>
          <w:szCs w:val="24"/>
        </w:rPr>
        <w:t xml:space="preserve"> </w:t>
      </w:r>
      <w:r w:rsidRPr="00EB0D32">
        <w:rPr>
          <w:rFonts w:ascii="Times New Roman" w:hAnsi="Times New Roman" w:cs="Times New Roman"/>
          <w:sz w:val="24"/>
          <w:szCs w:val="24"/>
        </w:rPr>
        <w:t xml:space="preserve">vzhledem ke standardům </w:t>
      </w:r>
      <w:r w:rsidR="00D56FE7" w:rsidRPr="00EB0D32">
        <w:rPr>
          <w:rFonts w:ascii="Times New Roman" w:hAnsi="Times New Roman" w:cs="Times New Roman"/>
          <w:sz w:val="24"/>
          <w:szCs w:val="24"/>
        </w:rPr>
        <w:t xml:space="preserve">zakotveným </w:t>
      </w:r>
      <w:r w:rsidRPr="00EB0D32">
        <w:rPr>
          <w:rFonts w:ascii="Times New Roman" w:hAnsi="Times New Roman" w:cs="Times New Roman"/>
          <w:sz w:val="24"/>
          <w:szCs w:val="24"/>
        </w:rPr>
        <w:t>na úrovni Rady Evropy a</w:t>
      </w:r>
      <w:r w:rsidR="00D56FE7" w:rsidRPr="00EB0D32">
        <w:rPr>
          <w:rFonts w:ascii="Times New Roman" w:hAnsi="Times New Roman" w:cs="Times New Roman"/>
          <w:sz w:val="24"/>
          <w:szCs w:val="24"/>
        </w:rPr>
        <w:t> </w:t>
      </w:r>
      <w:r w:rsidRPr="00EB0D32">
        <w:rPr>
          <w:rFonts w:ascii="Times New Roman" w:hAnsi="Times New Roman" w:cs="Times New Roman"/>
          <w:sz w:val="24"/>
          <w:szCs w:val="24"/>
        </w:rPr>
        <w:t>Evropské unie, které jsou pro Českou republiku závazné</w:t>
      </w:r>
      <w:r w:rsidR="004D575A" w:rsidRPr="00EB0D32">
        <w:rPr>
          <w:rFonts w:ascii="Times New Roman" w:hAnsi="Times New Roman" w:cs="Times New Roman"/>
          <w:sz w:val="24"/>
          <w:szCs w:val="24"/>
        </w:rPr>
        <w:t xml:space="preserve"> </w:t>
      </w:r>
      <w:r w:rsidRPr="00EB0D32">
        <w:rPr>
          <w:rFonts w:ascii="Times New Roman" w:hAnsi="Times New Roman" w:cs="Times New Roman"/>
          <w:sz w:val="24"/>
          <w:szCs w:val="24"/>
        </w:rPr>
        <w:t>(viz další kapitola důvodové zprávy)</w:t>
      </w:r>
      <w:r w:rsidR="00D10C43" w:rsidRPr="00EB0D32">
        <w:rPr>
          <w:rFonts w:ascii="Times New Roman" w:hAnsi="Times New Roman" w:cs="Times New Roman"/>
          <w:sz w:val="24"/>
          <w:szCs w:val="24"/>
        </w:rPr>
        <w:t xml:space="preserve">. </w:t>
      </w:r>
    </w:p>
    <w:p w14:paraId="23C5D1A6"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Zejména je nutné zajistit právo manžela obviněného na veřejné projednání věci a na účinný opravný prostředek ve všech případech, kdy může být trestem propadnutí věci (náhradní hodnoty) nebo ochranným opatřením zabrání věci nebo zabrání části majetku (náhradní hodnoty) postižena věc nebo část majetku, která je součástí SJM obviněného a jeho manžela. </w:t>
      </w:r>
    </w:p>
    <w:p w14:paraId="770896BB" w14:textId="3EA47EDC"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Při umožnění postihu právních součástí SJM uváděnými trestními sankcemi nelze zachovat stávající stav, podle něhož by mohl obviněný projevem své vůle účinné uplatnění práva svého manžela na veřejné projednání věci a na opravný prostředek vyloučit. </w:t>
      </w:r>
    </w:p>
    <w:p w14:paraId="1F8B8470"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K dosažení uvedeného cíle se v rovině trestního práva procesního zejména navrhuje:</w:t>
      </w:r>
    </w:p>
    <w:p w14:paraId="466483F2" w14:textId="461B6FBE" w:rsidR="00D10C43" w:rsidRPr="00EB0D32" w:rsidRDefault="00D10C43" w:rsidP="00EB0D32">
      <w:pPr>
        <w:pStyle w:val="Odstavecseseznamem"/>
        <w:numPr>
          <w:ilvl w:val="0"/>
          <w:numId w:val="10"/>
        </w:numPr>
        <w:spacing w:before="120" w:after="0" w:line="240" w:lineRule="auto"/>
        <w:ind w:left="284" w:hanging="284"/>
        <w:rPr>
          <w:rFonts w:cs="Times New Roman"/>
          <w:szCs w:val="24"/>
        </w:rPr>
      </w:pPr>
      <w:r w:rsidRPr="00EB0D32">
        <w:rPr>
          <w:rFonts w:cs="Times New Roman"/>
          <w:szCs w:val="24"/>
        </w:rPr>
        <w:t>změnit vymezení zúčastněné osoby tak, aby bylo zajištěno, že manžel obviněného bude stranou trestního řízení ve všech případech, kdy je nebo může být předmětnou majetkovou trestní sankcí postiženo SJM, a dále rozšířit výčet výroků, proti nimž může manžel obviněného podávat v postavení zúčastněné osoby odvolání;</w:t>
      </w:r>
    </w:p>
    <w:p w14:paraId="1926AACA" w14:textId="7225FB3F" w:rsidR="00D10C43" w:rsidRPr="00EB0D32" w:rsidRDefault="00D10C43" w:rsidP="00EB0D32">
      <w:pPr>
        <w:pStyle w:val="Odstavecseseznamem"/>
        <w:numPr>
          <w:ilvl w:val="0"/>
          <w:numId w:val="10"/>
        </w:numPr>
        <w:spacing w:before="120" w:after="0" w:line="240" w:lineRule="auto"/>
        <w:ind w:left="284" w:hanging="284"/>
        <w:rPr>
          <w:rFonts w:cs="Times New Roman"/>
          <w:szCs w:val="24"/>
        </w:rPr>
      </w:pPr>
      <w:r w:rsidRPr="00EB0D32">
        <w:rPr>
          <w:rFonts w:cs="Times New Roman"/>
          <w:szCs w:val="24"/>
        </w:rPr>
        <w:t>vyloučit možnost uložení trestu propadnutí věci, která je součástí SJM, trestním příkazem;</w:t>
      </w:r>
    </w:p>
    <w:p w14:paraId="7B72D2FB" w14:textId="3A3A23EA" w:rsidR="00D10C43" w:rsidRPr="00EB0D32" w:rsidRDefault="00D10C43" w:rsidP="00EB0D32">
      <w:pPr>
        <w:pStyle w:val="Odstavecseseznamem"/>
        <w:numPr>
          <w:ilvl w:val="0"/>
          <w:numId w:val="10"/>
        </w:numPr>
        <w:spacing w:before="120" w:after="0" w:line="240" w:lineRule="auto"/>
        <w:ind w:left="284" w:hanging="284"/>
        <w:rPr>
          <w:rFonts w:cs="Times New Roman"/>
          <w:szCs w:val="24"/>
        </w:rPr>
      </w:pPr>
      <w:r w:rsidRPr="00EB0D32">
        <w:rPr>
          <w:rFonts w:cs="Times New Roman"/>
          <w:szCs w:val="24"/>
        </w:rPr>
        <w:lastRenderedPageBreak/>
        <w:t>upravit proces sjednávání a schvalování dohody o vině a trestu tak, aby propadnutí věci, zabrání věci nebo zabrání části majetku v SJM bylo možné schválenou dohodou o</w:t>
      </w:r>
      <w:r w:rsidR="0078133D" w:rsidRPr="00EB0D32">
        <w:rPr>
          <w:rFonts w:cs="Times New Roman"/>
          <w:szCs w:val="24"/>
        </w:rPr>
        <w:t> </w:t>
      </w:r>
      <w:r w:rsidRPr="00EB0D32">
        <w:rPr>
          <w:rFonts w:cs="Times New Roman"/>
          <w:szCs w:val="24"/>
        </w:rPr>
        <w:t>vině a trestu uložit pouze se souhlasem manžela obviněného.</w:t>
      </w:r>
    </w:p>
    <w:p w14:paraId="0976F6E4" w14:textId="7D03F40E" w:rsidR="00C8111C" w:rsidRPr="00EB0D32" w:rsidRDefault="005003CE"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Jde-li o zajištění věci, která je součástí SJM, je třeba také manžela obviněného považovat za osobu, které byla věc zajištěna.</w:t>
      </w:r>
    </w:p>
    <w:p w14:paraId="4684FF48" w14:textId="59E22C92" w:rsidR="00C8111C" w:rsidRPr="00EB0D32" w:rsidRDefault="00C8111C"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S ohledem na změny provedené zákonem č. </w:t>
      </w:r>
      <w:r w:rsidR="00290218" w:rsidRPr="00EB0D32">
        <w:rPr>
          <w:rFonts w:ascii="Times New Roman" w:hAnsi="Times New Roman" w:cs="Times New Roman"/>
          <w:sz w:val="24"/>
          <w:szCs w:val="24"/>
        </w:rPr>
        <w:t>123</w:t>
      </w:r>
      <w:r w:rsidRPr="00EB0D32">
        <w:rPr>
          <w:rFonts w:ascii="Times New Roman" w:hAnsi="Times New Roman" w:cs="Times New Roman"/>
          <w:sz w:val="24"/>
          <w:szCs w:val="24"/>
        </w:rPr>
        <w:t>/2024 Sb., kterým se mění zákon č. 89/2012 Sb., občanský zákoník, ve znění pozdějších předpisů, a další související zákony, zejména vzhledem k § 655 odst. 2 občanského zákoníku, se ustanovení o manželích a</w:t>
      </w:r>
      <w:r w:rsidR="0078133D" w:rsidRPr="00EB0D32">
        <w:rPr>
          <w:rFonts w:ascii="Times New Roman" w:hAnsi="Times New Roman" w:cs="Times New Roman"/>
          <w:sz w:val="24"/>
          <w:szCs w:val="24"/>
        </w:rPr>
        <w:t> </w:t>
      </w:r>
      <w:r w:rsidRPr="00EB0D32">
        <w:rPr>
          <w:rFonts w:ascii="Times New Roman" w:hAnsi="Times New Roman" w:cs="Times New Roman"/>
          <w:sz w:val="24"/>
          <w:szCs w:val="24"/>
        </w:rPr>
        <w:t>jejich SJM užijí obdobně na partnery a jejich společné jmění.</w:t>
      </w:r>
    </w:p>
    <w:p w14:paraId="6192E066" w14:textId="77777777" w:rsidR="00D10C43" w:rsidRPr="00EB0D32" w:rsidRDefault="00D10C43" w:rsidP="00EB0D32">
      <w:pPr>
        <w:spacing w:before="120" w:after="0" w:line="240" w:lineRule="auto"/>
        <w:jc w:val="both"/>
        <w:rPr>
          <w:rFonts w:ascii="Times New Roman" w:hAnsi="Times New Roman" w:cs="Times New Roman"/>
          <w:sz w:val="24"/>
          <w:szCs w:val="24"/>
        </w:rPr>
      </w:pPr>
    </w:p>
    <w:p w14:paraId="5AB7A343" w14:textId="77777777" w:rsidR="00D10C43" w:rsidRPr="00EB0D32" w:rsidRDefault="00D10C43" w:rsidP="00EB0D32">
      <w:pPr>
        <w:pStyle w:val="Nadpis3"/>
      </w:pPr>
      <w:r w:rsidRPr="00EB0D32">
        <w:t>Ad B) Porušení mezinárodních sankcí</w:t>
      </w:r>
    </w:p>
    <w:p w14:paraId="51FF24FE" w14:textId="036F9DFE" w:rsidR="00D10C43" w:rsidRPr="00EB0D32" w:rsidRDefault="00D10C43" w:rsidP="00EB0D32">
      <w:pPr>
        <w:spacing w:before="120" w:after="0" w:line="240" w:lineRule="auto"/>
        <w:jc w:val="both"/>
        <w:rPr>
          <w:rFonts w:ascii="Times New Roman" w:hAnsi="Times New Roman" w:cs="Times New Roman"/>
          <w:sz w:val="24"/>
          <w:szCs w:val="24"/>
        </w:rPr>
      </w:pPr>
      <w:bookmarkStart w:id="7" w:name="_Hlk135141262"/>
      <w:r w:rsidRPr="00EB0D32">
        <w:rPr>
          <w:rFonts w:ascii="Times New Roman" w:hAnsi="Times New Roman" w:cs="Times New Roman"/>
          <w:sz w:val="24"/>
          <w:szCs w:val="24"/>
        </w:rPr>
        <w:t xml:space="preserve">Podstatnou součástí reakce mezinárodního společenství, Evropské unie i jednotlivých států na ruskou vojenskou agresi proti Ukrajině zahájenou dne 24. 2. 2022 se ukazují být mezinárodní sankce, jež mohou mít podobu cílených individuálních opatření (např. zmrazení majetku nebo zákazy vstupu osob zapsaných na tzv. sankčních seznamech), odvětvových opatření v podobě zbrojních embarg nebo hospodářských a finančních opatření (např. omezení dovozu a vývozu zboží či poskytování služeb), nebo obecnějších opatření zaměřených proti porušování lidských práv nebo proti terorismu. </w:t>
      </w:r>
    </w:p>
    <w:p w14:paraId="443B1471" w14:textId="39853AFD"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V rámci unijní legislativy jsou mezinárodní sankce označovány jako omezující opatření. Ta</w:t>
      </w:r>
      <w:r w:rsidR="00960FE2" w:rsidRPr="00EB0D32">
        <w:rPr>
          <w:rFonts w:ascii="Times New Roman" w:hAnsi="Times New Roman" w:cs="Times New Roman"/>
          <w:sz w:val="24"/>
          <w:szCs w:val="24"/>
        </w:rPr>
        <w:t> </w:t>
      </w:r>
      <w:r w:rsidRPr="00EB0D32">
        <w:rPr>
          <w:rFonts w:ascii="Times New Roman" w:hAnsi="Times New Roman" w:cs="Times New Roman"/>
          <w:sz w:val="24"/>
          <w:szCs w:val="24"/>
        </w:rPr>
        <w:t xml:space="preserve">mohou být přijímána na základě čl. 215 Smlouvy o fungování Evropské unie (dále jen „SFEU“) a čl. 29 Smlouvy Evropské unii (dále jen „SEU“), přičemž po únoru 2022 přijala Unie ke dni </w:t>
      </w:r>
      <w:r w:rsidR="00105389" w:rsidRPr="00EB0D32">
        <w:rPr>
          <w:rFonts w:ascii="Times New Roman" w:hAnsi="Times New Roman" w:cs="Times New Roman"/>
          <w:sz w:val="24"/>
          <w:szCs w:val="24"/>
        </w:rPr>
        <w:t>26. 6</w:t>
      </w:r>
      <w:r w:rsidR="005A48AB" w:rsidRPr="00EB0D32">
        <w:rPr>
          <w:rFonts w:ascii="Times New Roman" w:hAnsi="Times New Roman" w:cs="Times New Roman"/>
          <w:sz w:val="24"/>
          <w:szCs w:val="24"/>
        </w:rPr>
        <w:t>. 2024</w:t>
      </w:r>
      <w:r w:rsidRPr="00EB0D32">
        <w:rPr>
          <w:rFonts w:ascii="Times New Roman" w:hAnsi="Times New Roman" w:cs="Times New Roman"/>
          <w:sz w:val="24"/>
          <w:szCs w:val="24"/>
        </w:rPr>
        <w:t xml:space="preserve"> již </w:t>
      </w:r>
      <w:r w:rsidR="00105389" w:rsidRPr="00EB0D32">
        <w:rPr>
          <w:rFonts w:ascii="Times New Roman" w:hAnsi="Times New Roman" w:cs="Times New Roman"/>
          <w:sz w:val="24"/>
          <w:szCs w:val="24"/>
        </w:rPr>
        <w:t>čtr</w:t>
      </w:r>
      <w:r w:rsidR="005A48AB" w:rsidRPr="00EB0D32">
        <w:rPr>
          <w:rFonts w:ascii="Times New Roman" w:hAnsi="Times New Roman" w:cs="Times New Roman"/>
          <w:sz w:val="24"/>
          <w:szCs w:val="24"/>
        </w:rPr>
        <w:t xml:space="preserve">náct </w:t>
      </w:r>
      <w:r w:rsidRPr="00EB0D32">
        <w:rPr>
          <w:rFonts w:ascii="Times New Roman" w:hAnsi="Times New Roman" w:cs="Times New Roman"/>
          <w:sz w:val="24"/>
          <w:szCs w:val="24"/>
        </w:rPr>
        <w:t>balíků sankcí (omezujících</w:t>
      </w:r>
      <w:r w:rsidR="00105389" w:rsidRPr="00EB0D32">
        <w:rPr>
          <w:rFonts w:ascii="Times New Roman" w:hAnsi="Times New Roman" w:cs="Times New Roman"/>
          <w:sz w:val="24"/>
          <w:szCs w:val="24"/>
        </w:rPr>
        <w:t> </w:t>
      </w:r>
      <w:r w:rsidRPr="00EB0D32">
        <w:rPr>
          <w:rFonts w:ascii="Times New Roman" w:hAnsi="Times New Roman" w:cs="Times New Roman"/>
          <w:sz w:val="24"/>
          <w:szCs w:val="24"/>
        </w:rPr>
        <w:t>opatření)</w:t>
      </w:r>
      <w:r w:rsidR="00105389" w:rsidRPr="00EB0D32">
        <w:rPr>
          <w:rFonts w:ascii="Times New Roman" w:hAnsi="Times New Roman" w:cs="Times New Roman"/>
          <w:sz w:val="24"/>
          <w:szCs w:val="24"/>
        </w:rPr>
        <w:t xml:space="preserve"> zaměřených proti Rusku a</w:t>
      </w:r>
      <w:r w:rsidR="005C6A82">
        <w:rPr>
          <w:rFonts w:ascii="Times New Roman" w:hAnsi="Times New Roman" w:cs="Times New Roman"/>
          <w:sz w:val="24"/>
          <w:szCs w:val="24"/>
        </w:rPr>
        <w:t> </w:t>
      </w:r>
      <w:r w:rsidR="00105389" w:rsidRPr="00EB0D32">
        <w:rPr>
          <w:rFonts w:ascii="Times New Roman" w:hAnsi="Times New Roman" w:cs="Times New Roman"/>
          <w:sz w:val="24"/>
          <w:szCs w:val="24"/>
        </w:rPr>
        <w:t>jeho spojencům</w:t>
      </w:r>
      <w:r w:rsidRPr="00EB0D32">
        <w:rPr>
          <w:rFonts w:ascii="Times New Roman" w:hAnsi="Times New Roman" w:cs="Times New Roman"/>
          <w:sz w:val="24"/>
          <w:szCs w:val="24"/>
        </w:rPr>
        <w:t>.</w:t>
      </w:r>
    </w:p>
    <w:p w14:paraId="298C09AB" w14:textId="2D13A793"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Také v oblasti souvisejícího trestního práva je Evropská unie aktivní, když dne </w:t>
      </w:r>
      <w:r w:rsidR="00415863" w:rsidRPr="00EB0D32">
        <w:rPr>
          <w:rFonts w:ascii="Times New Roman" w:hAnsi="Times New Roman" w:cs="Times New Roman"/>
          <w:sz w:val="24"/>
          <w:szCs w:val="24"/>
        </w:rPr>
        <w:t xml:space="preserve">29. 4. 2024 byla </w:t>
      </w:r>
      <w:r w:rsidR="00105389" w:rsidRPr="00EB0D32">
        <w:rPr>
          <w:rFonts w:ascii="Times New Roman" w:hAnsi="Times New Roman" w:cs="Times New Roman"/>
          <w:sz w:val="24"/>
          <w:szCs w:val="24"/>
        </w:rPr>
        <w:t xml:space="preserve">v </w:t>
      </w:r>
      <w:r w:rsidR="00415863" w:rsidRPr="00EB0D32">
        <w:rPr>
          <w:rFonts w:ascii="Times New Roman" w:hAnsi="Times New Roman" w:cs="Times New Roman"/>
          <w:sz w:val="24"/>
          <w:szCs w:val="24"/>
        </w:rPr>
        <w:t>Úředním věstníku EU vyhlášena</w:t>
      </w:r>
      <w:r w:rsidRPr="00EB0D32">
        <w:rPr>
          <w:rFonts w:ascii="Times New Roman" w:hAnsi="Times New Roman" w:cs="Times New Roman"/>
          <w:sz w:val="24"/>
          <w:szCs w:val="24"/>
        </w:rPr>
        <w:t xml:space="preserve"> směrnice Evropského parlamentu a</w:t>
      </w:r>
      <w:r w:rsidR="00415863" w:rsidRPr="00EB0D32">
        <w:rPr>
          <w:rFonts w:ascii="Times New Roman" w:hAnsi="Times New Roman" w:cs="Times New Roman"/>
          <w:sz w:val="24"/>
          <w:szCs w:val="24"/>
        </w:rPr>
        <w:t> </w:t>
      </w:r>
      <w:r w:rsidRPr="00EB0D32">
        <w:rPr>
          <w:rFonts w:ascii="Times New Roman" w:hAnsi="Times New Roman" w:cs="Times New Roman"/>
          <w:sz w:val="24"/>
          <w:szCs w:val="24"/>
        </w:rPr>
        <w:t xml:space="preserve">Rady </w:t>
      </w:r>
      <w:r w:rsidR="00415863" w:rsidRPr="00EB0D32">
        <w:rPr>
          <w:rFonts w:ascii="Times New Roman" w:hAnsi="Times New Roman" w:cs="Times New Roman"/>
          <w:sz w:val="24"/>
          <w:szCs w:val="24"/>
        </w:rPr>
        <w:t>(EU) 2024/1226 ze dne 24. dubna 2024 o vymezení trestných činů a sankcí za porušení omezujících opatření Unie a změně směrnice (EU) 2018/1673</w:t>
      </w:r>
      <w:r w:rsidRPr="00EB0D32">
        <w:rPr>
          <w:rFonts w:ascii="Times New Roman" w:hAnsi="Times New Roman" w:cs="Times New Roman"/>
          <w:sz w:val="24"/>
          <w:szCs w:val="24"/>
        </w:rPr>
        <w:t xml:space="preserve"> </w:t>
      </w:r>
      <w:r w:rsidR="00CE20CE" w:rsidRPr="00EB0D32">
        <w:rPr>
          <w:rFonts w:ascii="Times New Roman" w:hAnsi="Times New Roman" w:cs="Times New Roman"/>
          <w:sz w:val="24"/>
          <w:szCs w:val="24"/>
        </w:rPr>
        <w:t>(</w:t>
      </w:r>
      <w:r w:rsidRPr="00EB0D32">
        <w:rPr>
          <w:rFonts w:ascii="Times New Roman" w:hAnsi="Times New Roman" w:cs="Times New Roman"/>
          <w:sz w:val="24"/>
          <w:szCs w:val="24"/>
        </w:rPr>
        <w:t>dále jen „směrnice o porušení sankcí“</w:t>
      </w:r>
      <w:r w:rsidR="002951D6" w:rsidRPr="00EB0D32">
        <w:rPr>
          <w:rFonts w:ascii="Times New Roman" w:hAnsi="Times New Roman" w:cs="Times New Roman"/>
          <w:sz w:val="24"/>
          <w:szCs w:val="24"/>
        </w:rPr>
        <w:t>)</w:t>
      </w:r>
      <w:r w:rsidR="00CE20CE" w:rsidRPr="00EB0D32">
        <w:rPr>
          <w:rFonts w:ascii="Times New Roman" w:hAnsi="Times New Roman" w:cs="Times New Roman"/>
          <w:sz w:val="24"/>
          <w:szCs w:val="24"/>
        </w:rPr>
        <w:t>, která harmonizuje postih</w:t>
      </w:r>
      <w:r w:rsidR="002951D6" w:rsidRPr="00EB0D32">
        <w:rPr>
          <w:rFonts w:ascii="Times New Roman" w:hAnsi="Times New Roman" w:cs="Times New Roman"/>
          <w:sz w:val="24"/>
          <w:szCs w:val="24"/>
        </w:rPr>
        <w:t xml:space="preserve"> </w:t>
      </w:r>
      <w:r w:rsidRPr="00EB0D32">
        <w:rPr>
          <w:rFonts w:ascii="Times New Roman" w:hAnsi="Times New Roman" w:cs="Times New Roman"/>
          <w:sz w:val="24"/>
          <w:szCs w:val="24"/>
        </w:rPr>
        <w:t xml:space="preserve">těchto jednání v členských státech, z nichž některé porušení mezinárodních sankcí jako trestný čin </w:t>
      </w:r>
      <w:r w:rsidR="00CE20CE" w:rsidRPr="00EB0D32">
        <w:rPr>
          <w:rFonts w:ascii="Times New Roman" w:hAnsi="Times New Roman" w:cs="Times New Roman"/>
          <w:sz w:val="24"/>
          <w:szCs w:val="24"/>
        </w:rPr>
        <w:t>doposud neupravovaly</w:t>
      </w:r>
      <w:r w:rsidRPr="00EB0D32">
        <w:rPr>
          <w:rFonts w:ascii="Times New Roman" w:hAnsi="Times New Roman" w:cs="Times New Roman"/>
          <w:sz w:val="24"/>
          <w:szCs w:val="24"/>
        </w:rPr>
        <w:t>, a přístupy těch, které tak čin</w:t>
      </w:r>
      <w:r w:rsidR="00CE20CE" w:rsidRPr="00EB0D32">
        <w:rPr>
          <w:rFonts w:ascii="Times New Roman" w:hAnsi="Times New Roman" w:cs="Times New Roman"/>
          <w:sz w:val="24"/>
          <w:szCs w:val="24"/>
        </w:rPr>
        <w:t>ily</w:t>
      </w:r>
      <w:r w:rsidRPr="00EB0D32">
        <w:rPr>
          <w:rFonts w:ascii="Times New Roman" w:hAnsi="Times New Roman" w:cs="Times New Roman"/>
          <w:sz w:val="24"/>
          <w:szCs w:val="24"/>
        </w:rPr>
        <w:t>, se liš</w:t>
      </w:r>
      <w:r w:rsidR="00CE20CE" w:rsidRPr="00EB0D32">
        <w:rPr>
          <w:rFonts w:ascii="Times New Roman" w:hAnsi="Times New Roman" w:cs="Times New Roman"/>
          <w:sz w:val="24"/>
          <w:szCs w:val="24"/>
        </w:rPr>
        <w:t>ily</w:t>
      </w:r>
      <w:r w:rsidRPr="00EB0D32">
        <w:rPr>
          <w:rFonts w:ascii="Times New Roman" w:hAnsi="Times New Roman" w:cs="Times New Roman"/>
          <w:sz w:val="24"/>
          <w:szCs w:val="24"/>
        </w:rPr>
        <w:t xml:space="preserve">. </w:t>
      </w:r>
      <w:r w:rsidR="00415863" w:rsidRPr="00EB0D32">
        <w:rPr>
          <w:rFonts w:ascii="Times New Roman" w:hAnsi="Times New Roman" w:cs="Times New Roman"/>
          <w:sz w:val="24"/>
          <w:szCs w:val="24"/>
        </w:rPr>
        <w:t>Členské státy mají povinnost provést ve vnitrostátním právu pravidla směrnice nejpozději do 20. 5. 2025.</w:t>
      </w:r>
    </w:p>
    <w:p w14:paraId="4189E446" w14:textId="093329B3"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Podle stávající právní úpravy je porušení mezinárodních sankcí trestným činem podle § 410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zák. za podmínek v něm stanovených, zejména za podmínky porušení předmětného příkazu, zákazu nebo omezení ve větším rozsahu; tento trestný čin se vztahuje i na sankce zavedené na základě vnitrostátního postupu podle sankčního zákona (zákona č. 1/2023 Sb.). Skutkovou podstatu tohoto trestného činu je třeba dílčím způsobem upravit tak, aby byla v souladu s uvedenou směrnicí (je třeba např. exaktněji vymezit pojem „větší rozsah“, který</w:t>
      </w:r>
      <w:r w:rsidR="006C0C01" w:rsidRPr="00EB0D32">
        <w:rPr>
          <w:rFonts w:ascii="Times New Roman" w:hAnsi="Times New Roman" w:cs="Times New Roman"/>
          <w:sz w:val="24"/>
          <w:szCs w:val="24"/>
        </w:rPr>
        <w:t> </w:t>
      </w:r>
      <w:r w:rsidRPr="00EB0D32">
        <w:rPr>
          <w:rFonts w:ascii="Times New Roman" w:hAnsi="Times New Roman" w:cs="Times New Roman"/>
          <w:sz w:val="24"/>
          <w:szCs w:val="24"/>
        </w:rPr>
        <w:t xml:space="preserve">ustanovení užívá jako zásadní podmínku trestnosti samotné, přijmout druhou základní skutkovou podstatu upravující postih porušení mezinárodních sankcí spočívajících v zákazu umožnit vstup nebo tranzit osob </w:t>
      </w:r>
      <w:r w:rsidR="00532D83" w:rsidRPr="00EB0D32">
        <w:rPr>
          <w:rFonts w:ascii="Times New Roman" w:hAnsi="Times New Roman" w:cs="Times New Roman"/>
          <w:sz w:val="24"/>
          <w:szCs w:val="24"/>
        </w:rPr>
        <w:t xml:space="preserve">zařazených </w:t>
      </w:r>
      <w:r w:rsidRPr="00EB0D32">
        <w:rPr>
          <w:rFonts w:ascii="Times New Roman" w:hAnsi="Times New Roman" w:cs="Times New Roman"/>
          <w:sz w:val="24"/>
          <w:szCs w:val="24"/>
        </w:rPr>
        <w:t>na sankčních seznamech, kde se větší rozsah spáchání nepožaduje, změn</w:t>
      </w:r>
      <w:r w:rsidR="002951D6" w:rsidRPr="00EB0D32">
        <w:rPr>
          <w:rFonts w:ascii="Times New Roman" w:hAnsi="Times New Roman" w:cs="Times New Roman"/>
          <w:sz w:val="24"/>
          <w:szCs w:val="24"/>
        </w:rPr>
        <w:t>it</w:t>
      </w:r>
      <w:r w:rsidRPr="00EB0D32">
        <w:rPr>
          <w:rFonts w:ascii="Times New Roman" w:hAnsi="Times New Roman" w:cs="Times New Roman"/>
          <w:sz w:val="24"/>
          <w:szCs w:val="24"/>
        </w:rPr>
        <w:t xml:space="preserve"> některé kvalifikační okolnosti). S ohledem na požadavky směrnice je třeba též stanovit trestnost také některých souvisejících jednání spáchaných z hrubé nedbalosti. </w:t>
      </w:r>
      <w:bookmarkEnd w:id="5"/>
      <w:bookmarkEnd w:id="6"/>
      <w:r w:rsidRPr="00EB0D32">
        <w:rPr>
          <w:rFonts w:ascii="Times New Roman" w:hAnsi="Times New Roman" w:cs="Times New Roman"/>
          <w:sz w:val="24"/>
          <w:szCs w:val="24"/>
        </w:rPr>
        <w:t>V trestních předpisech je dále v souvislosti s transpozicí směrnice o porušení sankcí nutné reflektovat požadavek na zavedení opatření</w:t>
      </w:r>
      <w:r w:rsidR="003C4F83" w:rsidRPr="00EB0D32">
        <w:rPr>
          <w:rFonts w:ascii="Times New Roman" w:hAnsi="Times New Roman" w:cs="Times New Roman"/>
          <w:sz w:val="24"/>
          <w:szCs w:val="24"/>
        </w:rPr>
        <w:t xml:space="preserve"> </w:t>
      </w:r>
      <w:r w:rsidR="00532D83" w:rsidRPr="00EB0D32">
        <w:rPr>
          <w:rFonts w:ascii="Times New Roman" w:hAnsi="Times New Roman" w:cs="Times New Roman"/>
          <w:sz w:val="24"/>
          <w:szCs w:val="24"/>
        </w:rPr>
        <w:t xml:space="preserve">nezbytných </w:t>
      </w:r>
      <w:r w:rsidR="003C4F83" w:rsidRPr="00EB0D32">
        <w:rPr>
          <w:rFonts w:ascii="Times New Roman" w:hAnsi="Times New Roman" w:cs="Times New Roman"/>
          <w:sz w:val="24"/>
          <w:szCs w:val="24"/>
        </w:rPr>
        <w:t>k tomu</w:t>
      </w:r>
      <w:r w:rsidRPr="00EB0D32">
        <w:rPr>
          <w:rFonts w:ascii="Times New Roman" w:hAnsi="Times New Roman" w:cs="Times New Roman"/>
          <w:sz w:val="24"/>
          <w:szCs w:val="24"/>
        </w:rPr>
        <w:t xml:space="preserve">, aby bylo možné </w:t>
      </w:r>
      <w:r w:rsidR="003C4F83" w:rsidRPr="00EB0D32">
        <w:rPr>
          <w:rFonts w:ascii="Times New Roman" w:hAnsi="Times New Roman" w:cs="Times New Roman"/>
          <w:sz w:val="24"/>
          <w:szCs w:val="24"/>
        </w:rPr>
        <w:t xml:space="preserve">v trestním řízení </w:t>
      </w:r>
      <w:r w:rsidRPr="00EB0D32">
        <w:rPr>
          <w:rFonts w:ascii="Times New Roman" w:hAnsi="Times New Roman" w:cs="Times New Roman"/>
          <w:sz w:val="24"/>
          <w:szCs w:val="24"/>
        </w:rPr>
        <w:t>zajistit a</w:t>
      </w:r>
      <w:r w:rsidR="003C4F83" w:rsidRPr="00EB0D32">
        <w:rPr>
          <w:rFonts w:ascii="Times New Roman" w:hAnsi="Times New Roman" w:cs="Times New Roman"/>
          <w:sz w:val="24"/>
          <w:szCs w:val="24"/>
        </w:rPr>
        <w:t> </w:t>
      </w:r>
      <w:r w:rsidRPr="00EB0D32">
        <w:rPr>
          <w:rFonts w:ascii="Times New Roman" w:hAnsi="Times New Roman" w:cs="Times New Roman"/>
          <w:sz w:val="24"/>
          <w:szCs w:val="24"/>
        </w:rPr>
        <w:t>konfiskovat majetek, na který se vztahují omezující opatření Unie, pokud v</w:t>
      </w:r>
      <w:r w:rsidR="003C4F83" w:rsidRPr="00EB0D32">
        <w:rPr>
          <w:rFonts w:ascii="Times New Roman" w:hAnsi="Times New Roman" w:cs="Times New Roman"/>
          <w:sz w:val="24"/>
          <w:szCs w:val="24"/>
        </w:rPr>
        <w:t> </w:t>
      </w:r>
      <w:r w:rsidRPr="00EB0D32">
        <w:rPr>
          <w:rFonts w:ascii="Times New Roman" w:hAnsi="Times New Roman" w:cs="Times New Roman"/>
          <w:sz w:val="24"/>
          <w:szCs w:val="24"/>
        </w:rPr>
        <w:t>souvislosti s ním osoby, které jsou na tzv. sankčních seznamech, spáchají nebo se účastní na</w:t>
      </w:r>
      <w:r w:rsidR="003C4F83" w:rsidRPr="00EB0D32">
        <w:rPr>
          <w:rFonts w:ascii="Times New Roman" w:hAnsi="Times New Roman" w:cs="Times New Roman"/>
          <w:sz w:val="24"/>
          <w:szCs w:val="24"/>
        </w:rPr>
        <w:t> </w:t>
      </w:r>
      <w:r w:rsidRPr="00EB0D32">
        <w:rPr>
          <w:rFonts w:ascii="Times New Roman" w:hAnsi="Times New Roman" w:cs="Times New Roman"/>
          <w:sz w:val="24"/>
          <w:szCs w:val="24"/>
        </w:rPr>
        <w:t xml:space="preserve">spáchání trestného činu porušení omezujících opatření Unie (podle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trestný </w:t>
      </w:r>
      <w:r w:rsidRPr="00EB0D32">
        <w:rPr>
          <w:rFonts w:ascii="Times New Roman" w:hAnsi="Times New Roman" w:cs="Times New Roman"/>
          <w:sz w:val="24"/>
          <w:szCs w:val="24"/>
        </w:rPr>
        <w:lastRenderedPageBreak/>
        <w:t xml:space="preserve">čin porušení mezinárodních sankcí), kdy tento majetek nelze považovat ani za nástroj trestné činnosti ani za výnos z trestné činnosti. </w:t>
      </w:r>
    </w:p>
    <w:p w14:paraId="0023A3E5" w14:textId="7E819B31" w:rsidR="001373A8"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Otázka možného odčerpání majetku, na který se vztahují omezující opatření Unie, zejména</w:t>
      </w:r>
      <w:r w:rsidR="006C0C01" w:rsidRPr="00EB0D32">
        <w:rPr>
          <w:rFonts w:ascii="Times New Roman" w:hAnsi="Times New Roman" w:cs="Times New Roman"/>
          <w:sz w:val="24"/>
          <w:szCs w:val="24"/>
        </w:rPr>
        <w:t> </w:t>
      </w:r>
      <w:r w:rsidRPr="00EB0D32">
        <w:rPr>
          <w:rFonts w:ascii="Times New Roman" w:hAnsi="Times New Roman" w:cs="Times New Roman"/>
          <w:sz w:val="24"/>
          <w:szCs w:val="24"/>
        </w:rPr>
        <w:t>takového majetku, který byl prostřednictvím omezujícího opatření Unie zajištěn, resp.</w:t>
      </w:r>
      <w:r w:rsidR="00B63505" w:rsidRPr="00EB0D32">
        <w:rPr>
          <w:rFonts w:ascii="Times New Roman" w:hAnsi="Times New Roman" w:cs="Times New Roman"/>
          <w:sz w:val="24"/>
          <w:szCs w:val="24"/>
        </w:rPr>
        <w:t> </w:t>
      </w:r>
      <w:r w:rsidRPr="00EB0D32">
        <w:rPr>
          <w:rFonts w:ascii="Times New Roman" w:hAnsi="Times New Roman" w:cs="Times New Roman"/>
          <w:sz w:val="24"/>
          <w:szCs w:val="24"/>
        </w:rPr>
        <w:t>zmrazen, nebo jeho jiného využití ve prospěch poválečné obnovy Ukrajiny, je na úrovni Evropské unie intenzivně diskutována v zásadě od počátku ruské agrese proti Ukrajině v únoru 2022. Prostřednictvím omezujícího opatření Unie je sice možné majetek zajistit, resp. zmrazit, právní i praktické problémy však představuje následné odčerpání či jiné využití takto zmrazeného majetku; v trestním řízení je jeho odčerpání podle stávajících harmonizovaných pravidel možné zásadně pouze tehdy, je-li spáchán trestný čin a lze-li majetek, na který se vztahují omezující opatření Unie, klasifikovat jako nástroj trestné činnosti nebo výnos z trestné činnosti. Požadavek směrnice o porušení sankcí tak představuje jeden ze střípků mozaiky řešení této právně komplexní problematiky</w:t>
      </w:r>
      <w:r w:rsidR="008E6266" w:rsidRPr="00EB0D32">
        <w:rPr>
          <w:rFonts w:ascii="Times New Roman" w:hAnsi="Times New Roman" w:cs="Times New Roman"/>
          <w:sz w:val="24"/>
          <w:szCs w:val="24"/>
        </w:rPr>
        <w:t>.</w:t>
      </w:r>
      <w:r w:rsidRPr="00EB0D32">
        <w:rPr>
          <w:rFonts w:ascii="Times New Roman" w:hAnsi="Times New Roman" w:cs="Times New Roman"/>
          <w:sz w:val="24"/>
          <w:szCs w:val="24"/>
        </w:rPr>
        <w:t xml:space="preserve"> </w:t>
      </w:r>
    </w:p>
    <w:p w14:paraId="6B692C2D" w14:textId="15CA497A" w:rsidR="001373A8" w:rsidRPr="00EB0D32" w:rsidRDefault="001373A8" w:rsidP="00EB0D32">
      <w:pPr>
        <w:suppressAutoHyphens/>
        <w:autoSpaceDN w:val="0"/>
        <w:spacing w:before="120" w:after="0" w:line="240" w:lineRule="auto"/>
        <w:jc w:val="both"/>
        <w:textAlignment w:val="baseline"/>
        <w:rPr>
          <w:rFonts w:ascii="Times New Roman" w:eastAsia="Times New Roman" w:hAnsi="Times New Roman" w:cs="Times New Roman"/>
          <w:sz w:val="24"/>
          <w:szCs w:val="24"/>
        </w:rPr>
      </w:pPr>
    </w:p>
    <w:p w14:paraId="4501E239" w14:textId="3E929E2B" w:rsidR="00D10C43" w:rsidRPr="00EB0D32" w:rsidRDefault="00D10C43" w:rsidP="00EB0D32">
      <w:pPr>
        <w:pStyle w:val="Nadpis3"/>
      </w:pPr>
      <w:r w:rsidRPr="00EB0D32">
        <w:t xml:space="preserve">Ad </w:t>
      </w:r>
      <w:r w:rsidR="005477DB" w:rsidRPr="00EB0D32">
        <w:t>C</w:t>
      </w:r>
      <w:r w:rsidRPr="00EB0D32">
        <w:t>) Válečné zločiny</w:t>
      </w:r>
    </w:p>
    <w:p w14:paraId="74508BBB" w14:textId="175BCFCB" w:rsidR="00D10C43" w:rsidRPr="00EB0D32" w:rsidRDefault="00D10C43" w:rsidP="00EB0D32">
      <w:pPr>
        <w:spacing w:before="120" w:after="0" w:line="240" w:lineRule="auto"/>
        <w:jc w:val="both"/>
        <w:rPr>
          <w:rFonts w:ascii="Times New Roman" w:hAnsi="Times New Roman" w:cs="Times New Roman"/>
          <w:color w:val="0D0D0D" w:themeColor="text1" w:themeTint="F2"/>
          <w:sz w:val="24"/>
          <w:szCs w:val="24"/>
        </w:rPr>
      </w:pPr>
      <w:r w:rsidRPr="00EB0D32">
        <w:rPr>
          <w:rFonts w:ascii="Times New Roman" w:hAnsi="Times New Roman" w:cs="Times New Roman"/>
          <w:color w:val="0D0D0D" w:themeColor="text1" w:themeTint="F2"/>
          <w:sz w:val="24"/>
          <w:szCs w:val="24"/>
        </w:rPr>
        <w:t>Dne 26. 5. 2023 došlo k přijetí textu Lublaňsko-Haagské úmluvy o mezinárodní spolupráci při vyšetřování a stíhání zločinu genocidia, zločinů proti lidskosti, válečných zločinů a jiných zločinů podle mezinárodního práva (dále také jen „Lublaňsko-Haagská úmluva“). Společnou iniciativu Nizozemska, Argentiny, Belgie, Mongolska, Senegalu a Slovinska ke sjednání takové úmluvy dříve podpořilo 80 států; diplomatické konference v Lublani, na níž byl text Lublaňsko-Haagské úmluvy sjednán, se zúčastnilo 53 států včetně České republiky.</w:t>
      </w:r>
    </w:p>
    <w:p w14:paraId="510D7BC5"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Zprávu o výsledcích diplomatické konference k projednání a přijetí textu úmluvy vzala vláda České republiky na vědomím usnesením č. 680 ze dne 6. 9. 2023.</w:t>
      </w:r>
    </w:p>
    <w:p w14:paraId="0D5211B5" w14:textId="77777777" w:rsidR="00D10C43" w:rsidRPr="00EB0D32" w:rsidRDefault="00D10C43" w:rsidP="00EB0D32">
      <w:pPr>
        <w:spacing w:before="120" w:after="0" w:line="240" w:lineRule="auto"/>
        <w:jc w:val="both"/>
        <w:rPr>
          <w:rFonts w:ascii="Times New Roman" w:hAnsi="Times New Roman" w:cs="Times New Roman"/>
          <w:color w:val="0D0D0D" w:themeColor="text1" w:themeTint="F2"/>
          <w:sz w:val="24"/>
          <w:szCs w:val="24"/>
        </w:rPr>
      </w:pPr>
      <w:r w:rsidRPr="00EB0D32">
        <w:rPr>
          <w:rFonts w:ascii="Times New Roman" w:hAnsi="Times New Roman" w:cs="Times New Roman"/>
          <w:color w:val="0D0D0D" w:themeColor="text1" w:themeTint="F2"/>
          <w:sz w:val="24"/>
          <w:szCs w:val="24"/>
        </w:rPr>
        <w:t>Úmluva obsahuje vymezení okruhu zločinů dle mezinárodního práva, na něž se úmluva vztahuje a k jejichž postihu se smluvní strany zavazují, včetně stanovení pravidel pro uplatnění trestní jurisdikce a stanovení odpovědnosti právnických osob za tyto zločiny. Úmluva dále upravuje jednotlivé okruhy mezinárodní spolupráce při vyšetřování, stíhání a trestání těchto zločinů, zejm. problematiku právní pomoci v užším smyslu, extradici, zajištění a konfiskaci výnosů z těchto zločinů a předávání odsouzených a výkonu trestů. Zahrnuta je rovněž problematika ochrany obětí a náhrady škody.</w:t>
      </w:r>
    </w:p>
    <w:p w14:paraId="207DF7C4" w14:textId="5FEEA71E" w:rsidR="00D10C43" w:rsidRPr="00EB0D32" w:rsidRDefault="00DA5D04" w:rsidP="00EB0D32">
      <w:pPr>
        <w:spacing w:before="120" w:after="0" w:line="240" w:lineRule="auto"/>
        <w:jc w:val="both"/>
        <w:rPr>
          <w:rFonts w:ascii="Times New Roman" w:hAnsi="Times New Roman" w:cs="Times New Roman"/>
          <w:color w:val="0D0D0D" w:themeColor="text1" w:themeTint="F2"/>
          <w:sz w:val="24"/>
          <w:szCs w:val="24"/>
        </w:rPr>
      </w:pPr>
      <w:r w:rsidRPr="00EB0D32">
        <w:rPr>
          <w:rFonts w:ascii="Times New Roman" w:hAnsi="Times New Roman" w:cs="Times New Roman"/>
          <w:color w:val="0D0D0D" w:themeColor="text1" w:themeTint="F2"/>
          <w:sz w:val="24"/>
          <w:szCs w:val="24"/>
        </w:rPr>
        <w:t>Vláda České republiky vyslovila souhlas s podpisem úmluvy usnesením č. 68 ze dne 31.</w:t>
      </w:r>
      <w:r w:rsidR="00D703C2"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1.</w:t>
      </w:r>
      <w:r w:rsidR="00D703C2"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2024</w:t>
      </w:r>
      <w:r w:rsidR="00C14AE8" w:rsidRPr="00EB0D32">
        <w:rPr>
          <w:rFonts w:ascii="Times New Roman" w:hAnsi="Times New Roman" w:cs="Times New Roman"/>
          <w:color w:val="0D0D0D" w:themeColor="text1" w:themeTint="F2"/>
          <w:sz w:val="24"/>
          <w:szCs w:val="24"/>
        </w:rPr>
        <w:t>, jímž byl ministru spravedlnosti také uložen úkol</w:t>
      </w:r>
      <w:r w:rsidRPr="00EB0D32">
        <w:rPr>
          <w:rFonts w:ascii="Times New Roman" w:hAnsi="Times New Roman" w:cs="Times New Roman"/>
          <w:color w:val="0D0D0D" w:themeColor="text1" w:themeTint="F2"/>
          <w:sz w:val="24"/>
          <w:szCs w:val="24"/>
        </w:rPr>
        <w:t xml:space="preserve"> </w:t>
      </w:r>
      <w:r w:rsidR="00C14AE8" w:rsidRPr="00EB0D32">
        <w:rPr>
          <w:rFonts w:ascii="Times New Roman" w:hAnsi="Times New Roman" w:cs="Times New Roman"/>
          <w:color w:val="0D0D0D" w:themeColor="text1" w:themeTint="F2"/>
          <w:sz w:val="24"/>
          <w:szCs w:val="24"/>
        </w:rPr>
        <w:t>předložit vládě návrh legislativních opatření k zajištění provádění úmluvy do 31. 11. 2027. K</w:t>
      </w:r>
      <w:r w:rsidRPr="00EB0D32">
        <w:rPr>
          <w:rFonts w:ascii="Times New Roman" w:hAnsi="Times New Roman" w:cs="Times New Roman"/>
          <w:color w:val="0D0D0D" w:themeColor="text1" w:themeTint="F2"/>
          <w:sz w:val="24"/>
          <w:szCs w:val="24"/>
        </w:rPr>
        <w:t xml:space="preserve"> podpisu </w:t>
      </w:r>
      <w:r w:rsidR="00C14AE8" w:rsidRPr="00EB0D32">
        <w:rPr>
          <w:rFonts w:ascii="Times New Roman" w:hAnsi="Times New Roman" w:cs="Times New Roman"/>
          <w:color w:val="0D0D0D" w:themeColor="text1" w:themeTint="F2"/>
          <w:sz w:val="24"/>
          <w:szCs w:val="24"/>
        </w:rPr>
        <w:t xml:space="preserve">úmluvy </w:t>
      </w:r>
      <w:r w:rsidRPr="00EB0D32">
        <w:rPr>
          <w:rFonts w:ascii="Times New Roman" w:hAnsi="Times New Roman" w:cs="Times New Roman"/>
          <w:color w:val="0D0D0D" w:themeColor="text1" w:themeTint="F2"/>
          <w:sz w:val="24"/>
          <w:szCs w:val="24"/>
        </w:rPr>
        <w:t>ze</w:t>
      </w:r>
      <w:r w:rsidR="00C14AE8"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 xml:space="preserve">strany České republiky </w:t>
      </w:r>
      <w:r w:rsidR="00D703C2" w:rsidRPr="00EB0D32">
        <w:rPr>
          <w:rFonts w:ascii="Times New Roman" w:hAnsi="Times New Roman" w:cs="Times New Roman"/>
          <w:color w:val="0D0D0D" w:themeColor="text1" w:themeTint="F2"/>
          <w:sz w:val="24"/>
          <w:szCs w:val="24"/>
        </w:rPr>
        <w:t xml:space="preserve">s výhradou ratifikace </w:t>
      </w:r>
      <w:r w:rsidRPr="00EB0D32">
        <w:rPr>
          <w:rFonts w:ascii="Times New Roman" w:hAnsi="Times New Roman" w:cs="Times New Roman"/>
          <w:color w:val="0D0D0D" w:themeColor="text1" w:themeTint="F2"/>
          <w:sz w:val="24"/>
          <w:szCs w:val="24"/>
        </w:rPr>
        <w:t>došlo dne 14.</w:t>
      </w:r>
      <w:r w:rsidR="00D703C2"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2.</w:t>
      </w:r>
      <w:r w:rsidR="00D703C2"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2024</w:t>
      </w:r>
      <w:r w:rsidR="00D10C43" w:rsidRPr="00EB0D32">
        <w:rPr>
          <w:rFonts w:ascii="Times New Roman" w:hAnsi="Times New Roman" w:cs="Times New Roman"/>
          <w:color w:val="0D0D0D" w:themeColor="text1" w:themeTint="F2"/>
          <w:sz w:val="24"/>
          <w:szCs w:val="24"/>
        </w:rPr>
        <w:t xml:space="preserve"> v Haagu. </w:t>
      </w:r>
      <w:r w:rsidR="00D703C2" w:rsidRPr="00EB0D32">
        <w:rPr>
          <w:rFonts w:ascii="Times New Roman" w:hAnsi="Times New Roman" w:cs="Times New Roman"/>
          <w:color w:val="0D0D0D" w:themeColor="text1" w:themeTint="F2"/>
          <w:sz w:val="24"/>
          <w:szCs w:val="24"/>
        </w:rPr>
        <w:t xml:space="preserve">Úmluva má </w:t>
      </w:r>
      <w:r w:rsidR="00D10C43" w:rsidRPr="00EB0D32">
        <w:rPr>
          <w:rFonts w:ascii="Times New Roman" w:hAnsi="Times New Roman" w:cs="Times New Roman"/>
          <w:color w:val="0D0D0D" w:themeColor="text1" w:themeTint="F2"/>
          <w:sz w:val="24"/>
          <w:szCs w:val="24"/>
        </w:rPr>
        <w:t>charakter prezidentské mezinárodní smlouvy, neboť upravuje záležitosti podle čl. 49 písm. a) a</w:t>
      </w:r>
      <w:r w:rsidR="00C14AE8" w:rsidRPr="00EB0D32">
        <w:rPr>
          <w:rFonts w:ascii="Times New Roman" w:hAnsi="Times New Roman" w:cs="Times New Roman"/>
          <w:color w:val="0D0D0D" w:themeColor="text1" w:themeTint="F2"/>
          <w:sz w:val="24"/>
          <w:szCs w:val="24"/>
        </w:rPr>
        <w:t> </w:t>
      </w:r>
      <w:r w:rsidR="00D10C43" w:rsidRPr="00EB0D32">
        <w:rPr>
          <w:rFonts w:ascii="Times New Roman" w:hAnsi="Times New Roman" w:cs="Times New Roman"/>
          <w:color w:val="0D0D0D" w:themeColor="text1" w:themeTint="F2"/>
          <w:sz w:val="24"/>
          <w:szCs w:val="24"/>
        </w:rPr>
        <w:t xml:space="preserve">e) Ústavy České republiky. </w:t>
      </w:r>
    </w:p>
    <w:p w14:paraId="1B96D7B9" w14:textId="55EC4E20" w:rsidR="00D10C43" w:rsidRPr="00EB0D32" w:rsidRDefault="00D10C43" w:rsidP="00EB0D32">
      <w:pPr>
        <w:spacing w:before="120" w:after="0" w:line="240" w:lineRule="auto"/>
        <w:jc w:val="both"/>
        <w:rPr>
          <w:rFonts w:ascii="Times New Roman" w:hAnsi="Times New Roman" w:cs="Times New Roman"/>
          <w:color w:val="0D0D0D" w:themeColor="text1" w:themeTint="F2"/>
          <w:sz w:val="24"/>
          <w:szCs w:val="24"/>
        </w:rPr>
      </w:pPr>
      <w:bookmarkStart w:id="8" w:name="_Hlk145676538"/>
      <w:r w:rsidRPr="00EB0D32">
        <w:rPr>
          <w:rFonts w:ascii="Times New Roman" w:hAnsi="Times New Roman" w:cs="Times New Roman"/>
          <w:color w:val="0D0D0D" w:themeColor="text1" w:themeTint="F2"/>
          <w:sz w:val="24"/>
          <w:szCs w:val="24"/>
        </w:rPr>
        <w:t xml:space="preserve">Česká republika je již nyní s úmluvou zásadně v souladu, když její text vychází z již existujících mezinárodních standardů, tedy z mezinárodních smluv sjednaných zejména v rámci Organizace spojených národů a Rady Evropy, s nimiž jsou trestní předpisy České republiky slučitelné. Co se týče ustanovení o trestných činech (čl. </w:t>
      </w:r>
      <w:r w:rsidR="001B653F" w:rsidRPr="00EB0D32">
        <w:rPr>
          <w:rFonts w:ascii="Times New Roman" w:hAnsi="Times New Roman" w:cs="Times New Roman"/>
          <w:color w:val="0D0D0D" w:themeColor="text1" w:themeTint="F2"/>
          <w:sz w:val="24"/>
          <w:szCs w:val="24"/>
        </w:rPr>
        <w:t>5</w:t>
      </w:r>
      <w:r w:rsidRPr="00EB0D32">
        <w:rPr>
          <w:rFonts w:ascii="Times New Roman" w:hAnsi="Times New Roman" w:cs="Times New Roman"/>
          <w:color w:val="0D0D0D" w:themeColor="text1" w:themeTint="F2"/>
          <w:sz w:val="24"/>
          <w:szCs w:val="24"/>
        </w:rPr>
        <w:t xml:space="preserve"> Lublaňsko-Haagské úmluvy), vychází z ustanovení Římského statutu Mezinárodního trestního soudu, vyhlášeného sdělením č. 84/2009 Sb. m. s., ve znění jeho pozdějších změn</w:t>
      </w:r>
      <w:r w:rsidR="009234BD" w:rsidRPr="00EB0D32">
        <w:rPr>
          <w:rFonts w:ascii="Times New Roman" w:hAnsi="Times New Roman" w:cs="Times New Roman"/>
          <w:color w:val="0D0D0D" w:themeColor="text1" w:themeTint="F2"/>
          <w:sz w:val="24"/>
          <w:szCs w:val="24"/>
        </w:rPr>
        <w:t xml:space="preserve"> (dále jen „Římský statut“)</w:t>
      </w:r>
      <w:r w:rsidRPr="00EB0D32">
        <w:rPr>
          <w:rFonts w:ascii="Times New Roman" w:hAnsi="Times New Roman" w:cs="Times New Roman"/>
          <w:color w:val="0D0D0D" w:themeColor="text1" w:themeTint="F2"/>
          <w:sz w:val="24"/>
          <w:szCs w:val="24"/>
        </w:rPr>
        <w:t>, a</w:t>
      </w:r>
      <w:r w:rsidR="00415316"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dále úzce souvisí s</w:t>
      </w:r>
      <w:r w:rsidRPr="00EB0D32">
        <w:rPr>
          <w:rFonts w:ascii="Times New Roman" w:hAnsi="Times New Roman" w:cs="Times New Roman"/>
          <w:sz w:val="24"/>
          <w:szCs w:val="24"/>
        </w:rPr>
        <w:t xml:space="preserve"> </w:t>
      </w:r>
      <w:r w:rsidRPr="00EB0D32">
        <w:rPr>
          <w:rFonts w:ascii="Times New Roman" w:hAnsi="Times New Roman" w:cs="Times New Roman"/>
          <w:color w:val="0D0D0D" w:themeColor="text1" w:themeTint="F2"/>
          <w:sz w:val="24"/>
          <w:szCs w:val="24"/>
        </w:rPr>
        <w:t>Dodatkovým protokolem k Ženevským úmluvám z 12. srpna 1949 o</w:t>
      </w:r>
      <w:r w:rsidR="00415316"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ochraně obětí mezinárodních ozbrojených konfliktů (Protokol I, dále jen „první dodatkový protokol k Ženevským úmluvám“) a Dodatkovým protokolem k Ženevským úmluvám z 12. srpna 1949 o</w:t>
      </w:r>
      <w:r w:rsidR="00415316"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ochraně obětí ozbrojených konfliktů nemajících mezinárodní charakter (Protokol</w:t>
      </w:r>
      <w:r w:rsidR="00415316"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 xml:space="preserve">II, dále jen </w:t>
      </w:r>
      <w:r w:rsidRPr="00EB0D32">
        <w:rPr>
          <w:rFonts w:ascii="Times New Roman" w:hAnsi="Times New Roman" w:cs="Times New Roman"/>
          <w:color w:val="0D0D0D" w:themeColor="text1" w:themeTint="F2"/>
          <w:sz w:val="24"/>
          <w:szCs w:val="24"/>
        </w:rPr>
        <w:lastRenderedPageBreak/>
        <w:t>„druhý dodatkový protokol k Ženevským úmluvám“), které byly společně vyhlášeny sdělením č. 168/1991 Sb.</w:t>
      </w:r>
    </w:p>
    <w:p w14:paraId="04DE8C8F" w14:textId="3574E6C9" w:rsidR="00D10C43" w:rsidRPr="00EB0D32" w:rsidRDefault="00D10C43" w:rsidP="00EB0D32">
      <w:pPr>
        <w:spacing w:before="120" w:after="0" w:line="240" w:lineRule="auto"/>
        <w:jc w:val="both"/>
        <w:rPr>
          <w:rFonts w:ascii="Times New Roman" w:hAnsi="Times New Roman" w:cs="Times New Roman"/>
          <w:color w:val="0D0D0D" w:themeColor="text1" w:themeTint="F2"/>
          <w:sz w:val="24"/>
          <w:szCs w:val="24"/>
        </w:rPr>
      </w:pPr>
      <w:r w:rsidRPr="00EB0D32">
        <w:rPr>
          <w:rFonts w:ascii="Times New Roman" w:hAnsi="Times New Roman" w:cs="Times New Roman"/>
          <w:color w:val="0D0D0D" w:themeColor="text1" w:themeTint="F2"/>
          <w:sz w:val="24"/>
          <w:szCs w:val="24"/>
        </w:rPr>
        <w:t>K </w:t>
      </w:r>
      <w:r w:rsidR="005A48AB" w:rsidRPr="00EB0D32">
        <w:rPr>
          <w:rFonts w:ascii="Times New Roman" w:hAnsi="Times New Roman" w:cs="Times New Roman"/>
          <w:color w:val="0D0D0D" w:themeColor="text1" w:themeTint="F2"/>
          <w:sz w:val="24"/>
          <w:szCs w:val="24"/>
        </w:rPr>
        <w:t>posílení</w:t>
      </w:r>
      <w:r w:rsidRPr="00EB0D32">
        <w:rPr>
          <w:rFonts w:ascii="Times New Roman" w:hAnsi="Times New Roman" w:cs="Times New Roman"/>
          <w:color w:val="0D0D0D" w:themeColor="text1" w:themeTint="F2"/>
          <w:sz w:val="24"/>
          <w:szCs w:val="24"/>
        </w:rPr>
        <w:t xml:space="preserve"> slučitelnosti trestních předpisů s Lublaňsko-Haagskou úmluvou </w:t>
      </w:r>
      <w:r w:rsidR="00002316" w:rsidRPr="00EB0D32">
        <w:rPr>
          <w:rFonts w:ascii="Times New Roman" w:hAnsi="Times New Roman" w:cs="Times New Roman"/>
          <w:color w:val="0D0D0D" w:themeColor="text1" w:themeTint="F2"/>
          <w:sz w:val="24"/>
          <w:szCs w:val="24"/>
        </w:rPr>
        <w:t>a</w:t>
      </w:r>
      <w:r w:rsidR="005C5E06" w:rsidRPr="00EB0D32">
        <w:rPr>
          <w:rFonts w:ascii="Times New Roman" w:hAnsi="Times New Roman" w:cs="Times New Roman"/>
          <w:color w:val="0D0D0D" w:themeColor="text1" w:themeTint="F2"/>
          <w:sz w:val="24"/>
          <w:szCs w:val="24"/>
        </w:rPr>
        <w:t> </w:t>
      </w:r>
      <w:r w:rsidR="00002316" w:rsidRPr="00EB0D32">
        <w:rPr>
          <w:rFonts w:ascii="Times New Roman" w:hAnsi="Times New Roman" w:cs="Times New Roman"/>
          <w:color w:val="0D0D0D" w:themeColor="text1" w:themeTint="F2"/>
          <w:sz w:val="24"/>
          <w:szCs w:val="24"/>
        </w:rPr>
        <w:t xml:space="preserve">Římským statutem </w:t>
      </w:r>
      <w:r w:rsidRPr="00EB0D32">
        <w:rPr>
          <w:rFonts w:ascii="Times New Roman" w:hAnsi="Times New Roman" w:cs="Times New Roman"/>
          <w:color w:val="0D0D0D" w:themeColor="text1" w:themeTint="F2"/>
          <w:sz w:val="24"/>
          <w:szCs w:val="24"/>
        </w:rPr>
        <w:t xml:space="preserve">se nicméně navrhují dílčí změny v § 411 a 413 </w:t>
      </w:r>
      <w:proofErr w:type="spellStart"/>
      <w:r w:rsidRPr="00EB0D32">
        <w:rPr>
          <w:rFonts w:ascii="Times New Roman" w:hAnsi="Times New Roman" w:cs="Times New Roman"/>
          <w:color w:val="0D0D0D" w:themeColor="text1" w:themeTint="F2"/>
          <w:sz w:val="24"/>
          <w:szCs w:val="24"/>
        </w:rPr>
        <w:t>tr</w:t>
      </w:r>
      <w:proofErr w:type="spellEnd"/>
      <w:r w:rsidRPr="00EB0D32">
        <w:rPr>
          <w:rFonts w:ascii="Times New Roman" w:hAnsi="Times New Roman" w:cs="Times New Roman"/>
          <w:color w:val="0D0D0D" w:themeColor="text1" w:themeTint="F2"/>
          <w:sz w:val="24"/>
          <w:szCs w:val="24"/>
        </w:rPr>
        <w:t>. zák. a v § 7 zákona o</w:t>
      </w:r>
      <w:r w:rsidR="005C5E06"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trestní odpovědnosti právnických osob a</w:t>
      </w:r>
      <w:r w:rsidR="00D703C2" w:rsidRPr="00EB0D32">
        <w:rPr>
          <w:rFonts w:ascii="Times New Roman" w:hAnsi="Times New Roman" w:cs="Times New Roman"/>
          <w:color w:val="0D0D0D" w:themeColor="text1" w:themeTint="F2"/>
          <w:sz w:val="24"/>
          <w:szCs w:val="24"/>
        </w:rPr>
        <w:t> </w:t>
      </w:r>
      <w:r w:rsidRPr="00EB0D32">
        <w:rPr>
          <w:rFonts w:ascii="Times New Roman" w:hAnsi="Times New Roman" w:cs="Times New Roman"/>
          <w:color w:val="0D0D0D" w:themeColor="text1" w:themeTint="F2"/>
          <w:sz w:val="24"/>
          <w:szCs w:val="24"/>
        </w:rPr>
        <w:t>řízení proti nim.</w:t>
      </w:r>
    </w:p>
    <w:bookmarkEnd w:id="8"/>
    <w:p w14:paraId="68C2EDD6" w14:textId="77777777" w:rsidR="00D10C43" w:rsidRPr="00EB0D32" w:rsidRDefault="00D10C43" w:rsidP="00EB0D32">
      <w:pPr>
        <w:spacing w:before="120" w:after="0" w:line="240" w:lineRule="auto"/>
        <w:jc w:val="both"/>
        <w:rPr>
          <w:rFonts w:ascii="Times New Roman" w:hAnsi="Times New Roman" w:cs="Times New Roman"/>
          <w:color w:val="0D0D0D" w:themeColor="text1" w:themeTint="F2"/>
          <w:sz w:val="24"/>
          <w:szCs w:val="24"/>
        </w:rPr>
      </w:pPr>
    </w:p>
    <w:p w14:paraId="192B2B2C" w14:textId="5CC44D29" w:rsidR="00D10C43" w:rsidRPr="00EB0D32" w:rsidRDefault="00D10C43" w:rsidP="00EB0D32">
      <w:pPr>
        <w:pStyle w:val="Nadpis3"/>
      </w:pPr>
      <w:r w:rsidRPr="00EB0D32">
        <w:t xml:space="preserve">Ad </w:t>
      </w:r>
      <w:r w:rsidR="005477DB" w:rsidRPr="00EB0D32">
        <w:t>D</w:t>
      </w:r>
      <w:r w:rsidRPr="00EB0D32">
        <w:t>) Využití videokonferencí v trestním řízení a nakládání se zvukovými a obrazovými záznamy</w:t>
      </w:r>
    </w:p>
    <w:p w14:paraId="2823F733" w14:textId="18DE9030"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Podle ustanovení § 111a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zák. upravujícího provádění výslechu prostřednictvím videokonferenčního zařízení je vyžadováno, aby totožnost vyslýchané osoby byla ověřena v místě, kde se vyslýchaná osoba v průběhu úkonu nachází. Zároveň je </w:t>
      </w:r>
      <w:r w:rsidRPr="00EB0D32">
        <w:rPr>
          <w:rFonts w:ascii="Times New Roman" w:hAnsi="Times New Roman" w:cs="Times New Roman"/>
          <w:i/>
          <w:iCs/>
          <w:sz w:val="24"/>
          <w:szCs w:val="24"/>
        </w:rPr>
        <w:t>de lege lata</w:t>
      </w:r>
      <w:r w:rsidRPr="00EB0D32">
        <w:rPr>
          <w:rFonts w:ascii="Times New Roman" w:hAnsi="Times New Roman" w:cs="Times New Roman"/>
          <w:sz w:val="24"/>
          <w:szCs w:val="24"/>
        </w:rPr>
        <w:t xml:space="preserve"> nutné, aby</w:t>
      </w:r>
      <w:r w:rsidR="00415316" w:rsidRPr="00EB0D32">
        <w:rPr>
          <w:rFonts w:ascii="Times New Roman" w:hAnsi="Times New Roman" w:cs="Times New Roman"/>
          <w:sz w:val="24"/>
          <w:szCs w:val="24"/>
        </w:rPr>
        <w:t> </w:t>
      </w:r>
      <w:r w:rsidRPr="00EB0D32">
        <w:rPr>
          <w:rFonts w:ascii="Times New Roman" w:hAnsi="Times New Roman" w:cs="Times New Roman"/>
          <w:sz w:val="24"/>
          <w:szCs w:val="24"/>
        </w:rPr>
        <w:t>zaměstnanec, který totožnost ověřuje, byl výslechu po celou dobu osobně přítomen.</w:t>
      </w:r>
    </w:p>
    <w:p w14:paraId="54ED12EF" w14:textId="3C40D903"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Od doby přijetí právní úpravy provádění výslechu pomocí videokonferenčního zařízení (tj. od r. 2012) přitom došlo k výraznému technickému pokroku, ve </w:t>
      </w:r>
      <w:proofErr w:type="gramStart"/>
      <w:r w:rsidRPr="00EB0D32">
        <w:rPr>
          <w:rFonts w:ascii="Times New Roman" w:hAnsi="Times New Roman" w:cs="Times New Roman"/>
          <w:sz w:val="24"/>
          <w:szCs w:val="24"/>
        </w:rPr>
        <w:t>světle</w:t>
      </w:r>
      <w:proofErr w:type="gramEnd"/>
      <w:r w:rsidRPr="00EB0D32">
        <w:rPr>
          <w:rFonts w:ascii="Times New Roman" w:hAnsi="Times New Roman" w:cs="Times New Roman"/>
          <w:sz w:val="24"/>
          <w:szCs w:val="24"/>
        </w:rPr>
        <w:t xml:space="preserve"> kterého se stávající úprava jeví jako nedůvodně rigidní, když dnes jsou k disposici nástroje, které osobě provádějící výslech umožní přesvědčivě ověřit totožnost osoby na dálku a tím fakticky učinit využití videokonferencí flexibilnějším. Navrhovaná právní úprava také reaguje na poznatky vyvstalé z praxe, zejména z doby pandemie onemocnění C</w:t>
      </w:r>
      <w:r w:rsidR="00532D83" w:rsidRPr="00EB0D32">
        <w:rPr>
          <w:rFonts w:ascii="Times New Roman" w:hAnsi="Times New Roman" w:cs="Times New Roman"/>
          <w:sz w:val="24"/>
          <w:szCs w:val="24"/>
        </w:rPr>
        <w:t>ovid</w:t>
      </w:r>
      <w:r w:rsidRPr="00EB0D32">
        <w:rPr>
          <w:rFonts w:ascii="Times New Roman" w:hAnsi="Times New Roman" w:cs="Times New Roman"/>
          <w:sz w:val="24"/>
          <w:szCs w:val="24"/>
        </w:rPr>
        <w:t xml:space="preserve">-19, kdy </w:t>
      </w:r>
      <w:r w:rsidR="004F0B5C" w:rsidRPr="00EB0D32">
        <w:rPr>
          <w:rFonts w:ascii="Times New Roman" w:hAnsi="Times New Roman" w:cs="Times New Roman"/>
          <w:sz w:val="24"/>
          <w:szCs w:val="24"/>
        </w:rPr>
        <w:t xml:space="preserve">se ukázalo, že je jiný postup možný a </w:t>
      </w:r>
      <w:r w:rsidRPr="00EB0D32">
        <w:rPr>
          <w:rFonts w:ascii="Times New Roman" w:hAnsi="Times New Roman" w:cs="Times New Roman"/>
          <w:sz w:val="24"/>
          <w:szCs w:val="24"/>
        </w:rPr>
        <w:t xml:space="preserve">dnešní proces provádění videokonferenčního výslechu </w:t>
      </w:r>
      <w:r w:rsidR="005F46E9" w:rsidRPr="00EB0D32">
        <w:rPr>
          <w:rFonts w:ascii="Times New Roman" w:hAnsi="Times New Roman" w:cs="Times New Roman"/>
          <w:sz w:val="24"/>
          <w:szCs w:val="24"/>
        </w:rPr>
        <w:t xml:space="preserve">se </w:t>
      </w:r>
      <w:r w:rsidRPr="00EB0D32">
        <w:rPr>
          <w:rFonts w:ascii="Times New Roman" w:hAnsi="Times New Roman" w:cs="Times New Roman"/>
          <w:sz w:val="24"/>
          <w:szCs w:val="24"/>
        </w:rPr>
        <w:t>ukázal jako zbytečně formalizovaný.</w:t>
      </w:r>
    </w:p>
    <w:p w14:paraId="25FC4261" w14:textId="3C9F905F"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Základní zásady trestního řízení, v tomto případě zejména zásada ústnosti a bezprostřednosti, nejsou navrhovanými změnami dotčeny. Nadále totiž zůstává zachována podmínka plynoucí z dosavadního § 52a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ř. pro provedení úkonu trestního řízení prostřednictvím videokonferenčního zařízení, a sice že takový postup musí být potřebný pro ochranu práv osob. To posuzuje osoba provádějící výslech v každém případě individuálně, s přihlédnutím ke konkrétní osobě a okolnostem, které osobní přítomnost této osoby znesnadňují či</w:t>
      </w:r>
      <w:r w:rsidR="00601F52" w:rsidRPr="00EB0D32">
        <w:rPr>
          <w:rFonts w:ascii="Times New Roman" w:hAnsi="Times New Roman" w:cs="Times New Roman"/>
          <w:sz w:val="24"/>
          <w:szCs w:val="24"/>
        </w:rPr>
        <w:t> </w:t>
      </w:r>
      <w:r w:rsidRPr="00EB0D32">
        <w:rPr>
          <w:rFonts w:ascii="Times New Roman" w:hAnsi="Times New Roman" w:cs="Times New Roman"/>
          <w:sz w:val="24"/>
          <w:szCs w:val="24"/>
        </w:rPr>
        <w:t xml:space="preserve">znemožňují, jakož i k důvodu, pro který je přítomnost či participace této osoby v trestním řízení vyžadována. </w:t>
      </w:r>
    </w:p>
    <w:p w14:paraId="598B37C3" w14:textId="60DC12A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Cílem navrhované právní úpravy je pouze upravit podmínky pro provádění výslechu prostřednictvím videokonferenčního zařízení tak, aby mohl být vzhledem k vývoji informačních a komunikačních technologií lépe využit potenciál tohoto institutu. Jelikož již nadále nebude vyžadována přítomnost osoby ověřující totožnost vyslýchaného přímo na daném místě, bude provedení výslechu prostřednictvím videokonferenčního zařízení klást nižší nároky na personální zajištění, čímž se umožní jeho častější využití a současně dojde také ke snížení nákladů řízení. Navrhované změny rovněž umožní využití možnosti provedení výslechu prostřednictvím videokonferenčního zařízení v řadě dalších situací, v nichž by podle dosavadní právní úpravy bylo konání takového výslechu možné jen s obtížemi (za příklad mohou sloužit tzv. Pol. Pointy využívané ve Středočeském kraji).</w:t>
      </w:r>
    </w:p>
    <w:p w14:paraId="752B6243" w14:textId="2FA87248"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Druhou změnou podřazenou pod tento bod jsou změny reagující na </w:t>
      </w:r>
      <w:r w:rsidR="00DA32DE" w:rsidRPr="00EB0D32">
        <w:rPr>
          <w:rFonts w:ascii="Times New Roman" w:hAnsi="Times New Roman" w:cs="Times New Roman"/>
          <w:sz w:val="24"/>
          <w:szCs w:val="24"/>
        </w:rPr>
        <w:t>vznik</w:t>
      </w:r>
      <w:r w:rsidR="001841C1" w:rsidRPr="00EB0D32">
        <w:rPr>
          <w:rFonts w:ascii="Times New Roman" w:hAnsi="Times New Roman" w:cs="Times New Roman"/>
          <w:sz w:val="24"/>
          <w:szCs w:val="24"/>
        </w:rPr>
        <w:t>lé</w:t>
      </w:r>
      <w:r w:rsidR="00DA32DE" w:rsidRPr="00EB0D32">
        <w:rPr>
          <w:rFonts w:ascii="Times New Roman" w:hAnsi="Times New Roman" w:cs="Times New Roman"/>
          <w:sz w:val="24"/>
          <w:szCs w:val="24"/>
        </w:rPr>
        <w:t xml:space="preserve"> </w:t>
      </w:r>
      <w:r w:rsidRPr="00EB0D32">
        <w:rPr>
          <w:rFonts w:ascii="Times New Roman" w:hAnsi="Times New Roman" w:cs="Times New Roman"/>
          <w:sz w:val="24"/>
          <w:szCs w:val="24"/>
        </w:rPr>
        <w:t>datové úložiště Ministerstva spravedlnosti, jehož bude možné využít jako prostředku k uchovávání zvukových nebo obrazových záznamů pořízených o</w:t>
      </w:r>
      <w:r w:rsidR="009C6C33" w:rsidRPr="00EB0D32">
        <w:rPr>
          <w:rFonts w:ascii="Times New Roman" w:hAnsi="Times New Roman" w:cs="Times New Roman"/>
          <w:sz w:val="24"/>
          <w:szCs w:val="24"/>
        </w:rPr>
        <w:t> </w:t>
      </w:r>
      <w:r w:rsidRPr="00EB0D32">
        <w:rPr>
          <w:rFonts w:ascii="Times New Roman" w:hAnsi="Times New Roman" w:cs="Times New Roman"/>
          <w:sz w:val="24"/>
          <w:szCs w:val="24"/>
        </w:rPr>
        <w:t>úkonu, mj.</w:t>
      </w:r>
      <w:r w:rsidR="009C6C33" w:rsidRPr="00EB0D32">
        <w:rPr>
          <w:rFonts w:ascii="Times New Roman" w:hAnsi="Times New Roman" w:cs="Times New Roman"/>
          <w:sz w:val="24"/>
          <w:szCs w:val="24"/>
        </w:rPr>
        <w:t> </w:t>
      </w:r>
      <w:r w:rsidRPr="00EB0D32">
        <w:rPr>
          <w:rFonts w:ascii="Times New Roman" w:hAnsi="Times New Roman" w:cs="Times New Roman"/>
          <w:sz w:val="24"/>
          <w:szCs w:val="24"/>
        </w:rPr>
        <w:t>i</w:t>
      </w:r>
      <w:r w:rsidR="009C6C33" w:rsidRPr="00EB0D32">
        <w:rPr>
          <w:rFonts w:ascii="Times New Roman" w:hAnsi="Times New Roman" w:cs="Times New Roman"/>
          <w:sz w:val="24"/>
          <w:szCs w:val="24"/>
        </w:rPr>
        <w:t> </w:t>
      </w:r>
      <w:r w:rsidRPr="00EB0D32">
        <w:rPr>
          <w:rFonts w:ascii="Times New Roman" w:hAnsi="Times New Roman" w:cs="Times New Roman"/>
          <w:sz w:val="24"/>
          <w:szCs w:val="24"/>
        </w:rPr>
        <w:t>záznamu o</w:t>
      </w:r>
      <w:r w:rsidR="005C5E06" w:rsidRPr="00EB0D32">
        <w:rPr>
          <w:rFonts w:ascii="Times New Roman" w:hAnsi="Times New Roman" w:cs="Times New Roman"/>
          <w:sz w:val="24"/>
          <w:szCs w:val="24"/>
        </w:rPr>
        <w:t> </w:t>
      </w:r>
      <w:r w:rsidRPr="00EB0D32">
        <w:rPr>
          <w:rFonts w:ascii="Times New Roman" w:hAnsi="Times New Roman" w:cs="Times New Roman"/>
          <w:sz w:val="24"/>
          <w:szCs w:val="24"/>
        </w:rPr>
        <w:t>videokonferenčním výslechu. To soudům umožní přejít na nový systém umožňování nahlížení do takovýchto záznamů a</w:t>
      </w:r>
      <w:r w:rsidR="003E07C0" w:rsidRPr="00EB0D32">
        <w:rPr>
          <w:rFonts w:ascii="Times New Roman" w:hAnsi="Times New Roman" w:cs="Times New Roman"/>
          <w:sz w:val="24"/>
          <w:szCs w:val="24"/>
        </w:rPr>
        <w:t> </w:t>
      </w:r>
      <w:r w:rsidRPr="00EB0D32">
        <w:rPr>
          <w:rFonts w:ascii="Times New Roman" w:hAnsi="Times New Roman" w:cs="Times New Roman"/>
          <w:sz w:val="24"/>
          <w:szCs w:val="24"/>
        </w:rPr>
        <w:t xml:space="preserve">pořizování jejich kopií ve smyslu § 65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xml:space="preserve">. ř. </w:t>
      </w:r>
    </w:p>
    <w:p w14:paraId="1C65A91E" w14:textId="70F1976B"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Za stávajícího stavu lze takové záznamy přehrát pouze osobně při nahlížení do spisů u soudu a kopie takových záznamů se „vypalují“ na kompaktní disky</w:t>
      </w:r>
      <w:r w:rsidR="009C6C33" w:rsidRPr="00EB0D32">
        <w:rPr>
          <w:rFonts w:ascii="Times New Roman" w:hAnsi="Times New Roman" w:cs="Times New Roman"/>
          <w:sz w:val="24"/>
          <w:szCs w:val="24"/>
        </w:rPr>
        <w:t xml:space="preserve"> (CD)</w:t>
      </w:r>
      <w:r w:rsidRPr="00EB0D32">
        <w:rPr>
          <w:rFonts w:ascii="Times New Roman" w:hAnsi="Times New Roman" w:cs="Times New Roman"/>
          <w:sz w:val="24"/>
          <w:szCs w:val="24"/>
        </w:rPr>
        <w:t xml:space="preserve">, jejichž pořizování je v dnešní době, kdy je tato technologie na ústupu, neekonomické a problematické. Není bez </w:t>
      </w:r>
      <w:r w:rsidRPr="00EB0D32">
        <w:rPr>
          <w:rFonts w:ascii="Times New Roman" w:hAnsi="Times New Roman" w:cs="Times New Roman"/>
          <w:sz w:val="24"/>
          <w:szCs w:val="24"/>
        </w:rPr>
        <w:lastRenderedPageBreak/>
        <w:t xml:space="preserve">významu, že většina nově vyráběných počítačů dnes již nedisponuje mechanikami pro přehrání takových záznamů, takže tato cesta pořizování kopií záznamů je pro osoby, které tyto kopie žádají, nepraktická. Vzhledem k tomu, že z důvodu bezpečnosti není možné kopie vytvářet přímo na zařízení </w:t>
      </w:r>
      <w:r w:rsidR="00A10533" w:rsidRPr="00EB0D32">
        <w:rPr>
          <w:rFonts w:ascii="Times New Roman" w:hAnsi="Times New Roman" w:cs="Times New Roman"/>
          <w:sz w:val="24"/>
          <w:szCs w:val="24"/>
        </w:rPr>
        <w:t xml:space="preserve">(typicky USB </w:t>
      </w:r>
      <w:proofErr w:type="spellStart"/>
      <w:r w:rsidR="00A10533" w:rsidRPr="00EB0D32">
        <w:rPr>
          <w:rFonts w:ascii="Times New Roman" w:hAnsi="Times New Roman" w:cs="Times New Roman"/>
          <w:sz w:val="24"/>
          <w:szCs w:val="24"/>
        </w:rPr>
        <w:t>flash</w:t>
      </w:r>
      <w:proofErr w:type="spellEnd"/>
      <w:r w:rsidR="00A10533" w:rsidRPr="00EB0D32">
        <w:rPr>
          <w:rFonts w:ascii="Times New Roman" w:hAnsi="Times New Roman" w:cs="Times New Roman"/>
          <w:sz w:val="24"/>
          <w:szCs w:val="24"/>
        </w:rPr>
        <w:t xml:space="preserve"> disk) </w:t>
      </w:r>
      <w:r w:rsidR="008757EC" w:rsidRPr="00EB0D32">
        <w:rPr>
          <w:rFonts w:ascii="Times New Roman" w:hAnsi="Times New Roman" w:cs="Times New Roman"/>
          <w:sz w:val="24"/>
          <w:szCs w:val="24"/>
        </w:rPr>
        <w:t xml:space="preserve">přinesená </w:t>
      </w:r>
      <w:r w:rsidRPr="00EB0D32">
        <w:rPr>
          <w:rFonts w:ascii="Times New Roman" w:hAnsi="Times New Roman" w:cs="Times New Roman"/>
          <w:sz w:val="24"/>
          <w:szCs w:val="24"/>
        </w:rPr>
        <w:t>osob</w:t>
      </w:r>
      <w:r w:rsidR="008757EC" w:rsidRPr="00EB0D32">
        <w:rPr>
          <w:rFonts w:ascii="Times New Roman" w:hAnsi="Times New Roman" w:cs="Times New Roman"/>
          <w:sz w:val="24"/>
          <w:szCs w:val="24"/>
        </w:rPr>
        <w:t>ami</w:t>
      </w:r>
      <w:r w:rsidRPr="00EB0D32">
        <w:rPr>
          <w:rFonts w:ascii="Times New Roman" w:hAnsi="Times New Roman" w:cs="Times New Roman"/>
          <w:sz w:val="24"/>
          <w:szCs w:val="24"/>
        </w:rPr>
        <w:t xml:space="preserve"> s právem nahlížet do spisů, jeví se navržený způsob jako nejvhodnější, administrativně i časově méně zatěžující než dnešní stav.</w:t>
      </w:r>
    </w:p>
    <w:bookmarkEnd w:id="7"/>
    <w:p w14:paraId="520ED7B7" w14:textId="77777777" w:rsidR="00D10C43" w:rsidRPr="00EB0D32" w:rsidRDefault="00D10C43" w:rsidP="00EB0D32">
      <w:pPr>
        <w:spacing w:before="120" w:after="0" w:line="240" w:lineRule="auto"/>
        <w:jc w:val="both"/>
        <w:rPr>
          <w:rFonts w:ascii="Times New Roman" w:hAnsi="Times New Roman" w:cs="Times New Roman"/>
          <w:sz w:val="24"/>
          <w:szCs w:val="24"/>
        </w:rPr>
      </w:pPr>
    </w:p>
    <w:p w14:paraId="1E766717" w14:textId="77777777" w:rsidR="00D10C43" w:rsidRPr="00EB0D32" w:rsidRDefault="00D10C43" w:rsidP="00EB0D32">
      <w:pPr>
        <w:pStyle w:val="Nadpis2"/>
        <w:rPr>
          <w:rFonts w:ascii="Times New Roman" w:hAnsi="Times New Roman" w:cs="Times New Roman"/>
        </w:rPr>
      </w:pPr>
      <w:r w:rsidRPr="00EB0D32">
        <w:rPr>
          <w:rFonts w:ascii="Times New Roman" w:hAnsi="Times New Roman" w:cs="Times New Roman"/>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18DF428D" w14:textId="663DE68B" w:rsidR="00B326F9"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eastAsia="EUAlbertina-Regular-Identity-H" w:hAnsi="Times New Roman" w:cs="Times New Roman"/>
          <w:sz w:val="24"/>
          <w:szCs w:val="24"/>
        </w:rPr>
        <w:t xml:space="preserve">Pokud jde o odčerpávání majetku v SJM, návrh se dotýká </w:t>
      </w:r>
      <w:r w:rsidRPr="00EB0D32">
        <w:rPr>
          <w:rFonts w:ascii="Times New Roman" w:hAnsi="Times New Roman" w:cs="Times New Roman"/>
          <w:sz w:val="24"/>
          <w:szCs w:val="24"/>
        </w:rPr>
        <w:t xml:space="preserve">čl. 11 odst. 1 Listiny </w:t>
      </w:r>
      <w:r w:rsidRPr="00EB0D32">
        <w:rPr>
          <w:rFonts w:ascii="Times New Roman" w:eastAsia="EUAlbertina-Regular-Identity-H" w:hAnsi="Times New Roman" w:cs="Times New Roman"/>
          <w:sz w:val="24"/>
          <w:szCs w:val="24"/>
        </w:rPr>
        <w:t>základních práv a svobod (</w:t>
      </w:r>
      <w:r w:rsidRPr="00EB0D32">
        <w:rPr>
          <w:rFonts w:ascii="Times New Roman" w:hAnsi="Times New Roman" w:cs="Times New Roman"/>
          <w:sz w:val="24"/>
          <w:szCs w:val="24"/>
        </w:rPr>
        <w:t xml:space="preserve">ochrana vlastnického práva), čl. 36 odst. 1 a dalších ustanovení hlavy páté </w:t>
      </w:r>
      <w:r w:rsidRPr="00EB0D32">
        <w:rPr>
          <w:rFonts w:ascii="Times New Roman" w:eastAsia="EUAlbertina-Regular-Identity-H" w:hAnsi="Times New Roman" w:cs="Times New Roman"/>
          <w:sz w:val="24"/>
          <w:szCs w:val="24"/>
        </w:rPr>
        <w:t xml:space="preserve">Listiny základních práv a svobod (právo na soudní a jinou právní ochranu, právo na spravedlivý proces, </w:t>
      </w:r>
      <w:proofErr w:type="spellStart"/>
      <w:r w:rsidRPr="00EB0D32">
        <w:rPr>
          <w:rFonts w:ascii="Times New Roman" w:eastAsia="EUAlbertina-Regular-Identity-H" w:hAnsi="Times New Roman" w:cs="Times New Roman"/>
          <w:i/>
          <w:iCs/>
          <w:sz w:val="24"/>
          <w:szCs w:val="24"/>
        </w:rPr>
        <w:t>nulla</w:t>
      </w:r>
      <w:proofErr w:type="spellEnd"/>
      <w:r w:rsidRPr="00EB0D32">
        <w:rPr>
          <w:rFonts w:ascii="Times New Roman" w:eastAsia="EUAlbertina-Regular-Identity-H" w:hAnsi="Times New Roman" w:cs="Times New Roman"/>
          <w:i/>
          <w:iCs/>
          <w:sz w:val="24"/>
          <w:szCs w:val="24"/>
        </w:rPr>
        <w:t xml:space="preserve"> </w:t>
      </w:r>
      <w:proofErr w:type="spellStart"/>
      <w:r w:rsidRPr="00EB0D32">
        <w:rPr>
          <w:rFonts w:ascii="Times New Roman" w:eastAsia="EUAlbertina-Regular-Identity-H" w:hAnsi="Times New Roman" w:cs="Times New Roman"/>
          <w:i/>
          <w:iCs/>
          <w:sz w:val="24"/>
          <w:szCs w:val="24"/>
        </w:rPr>
        <w:t>poena</w:t>
      </w:r>
      <w:proofErr w:type="spellEnd"/>
      <w:r w:rsidRPr="00EB0D32">
        <w:rPr>
          <w:rFonts w:ascii="Times New Roman" w:eastAsia="EUAlbertina-Regular-Identity-H" w:hAnsi="Times New Roman" w:cs="Times New Roman"/>
          <w:i/>
          <w:iCs/>
          <w:sz w:val="24"/>
          <w:szCs w:val="24"/>
        </w:rPr>
        <w:t xml:space="preserve"> sine lege</w:t>
      </w:r>
      <w:r w:rsidRPr="00EB0D32">
        <w:rPr>
          <w:rFonts w:ascii="Times New Roman" w:hAnsi="Times New Roman" w:cs="Times New Roman"/>
          <w:sz w:val="24"/>
          <w:szCs w:val="24"/>
        </w:rPr>
        <w:t xml:space="preserve">), jakož i čl. 6 odst. 1 a čl. 13 Úmluvy </w:t>
      </w:r>
      <w:r w:rsidR="00B326F9" w:rsidRPr="00EB0D32">
        <w:rPr>
          <w:rFonts w:ascii="Times New Roman" w:hAnsi="Times New Roman" w:cs="Times New Roman"/>
          <w:sz w:val="24"/>
          <w:szCs w:val="24"/>
        </w:rPr>
        <w:t xml:space="preserve">o ochraně lidských práv a základních svobod </w:t>
      </w:r>
      <w:r w:rsidRPr="00EB0D32">
        <w:rPr>
          <w:rFonts w:ascii="Times New Roman" w:hAnsi="Times New Roman" w:cs="Times New Roman"/>
          <w:sz w:val="24"/>
          <w:szCs w:val="24"/>
        </w:rPr>
        <w:t>(</w:t>
      </w:r>
      <w:r w:rsidR="00B326F9" w:rsidRPr="00EB0D32">
        <w:rPr>
          <w:rFonts w:ascii="Times New Roman" w:hAnsi="Times New Roman" w:cs="Times New Roman"/>
          <w:sz w:val="24"/>
          <w:szCs w:val="24"/>
        </w:rPr>
        <w:t xml:space="preserve">dále jen „Úmluva“), které upravují </w:t>
      </w:r>
      <w:r w:rsidRPr="00EB0D32">
        <w:rPr>
          <w:rFonts w:ascii="Times New Roman" w:hAnsi="Times New Roman" w:cs="Times New Roman"/>
          <w:sz w:val="24"/>
          <w:szCs w:val="24"/>
        </w:rPr>
        <w:t>právo na spravedlivý proces</w:t>
      </w:r>
      <w:r w:rsidR="00B326F9" w:rsidRPr="00EB0D32">
        <w:rPr>
          <w:rFonts w:ascii="Times New Roman" w:hAnsi="Times New Roman" w:cs="Times New Roman"/>
          <w:sz w:val="24"/>
          <w:szCs w:val="24"/>
        </w:rPr>
        <w:t xml:space="preserve"> a</w:t>
      </w:r>
      <w:r w:rsidRPr="00EB0D32">
        <w:rPr>
          <w:rFonts w:ascii="Times New Roman" w:hAnsi="Times New Roman" w:cs="Times New Roman"/>
          <w:sz w:val="24"/>
          <w:szCs w:val="24"/>
        </w:rPr>
        <w:t xml:space="preserve"> právo na účinné opravné prostředky</w:t>
      </w:r>
      <w:r w:rsidR="00B326F9" w:rsidRPr="00EB0D32">
        <w:rPr>
          <w:rFonts w:ascii="Times New Roman" w:hAnsi="Times New Roman" w:cs="Times New Roman"/>
          <w:sz w:val="24"/>
          <w:szCs w:val="24"/>
        </w:rPr>
        <w:t>,</w:t>
      </w:r>
      <w:r w:rsidRPr="00EB0D32">
        <w:rPr>
          <w:rFonts w:ascii="Times New Roman" w:hAnsi="Times New Roman" w:cs="Times New Roman"/>
          <w:sz w:val="24"/>
          <w:szCs w:val="24"/>
        </w:rPr>
        <w:t xml:space="preserve"> a čl. 1 Dodatkového protokolu k této úmluvě </w:t>
      </w:r>
      <w:r w:rsidR="00B326F9" w:rsidRPr="00EB0D32">
        <w:rPr>
          <w:rFonts w:ascii="Times New Roman" w:hAnsi="Times New Roman" w:cs="Times New Roman"/>
          <w:sz w:val="24"/>
          <w:szCs w:val="24"/>
        </w:rPr>
        <w:t>upravující</w:t>
      </w:r>
      <w:r w:rsidR="005F246A" w:rsidRPr="00EB0D32">
        <w:rPr>
          <w:rFonts w:ascii="Times New Roman" w:hAnsi="Times New Roman" w:cs="Times New Roman"/>
          <w:sz w:val="24"/>
          <w:szCs w:val="24"/>
        </w:rPr>
        <w:t>ho</w:t>
      </w:r>
      <w:r w:rsidR="00B326F9" w:rsidRPr="00EB0D32">
        <w:rPr>
          <w:rFonts w:ascii="Times New Roman" w:hAnsi="Times New Roman" w:cs="Times New Roman"/>
          <w:sz w:val="24"/>
          <w:szCs w:val="24"/>
        </w:rPr>
        <w:t xml:space="preserve"> </w:t>
      </w:r>
      <w:r w:rsidRPr="00EB0D32">
        <w:rPr>
          <w:rFonts w:ascii="Times New Roman" w:hAnsi="Times New Roman" w:cs="Times New Roman"/>
          <w:sz w:val="24"/>
          <w:szCs w:val="24"/>
        </w:rPr>
        <w:t>ochran</w:t>
      </w:r>
      <w:r w:rsidR="005F246A" w:rsidRPr="00EB0D32">
        <w:rPr>
          <w:rFonts w:ascii="Times New Roman" w:hAnsi="Times New Roman" w:cs="Times New Roman"/>
          <w:sz w:val="24"/>
          <w:szCs w:val="24"/>
        </w:rPr>
        <w:t>u</w:t>
      </w:r>
      <w:r w:rsidRPr="00EB0D32">
        <w:rPr>
          <w:rFonts w:ascii="Times New Roman" w:hAnsi="Times New Roman" w:cs="Times New Roman"/>
          <w:sz w:val="24"/>
          <w:szCs w:val="24"/>
        </w:rPr>
        <w:t xml:space="preserve"> vlastnictví. </w:t>
      </w:r>
    </w:p>
    <w:p w14:paraId="78D93BAC" w14:textId="3E20FF89" w:rsidR="00B326F9" w:rsidRPr="00EB0D32" w:rsidRDefault="00B326F9"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Podle čl. 6 odst. 1 Úmluvy má každý právo na to, aby jeho záležitost byla spravedlivě, veřejně a v přiměřené lhůtě projednána nezávislým a nestranným soudem zřízeným zákonem, který</w:t>
      </w:r>
      <w:r w:rsidR="003416CA" w:rsidRPr="00EB0D32">
        <w:rPr>
          <w:rFonts w:ascii="Times New Roman" w:hAnsi="Times New Roman" w:cs="Times New Roman"/>
          <w:sz w:val="24"/>
          <w:szCs w:val="24"/>
        </w:rPr>
        <w:t> </w:t>
      </w:r>
      <w:r w:rsidRPr="00EB0D32">
        <w:rPr>
          <w:rFonts w:ascii="Times New Roman" w:hAnsi="Times New Roman" w:cs="Times New Roman"/>
          <w:sz w:val="24"/>
          <w:szCs w:val="24"/>
        </w:rPr>
        <w:t>rozhodne o jeho občanských právech nebo závazcích nebo o oprávněnosti jakéhokoli trestního obvinění proti němu. Tzv. civilní větev práva na spravedlivý proces je široce aplikovatelná v zásadě bez ohledu na druh vnitrostátního řízení, týká-li se řízení mj.</w:t>
      </w:r>
      <w:r w:rsidR="003416CA" w:rsidRPr="00EB0D32">
        <w:rPr>
          <w:rFonts w:ascii="Times New Roman" w:hAnsi="Times New Roman" w:cs="Times New Roman"/>
          <w:sz w:val="24"/>
          <w:szCs w:val="24"/>
        </w:rPr>
        <w:t> </w:t>
      </w:r>
      <w:r w:rsidRPr="00EB0D32">
        <w:rPr>
          <w:rFonts w:ascii="Times New Roman" w:hAnsi="Times New Roman" w:cs="Times New Roman"/>
          <w:sz w:val="24"/>
          <w:szCs w:val="24"/>
        </w:rPr>
        <w:t xml:space="preserve">občanského práva dotčené osoby, tedy také jejího práva vlastnit majetek. </w:t>
      </w:r>
    </w:p>
    <w:p w14:paraId="40D31E4F" w14:textId="62E74BA9" w:rsidR="00B326F9" w:rsidRPr="00EB0D32" w:rsidRDefault="00B326F9"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Podle čl. 13 Úmluvy musí mít každý, jehož práva a svobody přiznané Úmluvou byly porušeny, účinné opravné prostředky před národním orgánem, i když se porušení dopustily osoby při plnění úředních povinností. Ochranu vlastnictví každé fyzické nebo právnické osoby zajišťuje čl. 1 dodatkového protokolu k Úmluvě, jenž se aplikuje jako dodatkový článek k Úmluvě a v souladu s ní.</w:t>
      </w:r>
    </w:p>
    <w:p w14:paraId="144CFBB7" w14:textId="52194C90" w:rsidR="00B326F9" w:rsidRPr="00EB0D32" w:rsidRDefault="00B326F9"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Na úrovni Evropské unie v současnosti upravuje předmětnou oblast směrnice Evropského parlamentu a Rady 2014/42/EU ze dne 3. dubna 2014 o zajišťování a konfiskaci nástrojů a výnosů z trestné činnosti v Evropské unii. Ta sice konfiskaci majetku v SJM výslovně nezmiňuje, její čl. 6 nicméně požaduje, aby členské státy umožnily také konfiskaci majetku (povinně výnosů a náhradní hodnoty za ně) třetích osob, přičemž všem osobám dotčeným opatřeními podle této směrnice přísluší podle čl. 8 odst. 1 směrnice 2014/42/EU právo na účinnou právní ochranu a na spravedlivý proces. </w:t>
      </w:r>
      <w:r w:rsidR="00D46BA2">
        <w:rPr>
          <w:rFonts w:ascii="Times New Roman" w:hAnsi="Times New Roman" w:cs="Times New Roman"/>
          <w:sz w:val="24"/>
          <w:szCs w:val="24"/>
        </w:rPr>
        <w:t xml:space="preserve">Dne 2. 5. 2024 byla v Úředním věstníku EU vyhlášena směrnice Evropského parlamentu a Rady </w:t>
      </w:r>
      <w:r w:rsidR="00161FB2" w:rsidRPr="00161FB2">
        <w:rPr>
          <w:rFonts w:ascii="Times New Roman" w:hAnsi="Times New Roman" w:cs="Times New Roman"/>
          <w:sz w:val="24"/>
          <w:szCs w:val="24"/>
        </w:rPr>
        <w:t xml:space="preserve">(EU) </w:t>
      </w:r>
      <w:bookmarkStart w:id="9" w:name="_Hlk172014955"/>
      <w:r w:rsidR="00161FB2" w:rsidRPr="00161FB2">
        <w:rPr>
          <w:rFonts w:ascii="Times New Roman" w:hAnsi="Times New Roman" w:cs="Times New Roman"/>
          <w:sz w:val="24"/>
          <w:szCs w:val="24"/>
        </w:rPr>
        <w:t>2024/1260</w:t>
      </w:r>
      <w:r w:rsidR="00161FB2">
        <w:rPr>
          <w:rFonts w:ascii="Times New Roman" w:hAnsi="Times New Roman" w:cs="Times New Roman"/>
          <w:sz w:val="24"/>
          <w:szCs w:val="24"/>
        </w:rPr>
        <w:t xml:space="preserve"> </w:t>
      </w:r>
      <w:bookmarkEnd w:id="9"/>
      <w:r w:rsidR="00D46BA2">
        <w:rPr>
          <w:rFonts w:ascii="Times New Roman" w:hAnsi="Times New Roman" w:cs="Times New Roman"/>
          <w:sz w:val="24"/>
          <w:szCs w:val="24"/>
        </w:rPr>
        <w:t>ze dne 24. dubna 2024 o vymáhání a konfiskaci majetku, kterou musí členské státy ve vnitrostátním právu provést do</w:t>
      </w:r>
      <w:r w:rsidR="00161FB2">
        <w:rPr>
          <w:rFonts w:ascii="Times New Roman" w:hAnsi="Times New Roman" w:cs="Times New Roman"/>
          <w:sz w:val="24"/>
          <w:szCs w:val="24"/>
        </w:rPr>
        <w:t> </w:t>
      </w:r>
      <w:r w:rsidR="00D46BA2">
        <w:rPr>
          <w:rFonts w:ascii="Times New Roman" w:hAnsi="Times New Roman" w:cs="Times New Roman"/>
          <w:sz w:val="24"/>
          <w:szCs w:val="24"/>
        </w:rPr>
        <w:t xml:space="preserve">23. 11. 2026. </w:t>
      </w:r>
      <w:r w:rsidRPr="00EB0D32">
        <w:rPr>
          <w:rFonts w:ascii="Times New Roman" w:hAnsi="Times New Roman" w:cs="Times New Roman"/>
          <w:sz w:val="24"/>
          <w:szCs w:val="24"/>
        </w:rPr>
        <w:t xml:space="preserve">Ani </w:t>
      </w:r>
      <w:r w:rsidR="00D46BA2">
        <w:rPr>
          <w:rFonts w:ascii="Times New Roman" w:hAnsi="Times New Roman" w:cs="Times New Roman"/>
          <w:sz w:val="24"/>
          <w:szCs w:val="24"/>
        </w:rPr>
        <w:t>nová</w:t>
      </w:r>
      <w:r w:rsidR="00D46BA2" w:rsidRPr="00EB0D32">
        <w:rPr>
          <w:rFonts w:ascii="Times New Roman" w:hAnsi="Times New Roman" w:cs="Times New Roman"/>
          <w:sz w:val="24"/>
          <w:szCs w:val="24"/>
        </w:rPr>
        <w:t xml:space="preserve"> </w:t>
      </w:r>
      <w:r w:rsidRPr="00EB0D32">
        <w:rPr>
          <w:rFonts w:ascii="Times New Roman" w:hAnsi="Times New Roman" w:cs="Times New Roman"/>
          <w:sz w:val="24"/>
          <w:szCs w:val="24"/>
        </w:rPr>
        <w:t xml:space="preserve">směrnice odčerpávání majetku v SJM výslovně neupravuje, koncept konfiskace majetku třetích osob však nemění a </w:t>
      </w:r>
      <w:r w:rsidR="00D46BA2">
        <w:rPr>
          <w:rFonts w:ascii="Times New Roman" w:hAnsi="Times New Roman" w:cs="Times New Roman"/>
          <w:sz w:val="24"/>
          <w:szCs w:val="24"/>
        </w:rPr>
        <w:t>upravuje</w:t>
      </w:r>
      <w:r w:rsidRPr="00EB0D32">
        <w:rPr>
          <w:rFonts w:ascii="Times New Roman" w:hAnsi="Times New Roman" w:cs="Times New Roman"/>
          <w:sz w:val="24"/>
          <w:szCs w:val="24"/>
        </w:rPr>
        <w:t xml:space="preserve"> široké procesní záruky (opravné prostředky) pro všechny osoby dotčené opatřeními podle </w:t>
      </w:r>
      <w:r w:rsidR="00D46BA2">
        <w:rPr>
          <w:rFonts w:ascii="Times New Roman" w:hAnsi="Times New Roman" w:cs="Times New Roman"/>
          <w:sz w:val="24"/>
          <w:szCs w:val="24"/>
        </w:rPr>
        <w:t>ní</w:t>
      </w:r>
      <w:r w:rsidRPr="00EB0D32">
        <w:rPr>
          <w:rFonts w:ascii="Times New Roman" w:hAnsi="Times New Roman" w:cs="Times New Roman"/>
          <w:sz w:val="24"/>
          <w:szCs w:val="24"/>
        </w:rPr>
        <w:t>. Vzájemné uznávání příkazů k</w:t>
      </w:r>
      <w:r w:rsidR="00161FB2">
        <w:rPr>
          <w:rFonts w:ascii="Times New Roman" w:hAnsi="Times New Roman" w:cs="Times New Roman"/>
          <w:sz w:val="24"/>
          <w:szCs w:val="24"/>
        </w:rPr>
        <w:t> </w:t>
      </w:r>
      <w:r w:rsidRPr="00EB0D32">
        <w:rPr>
          <w:rFonts w:ascii="Times New Roman" w:hAnsi="Times New Roman" w:cs="Times New Roman"/>
          <w:sz w:val="24"/>
          <w:szCs w:val="24"/>
        </w:rPr>
        <w:t>zajištění a</w:t>
      </w:r>
      <w:r w:rsidR="00161FB2">
        <w:rPr>
          <w:rFonts w:ascii="Times New Roman" w:hAnsi="Times New Roman" w:cs="Times New Roman"/>
          <w:sz w:val="24"/>
          <w:szCs w:val="24"/>
        </w:rPr>
        <w:t> </w:t>
      </w:r>
      <w:r w:rsidRPr="00EB0D32">
        <w:rPr>
          <w:rFonts w:ascii="Times New Roman" w:hAnsi="Times New Roman" w:cs="Times New Roman"/>
          <w:sz w:val="24"/>
          <w:szCs w:val="24"/>
        </w:rPr>
        <w:t>příkazů ke</w:t>
      </w:r>
      <w:r w:rsidR="005F246A" w:rsidRPr="00EB0D32">
        <w:rPr>
          <w:rFonts w:ascii="Times New Roman" w:hAnsi="Times New Roman" w:cs="Times New Roman"/>
          <w:sz w:val="24"/>
          <w:szCs w:val="24"/>
        </w:rPr>
        <w:t> </w:t>
      </w:r>
      <w:r w:rsidRPr="00EB0D32">
        <w:rPr>
          <w:rFonts w:ascii="Times New Roman" w:hAnsi="Times New Roman" w:cs="Times New Roman"/>
          <w:sz w:val="24"/>
          <w:szCs w:val="24"/>
        </w:rPr>
        <w:t>konfiskaci mezi členskými státy EU upravuje nařízení Evropského parlamentu a</w:t>
      </w:r>
      <w:r w:rsidR="00161FB2">
        <w:rPr>
          <w:rFonts w:ascii="Times New Roman" w:hAnsi="Times New Roman" w:cs="Times New Roman"/>
          <w:sz w:val="24"/>
          <w:szCs w:val="24"/>
        </w:rPr>
        <w:t> </w:t>
      </w:r>
      <w:r w:rsidRPr="00EB0D32">
        <w:rPr>
          <w:rFonts w:ascii="Times New Roman" w:hAnsi="Times New Roman" w:cs="Times New Roman"/>
          <w:sz w:val="24"/>
          <w:szCs w:val="24"/>
        </w:rPr>
        <w:t>Rady (EU) 2018/1805 ze dne 14. listopadu 2018, které pojem dotčené osoby široce vymezuje ve svém čl.</w:t>
      </w:r>
      <w:r w:rsidR="005F246A" w:rsidRPr="00EB0D32">
        <w:rPr>
          <w:rFonts w:ascii="Times New Roman" w:hAnsi="Times New Roman" w:cs="Times New Roman"/>
          <w:sz w:val="24"/>
          <w:szCs w:val="24"/>
        </w:rPr>
        <w:t> </w:t>
      </w:r>
      <w:r w:rsidRPr="00EB0D32">
        <w:rPr>
          <w:rFonts w:ascii="Times New Roman" w:hAnsi="Times New Roman" w:cs="Times New Roman"/>
          <w:sz w:val="24"/>
          <w:szCs w:val="24"/>
        </w:rPr>
        <w:t>2</w:t>
      </w:r>
      <w:r w:rsidR="005F246A" w:rsidRPr="00EB0D32">
        <w:rPr>
          <w:rFonts w:ascii="Times New Roman" w:hAnsi="Times New Roman" w:cs="Times New Roman"/>
          <w:sz w:val="24"/>
          <w:szCs w:val="24"/>
        </w:rPr>
        <w:t> </w:t>
      </w:r>
      <w:r w:rsidRPr="00EB0D32">
        <w:rPr>
          <w:rFonts w:ascii="Times New Roman" w:hAnsi="Times New Roman" w:cs="Times New Roman"/>
          <w:sz w:val="24"/>
          <w:szCs w:val="24"/>
        </w:rPr>
        <w:t>bod 10, a v čl. 33 odst. 1 stanoví, že dotčené osoby mají právo na účinnou právní ochranu ve vykonávajícím státě proti rozhodnutí o uznání a výkonu zajišťovacího nebo konfiskačního příkazu; právo na podání opravného prostředku se uplatní u soudu ve vykonávajícím státě v souladu s jeho právem.</w:t>
      </w:r>
    </w:p>
    <w:p w14:paraId="029E3997" w14:textId="12BCE08D" w:rsidR="005F246A" w:rsidRPr="00EB0D32" w:rsidRDefault="00B326F9"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lastRenderedPageBreak/>
        <w:t xml:space="preserve">Důraz na zajištění procesní ochrany všech osob dotčených konfiskačními opatřeními, jimž v podmínkách České republiky odpovídají trest propadnutí věci (a náhradní hodnoty) a ochranná opatření zabrání věci a části majetku (a náhradní hodnoty), který plyne ze závazků České republiky na úrovni Evropské unie i Rady Evropy, je zřejmý. </w:t>
      </w:r>
    </w:p>
    <w:p w14:paraId="383041C4" w14:textId="4EB8CDDD" w:rsidR="00B3219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Návrh </w:t>
      </w:r>
      <w:r w:rsidR="004D575A" w:rsidRPr="00EB0D32">
        <w:rPr>
          <w:rFonts w:ascii="Times New Roman" w:hAnsi="Times New Roman" w:cs="Times New Roman"/>
          <w:sz w:val="24"/>
          <w:szCs w:val="24"/>
        </w:rPr>
        <w:t xml:space="preserve">je v souladu s výše uvedenými standardy. </w:t>
      </w:r>
    </w:p>
    <w:p w14:paraId="68213A77" w14:textId="08B210A2" w:rsidR="004D575A" w:rsidRPr="00EB0D32" w:rsidRDefault="004D575A"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Řada konkrétních ustanovení návrhu směřuje na posílení procesního postavení manžela obviněného v trestním řízení, čímž cílí právě na zajištění jednoznačného dodržování uváděných základních práv a principů. Ochrana práv manžela obviněného je zajištěna</w:t>
      </w:r>
      <w:r w:rsidR="00B32193" w:rsidRPr="00EB0D32">
        <w:rPr>
          <w:rFonts w:ascii="Times New Roman" w:hAnsi="Times New Roman" w:cs="Times New Roman"/>
          <w:sz w:val="24"/>
          <w:szCs w:val="24"/>
        </w:rPr>
        <w:t xml:space="preserve"> </w:t>
      </w:r>
      <w:r w:rsidRPr="00EB0D32">
        <w:rPr>
          <w:rFonts w:ascii="Times New Roman" w:hAnsi="Times New Roman" w:cs="Times New Roman"/>
          <w:sz w:val="24"/>
          <w:szCs w:val="24"/>
        </w:rPr>
        <w:t>v souladu s</w:t>
      </w:r>
      <w:r w:rsidR="00B32193" w:rsidRPr="00EB0D32">
        <w:rPr>
          <w:rFonts w:ascii="Times New Roman" w:hAnsi="Times New Roman" w:cs="Times New Roman"/>
          <w:sz w:val="24"/>
          <w:szCs w:val="24"/>
        </w:rPr>
        <w:t> </w:t>
      </w:r>
      <w:r w:rsidRPr="00EB0D32">
        <w:rPr>
          <w:rFonts w:ascii="Times New Roman" w:hAnsi="Times New Roman" w:cs="Times New Roman"/>
          <w:sz w:val="24"/>
          <w:szCs w:val="24"/>
        </w:rPr>
        <w:t>judikaturou Evropského soudu pro lidská práva vztahující se k odčerpání majetku třetích osob,</w:t>
      </w:r>
      <w:r w:rsidR="00B32193" w:rsidRPr="00EB0D32">
        <w:rPr>
          <w:rFonts w:ascii="Times New Roman" w:hAnsi="Times New Roman" w:cs="Times New Roman"/>
          <w:sz w:val="24"/>
          <w:szCs w:val="24"/>
        </w:rPr>
        <w:t> </w:t>
      </w:r>
      <w:r w:rsidRPr="00EB0D32">
        <w:rPr>
          <w:rFonts w:ascii="Times New Roman" w:hAnsi="Times New Roman" w:cs="Times New Roman"/>
          <w:sz w:val="24"/>
          <w:szCs w:val="24"/>
        </w:rPr>
        <w:t>které nejsou obviněnými v trestním řízení, když neobviněný manžel má zejména možnost účinně napadnout opatření zasahující do jeho práv (</w:t>
      </w:r>
      <w:proofErr w:type="spellStart"/>
      <w:r w:rsidRPr="00EB0D32">
        <w:rPr>
          <w:rFonts w:ascii="Times New Roman" w:hAnsi="Times New Roman" w:cs="Times New Roman"/>
          <w:i/>
          <w:iCs/>
          <w:sz w:val="24"/>
          <w:szCs w:val="24"/>
        </w:rPr>
        <w:t>Rummi</w:t>
      </w:r>
      <w:proofErr w:type="spellEnd"/>
      <w:r w:rsidRPr="00EB0D32">
        <w:rPr>
          <w:rFonts w:ascii="Times New Roman" w:hAnsi="Times New Roman" w:cs="Times New Roman"/>
          <w:i/>
          <w:iCs/>
          <w:sz w:val="24"/>
          <w:szCs w:val="24"/>
        </w:rPr>
        <w:t xml:space="preserve"> proti Estonsku, č. 63362/09, rozsudek ze dne 15. ledna 2015, § 104</w:t>
      </w:r>
      <w:r w:rsidRPr="00EB0D32">
        <w:rPr>
          <w:rFonts w:ascii="Times New Roman" w:hAnsi="Times New Roman" w:cs="Times New Roman"/>
          <w:sz w:val="24"/>
          <w:szCs w:val="24"/>
        </w:rPr>
        <w:t>) a právní úprava dbá na přiměřenost ukládaných opatření (</w:t>
      </w:r>
      <w:r w:rsidRPr="00EB0D32">
        <w:rPr>
          <w:rFonts w:ascii="Times New Roman" w:hAnsi="Times New Roman" w:cs="Times New Roman"/>
          <w:i/>
          <w:iCs/>
          <w:sz w:val="24"/>
          <w:szCs w:val="24"/>
        </w:rPr>
        <w:t xml:space="preserve">B. K. M. </w:t>
      </w:r>
      <w:proofErr w:type="spellStart"/>
      <w:r w:rsidRPr="00EB0D32">
        <w:rPr>
          <w:rFonts w:ascii="Times New Roman" w:hAnsi="Times New Roman" w:cs="Times New Roman"/>
          <w:i/>
          <w:iCs/>
          <w:sz w:val="24"/>
          <w:szCs w:val="24"/>
        </w:rPr>
        <w:t>Lojistik</w:t>
      </w:r>
      <w:proofErr w:type="spellEnd"/>
      <w:r w:rsidRPr="00EB0D32">
        <w:rPr>
          <w:rFonts w:ascii="Times New Roman" w:hAnsi="Times New Roman" w:cs="Times New Roman"/>
          <w:i/>
          <w:iCs/>
          <w:sz w:val="24"/>
          <w:szCs w:val="24"/>
        </w:rPr>
        <w:t xml:space="preserve"> </w:t>
      </w:r>
      <w:proofErr w:type="spellStart"/>
      <w:r w:rsidRPr="00EB0D32">
        <w:rPr>
          <w:rFonts w:ascii="Times New Roman" w:hAnsi="Times New Roman" w:cs="Times New Roman"/>
          <w:i/>
          <w:iCs/>
          <w:sz w:val="24"/>
          <w:szCs w:val="24"/>
        </w:rPr>
        <w:t>Tasimacilik</w:t>
      </w:r>
      <w:proofErr w:type="spellEnd"/>
      <w:r w:rsidRPr="00EB0D32">
        <w:rPr>
          <w:rFonts w:ascii="Times New Roman" w:hAnsi="Times New Roman" w:cs="Times New Roman"/>
          <w:i/>
          <w:iCs/>
          <w:sz w:val="24"/>
          <w:szCs w:val="24"/>
        </w:rPr>
        <w:t xml:space="preserve"> </w:t>
      </w:r>
      <w:proofErr w:type="spellStart"/>
      <w:r w:rsidRPr="00EB0D32">
        <w:rPr>
          <w:rFonts w:ascii="Times New Roman" w:hAnsi="Times New Roman" w:cs="Times New Roman"/>
          <w:i/>
          <w:iCs/>
          <w:sz w:val="24"/>
          <w:szCs w:val="24"/>
        </w:rPr>
        <w:t>Ticaret</w:t>
      </w:r>
      <w:proofErr w:type="spellEnd"/>
      <w:r w:rsidRPr="00EB0D32">
        <w:rPr>
          <w:rFonts w:ascii="Times New Roman" w:hAnsi="Times New Roman" w:cs="Times New Roman"/>
          <w:i/>
          <w:iCs/>
          <w:sz w:val="24"/>
          <w:szCs w:val="24"/>
        </w:rPr>
        <w:t xml:space="preserve"> Limited </w:t>
      </w:r>
      <w:proofErr w:type="spellStart"/>
      <w:r w:rsidRPr="00EB0D32">
        <w:rPr>
          <w:rFonts w:ascii="Times New Roman" w:hAnsi="Times New Roman" w:cs="Times New Roman"/>
          <w:i/>
          <w:iCs/>
          <w:sz w:val="24"/>
          <w:szCs w:val="24"/>
        </w:rPr>
        <w:t>Sirketi</w:t>
      </w:r>
      <w:proofErr w:type="spellEnd"/>
      <w:r w:rsidRPr="00EB0D32">
        <w:rPr>
          <w:rFonts w:ascii="Times New Roman" w:hAnsi="Times New Roman" w:cs="Times New Roman"/>
          <w:i/>
          <w:iCs/>
          <w:sz w:val="24"/>
          <w:szCs w:val="24"/>
        </w:rPr>
        <w:t xml:space="preserve"> proti Slovinsku, č. 42079/12, rozsudek ze dne 17. ledna 2017, </w:t>
      </w:r>
      <w:proofErr w:type="spellStart"/>
      <w:r w:rsidRPr="00EB0D32">
        <w:rPr>
          <w:rFonts w:ascii="Times New Roman" w:hAnsi="Times New Roman" w:cs="Times New Roman"/>
          <w:i/>
          <w:iCs/>
          <w:sz w:val="24"/>
          <w:szCs w:val="24"/>
        </w:rPr>
        <w:t>Silickienė</w:t>
      </w:r>
      <w:proofErr w:type="spellEnd"/>
      <w:r w:rsidRPr="00EB0D32">
        <w:rPr>
          <w:rFonts w:ascii="Times New Roman" w:hAnsi="Times New Roman" w:cs="Times New Roman"/>
          <w:i/>
          <w:iCs/>
          <w:sz w:val="24"/>
          <w:szCs w:val="24"/>
        </w:rPr>
        <w:t xml:space="preserve"> proti Litvě, č. 20496/02, rozsudek ze dne 10. dubna 2012 aj.)</w:t>
      </w:r>
      <w:r w:rsidRPr="00EB0D32">
        <w:rPr>
          <w:rFonts w:ascii="Times New Roman" w:hAnsi="Times New Roman" w:cs="Times New Roman"/>
          <w:sz w:val="24"/>
          <w:szCs w:val="24"/>
        </w:rPr>
        <w:t>.</w:t>
      </w:r>
    </w:p>
    <w:p w14:paraId="770F51D0" w14:textId="77777777" w:rsidR="00D10C43" w:rsidRPr="00EB0D32" w:rsidRDefault="00D10C43" w:rsidP="00EB0D32">
      <w:pPr>
        <w:spacing w:before="120" w:after="0" w:line="240" w:lineRule="auto"/>
        <w:jc w:val="both"/>
        <w:rPr>
          <w:rFonts w:ascii="Times New Roman" w:eastAsia="Calibri" w:hAnsi="Times New Roman" w:cs="Times New Roman"/>
          <w:bCs/>
          <w:sz w:val="24"/>
          <w:szCs w:val="24"/>
        </w:rPr>
      </w:pPr>
      <w:r w:rsidRPr="00EB0D32">
        <w:rPr>
          <w:rFonts w:ascii="Times New Roman" w:eastAsia="Calibri" w:hAnsi="Times New Roman" w:cs="Times New Roman"/>
          <w:bCs/>
          <w:sz w:val="24"/>
          <w:szCs w:val="24"/>
        </w:rPr>
        <w:t>Problematiku konfiskace majetku, který je nástrojem trestné činnosti nebo výnosem z trestné činnosti, popř. náhradní hodnotou za výnos z trestné činnosti, upravují následující mnohostranné mezinárodní úmluvy, jejichž je Česká republika smluvní stranou:</w:t>
      </w:r>
    </w:p>
    <w:p w14:paraId="21C2880F" w14:textId="77777777" w:rsidR="00D10C43" w:rsidRPr="00EB0D32" w:rsidRDefault="00D10C43" w:rsidP="00EB0D32">
      <w:pPr>
        <w:numPr>
          <w:ilvl w:val="0"/>
          <w:numId w:val="5"/>
        </w:numPr>
        <w:tabs>
          <w:tab w:val="num" w:pos="567"/>
        </w:tabs>
        <w:suppressAutoHyphens/>
        <w:spacing w:before="120" w:after="0" w:line="240" w:lineRule="auto"/>
        <w:ind w:left="567" w:hanging="567"/>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Úmluva o praní, vyhledávání, zadržování a konfiskaci výnosů ze zločinu (Štrasburk, 8. 11. 1990, vyhl. pod č. 33/1997 Sb.),</w:t>
      </w:r>
    </w:p>
    <w:p w14:paraId="3EEA65B7" w14:textId="77777777" w:rsidR="00D10C43" w:rsidRPr="00EB0D32" w:rsidRDefault="00D10C43" w:rsidP="00EB0D32">
      <w:pPr>
        <w:numPr>
          <w:ilvl w:val="0"/>
          <w:numId w:val="5"/>
        </w:numPr>
        <w:tabs>
          <w:tab w:val="num" w:pos="567"/>
        </w:tabs>
        <w:suppressAutoHyphens/>
        <w:spacing w:before="120" w:after="0" w:line="240" w:lineRule="auto"/>
        <w:ind w:left="567" w:hanging="567"/>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Trestněprávní úmluva o korupci (Štrasburk, 27. 1. 1999, vyhl. pod č. 70/2002 Sb. m. s.),</w:t>
      </w:r>
    </w:p>
    <w:p w14:paraId="414CF526" w14:textId="77777777" w:rsidR="00D10C43" w:rsidRPr="00EB0D32" w:rsidRDefault="00D10C43" w:rsidP="00EB0D32">
      <w:pPr>
        <w:numPr>
          <w:ilvl w:val="0"/>
          <w:numId w:val="5"/>
        </w:numPr>
        <w:tabs>
          <w:tab w:val="num" w:pos="567"/>
        </w:tabs>
        <w:suppressAutoHyphens/>
        <w:spacing w:before="120" w:after="0" w:line="240" w:lineRule="auto"/>
        <w:ind w:left="567" w:hanging="567"/>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Mezinárodní úmluva o potlačování financování terorismu (New York, 9. 12. 1999, vyhl. pod č. 18/2006 Sb. m. s.),</w:t>
      </w:r>
    </w:p>
    <w:p w14:paraId="40657A36" w14:textId="77777777" w:rsidR="00D10C43" w:rsidRPr="00EB0D32" w:rsidRDefault="00D10C43" w:rsidP="00EB0D32">
      <w:pPr>
        <w:numPr>
          <w:ilvl w:val="0"/>
          <w:numId w:val="5"/>
        </w:numPr>
        <w:tabs>
          <w:tab w:val="num" w:pos="567"/>
        </w:tabs>
        <w:suppressAutoHyphens/>
        <w:spacing w:before="120" w:after="0" w:line="240" w:lineRule="auto"/>
        <w:ind w:left="567" w:hanging="567"/>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 xml:space="preserve">Úmluva Organizace spojených národů proti nedovolenému obchodu s omamnými a psychotropními látkami (Vídeň, 7. 12.1989, </w:t>
      </w:r>
      <w:r w:rsidRPr="00EB0D32">
        <w:rPr>
          <w:rFonts w:ascii="Times New Roman" w:eastAsia="Calibri" w:hAnsi="Times New Roman" w:cs="Times New Roman"/>
          <w:bCs/>
          <w:sz w:val="24"/>
          <w:szCs w:val="24"/>
        </w:rPr>
        <w:t xml:space="preserve">vyhl. pod č. </w:t>
      </w:r>
      <w:r w:rsidRPr="00EB0D32">
        <w:rPr>
          <w:rFonts w:ascii="Times New Roman" w:eastAsia="Calibri" w:hAnsi="Times New Roman" w:cs="Times New Roman"/>
          <w:sz w:val="24"/>
          <w:szCs w:val="24"/>
        </w:rPr>
        <w:t>462/1991 Sb.),</w:t>
      </w:r>
    </w:p>
    <w:p w14:paraId="100E476E" w14:textId="77777777" w:rsidR="00D10C43" w:rsidRPr="00EB0D32" w:rsidRDefault="00D10C43" w:rsidP="00EB0D32">
      <w:pPr>
        <w:numPr>
          <w:ilvl w:val="0"/>
          <w:numId w:val="5"/>
        </w:numPr>
        <w:tabs>
          <w:tab w:val="num" w:pos="567"/>
        </w:tabs>
        <w:suppressAutoHyphens/>
        <w:spacing w:before="120" w:after="0" w:line="240" w:lineRule="auto"/>
        <w:ind w:left="567" w:hanging="567"/>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 xml:space="preserve">Úmluva o boji proti podplácení zahraničních veřejných činitelů v mezinárodních podnikatelských transakcích (Paříž, 17. 12. 1997, </w:t>
      </w:r>
      <w:r w:rsidRPr="00EB0D32">
        <w:rPr>
          <w:rFonts w:ascii="Times New Roman" w:eastAsia="Calibri" w:hAnsi="Times New Roman" w:cs="Times New Roman"/>
          <w:bCs/>
          <w:sz w:val="24"/>
          <w:szCs w:val="24"/>
        </w:rPr>
        <w:t xml:space="preserve">vyhl. pod č. </w:t>
      </w:r>
      <w:r w:rsidRPr="00EB0D32">
        <w:rPr>
          <w:rFonts w:ascii="Times New Roman" w:eastAsia="Calibri" w:hAnsi="Times New Roman" w:cs="Times New Roman"/>
          <w:sz w:val="24"/>
          <w:szCs w:val="24"/>
        </w:rPr>
        <w:t>25/2000 Sb. m. s.),</w:t>
      </w:r>
    </w:p>
    <w:p w14:paraId="0ED70A53" w14:textId="77777777" w:rsidR="00D10C43" w:rsidRPr="00EB0D32" w:rsidRDefault="00D10C43" w:rsidP="00EB0D32">
      <w:pPr>
        <w:numPr>
          <w:ilvl w:val="0"/>
          <w:numId w:val="5"/>
        </w:numPr>
        <w:tabs>
          <w:tab w:val="num" w:pos="567"/>
        </w:tabs>
        <w:suppressAutoHyphens/>
        <w:spacing w:before="120" w:after="0" w:line="240" w:lineRule="auto"/>
        <w:ind w:left="567" w:hanging="567"/>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 xml:space="preserve">Úmluva Organizace spojených národů proti nadnárodnímu organizovanému zločinu (New York, 15. 11., </w:t>
      </w:r>
      <w:r w:rsidRPr="00EB0D32">
        <w:rPr>
          <w:rFonts w:ascii="Times New Roman" w:eastAsia="Calibri" w:hAnsi="Times New Roman" w:cs="Times New Roman"/>
          <w:bCs/>
          <w:sz w:val="24"/>
          <w:szCs w:val="24"/>
        </w:rPr>
        <w:t xml:space="preserve">vyhl. pod č. </w:t>
      </w:r>
      <w:r w:rsidRPr="00EB0D32">
        <w:rPr>
          <w:rFonts w:ascii="Times New Roman" w:eastAsia="Calibri" w:hAnsi="Times New Roman" w:cs="Times New Roman"/>
          <w:sz w:val="24"/>
          <w:szCs w:val="24"/>
        </w:rPr>
        <w:t>75/2013 Sb. m. s.),</w:t>
      </w:r>
    </w:p>
    <w:p w14:paraId="6AB3D0F1" w14:textId="77777777" w:rsidR="00D10C43" w:rsidRPr="00EB0D32" w:rsidRDefault="00D10C43" w:rsidP="00EB0D32">
      <w:pPr>
        <w:numPr>
          <w:ilvl w:val="0"/>
          <w:numId w:val="5"/>
        </w:numPr>
        <w:tabs>
          <w:tab w:val="num" w:pos="567"/>
        </w:tabs>
        <w:suppressAutoHyphens/>
        <w:spacing w:before="120" w:after="0" w:line="240" w:lineRule="auto"/>
        <w:ind w:left="567" w:hanging="567"/>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 xml:space="preserve">Úmluva Organizace spojených národů proti korupci (New York, 31. 10. 2003, </w:t>
      </w:r>
      <w:r w:rsidRPr="00EB0D32">
        <w:rPr>
          <w:rFonts w:ascii="Times New Roman" w:eastAsia="Calibri" w:hAnsi="Times New Roman" w:cs="Times New Roman"/>
          <w:bCs/>
          <w:sz w:val="24"/>
          <w:szCs w:val="24"/>
        </w:rPr>
        <w:t>vyhl. pod č. </w:t>
      </w:r>
      <w:r w:rsidRPr="00EB0D32">
        <w:rPr>
          <w:rFonts w:ascii="Times New Roman" w:eastAsia="Calibri" w:hAnsi="Times New Roman" w:cs="Times New Roman"/>
          <w:sz w:val="24"/>
          <w:szCs w:val="24"/>
        </w:rPr>
        <w:t>105/2013 Sb. m. s.),</w:t>
      </w:r>
    </w:p>
    <w:p w14:paraId="0F638FA3" w14:textId="77777777" w:rsidR="00D10C43" w:rsidRPr="00EB0D32" w:rsidRDefault="00D10C43" w:rsidP="00EB0D32">
      <w:pPr>
        <w:numPr>
          <w:ilvl w:val="0"/>
          <w:numId w:val="5"/>
        </w:numPr>
        <w:tabs>
          <w:tab w:val="num" w:pos="567"/>
        </w:tabs>
        <w:suppressAutoHyphens/>
        <w:spacing w:before="120" w:after="0" w:line="240" w:lineRule="auto"/>
        <w:ind w:left="567" w:hanging="567"/>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Úmluva Rady Evropy o praní, vyhledávání, zajištění a konfiskaci výnosů z trestné činnosti a o financování terorismu (Varšava, 16. 5. 2005, doposud neratifikována).</w:t>
      </w:r>
    </w:p>
    <w:p w14:paraId="798A0AC5" w14:textId="77777777" w:rsidR="00D10C43" w:rsidRPr="00EB0D32" w:rsidRDefault="00D10C43" w:rsidP="00EB0D32">
      <w:pPr>
        <w:spacing w:before="120" w:after="0" w:line="240" w:lineRule="auto"/>
        <w:jc w:val="both"/>
        <w:rPr>
          <w:rFonts w:ascii="Times New Roman" w:eastAsia="Calibri" w:hAnsi="Times New Roman" w:cs="Times New Roman"/>
          <w:bCs/>
          <w:sz w:val="24"/>
          <w:szCs w:val="24"/>
        </w:rPr>
      </w:pPr>
      <w:r w:rsidRPr="00EB0D32">
        <w:rPr>
          <w:rFonts w:ascii="Times New Roman" w:eastAsia="Calibri" w:hAnsi="Times New Roman" w:cs="Times New Roman"/>
          <w:bCs/>
          <w:sz w:val="24"/>
          <w:szCs w:val="24"/>
        </w:rPr>
        <w:t xml:space="preserve">Tyto úmluvy obsahují převážně obecná ustanovení o povinnosti státu zajistit a zkonfiskovat majetek, který je nástrojem nebo výnosem z trestného činu nebo jehož hodnota odpovídá výnosům z trestné činnosti, které nelze zkonfiskovat. </w:t>
      </w:r>
      <w:r w:rsidRPr="00EB0D32">
        <w:rPr>
          <w:rFonts w:ascii="Times New Roman" w:eastAsia="Calibri" w:hAnsi="Times New Roman" w:cs="Times New Roman"/>
          <w:sz w:val="24"/>
          <w:szCs w:val="24"/>
        </w:rPr>
        <w:t xml:space="preserve">Úmluva Organizace spojených národů proti korupci pak požaduje možnost zajistit a konfiskovat i majetek, ve který byly výnosy z trestné činnosti přeměněny, nebo s kterým byly smíseny, až do výše výnosu. </w:t>
      </w:r>
      <w:r w:rsidRPr="00EB0D32">
        <w:rPr>
          <w:rFonts w:ascii="Times New Roman" w:hAnsi="Times New Roman" w:cs="Times New Roman"/>
          <w:sz w:val="24"/>
          <w:szCs w:val="24"/>
        </w:rPr>
        <w:t xml:space="preserve">S těmito mezinárodními smlouvami není navržená úprava v rozporu. </w:t>
      </w:r>
    </w:p>
    <w:p w14:paraId="3FCC2E5D" w14:textId="101BFF14"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Předkládaný návrh zákona je plně slučitelný s předpisy Evropské unie, prohlubuje transpozici směrnice Evropského parlamentu a Rady 2014/42/EU ze dne 3. dubna 2014 o zajišťování a konfiskaci nástrojů a výnosů z trestné činnosti v Evropské unii (resp. </w:t>
      </w:r>
      <w:r w:rsidR="00161FB2">
        <w:rPr>
          <w:rFonts w:ascii="Times New Roman" w:hAnsi="Times New Roman" w:cs="Times New Roman"/>
          <w:sz w:val="24"/>
          <w:szCs w:val="24"/>
        </w:rPr>
        <w:t xml:space="preserve">směrnice </w:t>
      </w:r>
      <w:r w:rsidR="00161FB2" w:rsidRPr="00161FB2">
        <w:rPr>
          <w:rFonts w:ascii="Times New Roman" w:hAnsi="Times New Roman" w:cs="Times New Roman"/>
          <w:sz w:val="24"/>
          <w:szCs w:val="24"/>
        </w:rPr>
        <w:t>2024/1260</w:t>
      </w:r>
      <w:r w:rsidRPr="00EB0D32">
        <w:rPr>
          <w:rFonts w:ascii="Times New Roman" w:hAnsi="Times New Roman" w:cs="Times New Roman"/>
          <w:sz w:val="24"/>
          <w:szCs w:val="24"/>
        </w:rPr>
        <w:t xml:space="preserve">, která směrnici 2014/42/EU </w:t>
      </w:r>
      <w:r w:rsidR="00161FB2">
        <w:rPr>
          <w:rFonts w:ascii="Times New Roman" w:hAnsi="Times New Roman" w:cs="Times New Roman"/>
          <w:sz w:val="24"/>
          <w:szCs w:val="24"/>
        </w:rPr>
        <w:t>nahrazuje</w:t>
      </w:r>
      <w:r w:rsidRPr="00EB0D32">
        <w:rPr>
          <w:rFonts w:ascii="Times New Roman" w:hAnsi="Times New Roman" w:cs="Times New Roman"/>
          <w:sz w:val="24"/>
          <w:szCs w:val="24"/>
        </w:rPr>
        <w:t xml:space="preserve">), jež mezi majetkem ve (výlučném) vlastnictví obviněného a majetkem v SJM nijak nerozlišuje a majetek v SJM nevylučuje z odčerpání jako náhradní hodnoty (resp. v dikci směrnice „majetku v hodnotě odpovídající nástrojům nebo </w:t>
      </w:r>
      <w:r w:rsidRPr="00EB0D32">
        <w:rPr>
          <w:rFonts w:ascii="Times New Roman" w:hAnsi="Times New Roman" w:cs="Times New Roman"/>
          <w:sz w:val="24"/>
          <w:szCs w:val="24"/>
        </w:rPr>
        <w:lastRenderedPageBreak/>
        <w:t>výnosům“). Přeshraniční spolupráci v oblasti uznávání a výkonu příkazů k zajištění a</w:t>
      </w:r>
      <w:r w:rsidR="00161FB2">
        <w:rPr>
          <w:rFonts w:ascii="Times New Roman" w:hAnsi="Times New Roman" w:cs="Times New Roman"/>
          <w:sz w:val="24"/>
          <w:szCs w:val="24"/>
        </w:rPr>
        <w:t> </w:t>
      </w:r>
      <w:r w:rsidRPr="00EB0D32">
        <w:rPr>
          <w:rFonts w:ascii="Times New Roman" w:hAnsi="Times New Roman" w:cs="Times New Roman"/>
          <w:sz w:val="24"/>
          <w:szCs w:val="24"/>
        </w:rPr>
        <w:t>konfiskaci upravuje nařízení Evropského parlamentu a Rady (EU) 2018/1805 ze dne 14.</w:t>
      </w:r>
      <w:r w:rsidR="00161FB2">
        <w:rPr>
          <w:rFonts w:ascii="Times New Roman" w:hAnsi="Times New Roman" w:cs="Times New Roman"/>
          <w:sz w:val="24"/>
          <w:szCs w:val="24"/>
        </w:rPr>
        <w:t> </w:t>
      </w:r>
      <w:r w:rsidRPr="00EB0D32">
        <w:rPr>
          <w:rFonts w:ascii="Times New Roman" w:hAnsi="Times New Roman" w:cs="Times New Roman"/>
          <w:sz w:val="24"/>
          <w:szCs w:val="24"/>
        </w:rPr>
        <w:t xml:space="preserve">listopadu 2018 o vzájemném uznávání příkazů k zajištění a příkazů ke konfiskaci. </w:t>
      </w:r>
    </w:p>
    <w:p w14:paraId="171B76EF" w14:textId="2E43D6E5"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Návrh reaguje na zprávu o druhém kole procesu Národního hodnocení rizik, která identifikovala odčerpávání majetku v SJM jako zranitelnost České republiky.</w:t>
      </w:r>
    </w:p>
    <w:p w14:paraId="13AE7DCD" w14:textId="10E484B8"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Návrh </w:t>
      </w:r>
      <w:r w:rsidR="00B32193" w:rsidRPr="00EB0D32">
        <w:rPr>
          <w:rFonts w:ascii="Times New Roman" w:hAnsi="Times New Roman" w:cs="Times New Roman"/>
          <w:sz w:val="24"/>
          <w:szCs w:val="24"/>
        </w:rPr>
        <w:t xml:space="preserve">dále </w:t>
      </w:r>
      <w:r w:rsidRPr="00EB0D32">
        <w:rPr>
          <w:rFonts w:ascii="Times New Roman" w:hAnsi="Times New Roman" w:cs="Times New Roman"/>
          <w:sz w:val="24"/>
          <w:szCs w:val="24"/>
        </w:rPr>
        <w:t xml:space="preserve">transponuje požadavky směrnice o porušení sankcí. Odčerpání předmětu mezinárodní sankce se navrhuje jako fakultativní, za dodržení obecné zásady přiměřenosti. </w:t>
      </w:r>
    </w:p>
    <w:p w14:paraId="281CE62F" w14:textId="3488E416"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Pokud jde o válečné zločiny, posiluje návrh slučitelnost s Lublaňsko-Haagskou úmluvou, Římským statutem a prvním a druhým dodatkovým protokolem k Ženevským úmluvám.</w:t>
      </w:r>
    </w:p>
    <w:p w14:paraId="77B76233" w14:textId="52EFDDB8"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S problematikou maření spravedlnosti souvisí čl. 23 Úmluvy Organizace spojených národů proti nadnárodnímu organizovanému zločinu, který po smluvních státech požaduje mj. zavedení trestnosti jednání spočívajícího v příslibu, nabídce nebo poskytnutí neoprávněné výhody s cílem navádět k falešnému svědectví nebo narušit podávání svědectví nebo předkládání důkazních prostředků v průběhu řízení v souvislosti se spácháním trestných činů. Čl. 70 odst. 1 písm. b) Římského statutu požaduje postih i vědomého předkládání nepravdivých či padělaných důkazních prostředků v řízení před Mezinárodním trestním soudem. Čl. 25 Úmluvy Organizace spojených národů proti korupci vyžaduje trestní postih úmyslného využití fyzické síly, vyhrožování nebo zastrašování nebo slibu, nabídky nebo poskytnutí neoprávněné výhody s cílem navádět k falešnému svědectví, nebo vměšovat se do podávání svědectví nebo předkládání důkazních prostředků v průběhu řízení v souvislosti se spácháním trestných činů, stanovených v souladu s úmluvou. Navrhovaná úprava není s těmito smlouvami v rozporu.</w:t>
      </w:r>
    </w:p>
    <w:p w14:paraId="253824A0" w14:textId="2C43FFF4" w:rsidR="00EF35CD" w:rsidRPr="00EB0D32" w:rsidRDefault="00404091"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Nový přístup k zohledňování cizích soudních rozhodnutí </w:t>
      </w:r>
      <w:r w:rsidR="0034421A" w:rsidRPr="00EB0D32">
        <w:rPr>
          <w:rFonts w:ascii="Times New Roman" w:hAnsi="Times New Roman" w:cs="Times New Roman"/>
          <w:sz w:val="24"/>
          <w:szCs w:val="24"/>
        </w:rPr>
        <w:t xml:space="preserve">při </w:t>
      </w:r>
      <w:r w:rsidR="00E02B3C" w:rsidRPr="00EB0D32">
        <w:rPr>
          <w:rFonts w:ascii="Times New Roman" w:hAnsi="Times New Roman" w:cs="Times New Roman"/>
          <w:sz w:val="24"/>
          <w:szCs w:val="24"/>
        </w:rPr>
        <w:t xml:space="preserve">trestání vícečinného </w:t>
      </w:r>
      <w:r w:rsidR="0034421A" w:rsidRPr="00EB0D32">
        <w:rPr>
          <w:rFonts w:ascii="Times New Roman" w:hAnsi="Times New Roman" w:cs="Times New Roman"/>
          <w:sz w:val="24"/>
          <w:szCs w:val="24"/>
        </w:rPr>
        <w:t xml:space="preserve">souběhu </w:t>
      </w:r>
      <w:r w:rsidR="00DA74F3" w:rsidRPr="00EB0D32">
        <w:rPr>
          <w:rFonts w:ascii="Times New Roman" w:hAnsi="Times New Roman" w:cs="Times New Roman"/>
          <w:sz w:val="24"/>
          <w:szCs w:val="24"/>
        </w:rPr>
        <w:t xml:space="preserve">a pokračování v trestném činu </w:t>
      </w:r>
      <w:r w:rsidR="00A73F83" w:rsidRPr="00EB0D32">
        <w:rPr>
          <w:rFonts w:ascii="Times New Roman" w:hAnsi="Times New Roman" w:cs="Times New Roman"/>
          <w:sz w:val="24"/>
          <w:szCs w:val="24"/>
        </w:rPr>
        <w:t>reflektuje judikaturu Soudního dvora</w:t>
      </w:r>
      <w:r w:rsidR="002D00CB">
        <w:rPr>
          <w:rFonts w:ascii="Times New Roman" w:hAnsi="Times New Roman" w:cs="Times New Roman"/>
          <w:sz w:val="24"/>
          <w:szCs w:val="24"/>
        </w:rPr>
        <w:t> </w:t>
      </w:r>
      <w:r w:rsidR="00A73F83" w:rsidRPr="00EB0D32">
        <w:rPr>
          <w:rFonts w:ascii="Times New Roman" w:hAnsi="Times New Roman" w:cs="Times New Roman"/>
          <w:sz w:val="24"/>
          <w:szCs w:val="24"/>
        </w:rPr>
        <w:t>EU, konkrétně rozsudek ze</w:t>
      </w:r>
      <w:r w:rsidR="00271538" w:rsidRPr="00EB0D32">
        <w:rPr>
          <w:rFonts w:ascii="Times New Roman" w:hAnsi="Times New Roman" w:cs="Times New Roman"/>
          <w:sz w:val="24"/>
          <w:szCs w:val="24"/>
        </w:rPr>
        <w:t> </w:t>
      </w:r>
      <w:r w:rsidR="00A73F83" w:rsidRPr="00EB0D32">
        <w:rPr>
          <w:rFonts w:ascii="Times New Roman" w:hAnsi="Times New Roman" w:cs="Times New Roman"/>
          <w:sz w:val="24"/>
          <w:szCs w:val="24"/>
        </w:rPr>
        <w:t>dne 21.</w:t>
      </w:r>
      <w:r w:rsidR="00B83B0A">
        <w:rPr>
          <w:rFonts w:ascii="Times New Roman" w:hAnsi="Times New Roman" w:cs="Times New Roman"/>
          <w:sz w:val="24"/>
          <w:szCs w:val="24"/>
        </w:rPr>
        <w:t> </w:t>
      </w:r>
      <w:r w:rsidR="00A73F83" w:rsidRPr="00EB0D32">
        <w:rPr>
          <w:rFonts w:ascii="Times New Roman" w:hAnsi="Times New Roman" w:cs="Times New Roman"/>
          <w:sz w:val="24"/>
          <w:szCs w:val="24"/>
        </w:rPr>
        <w:t>září 2017 (C-171/16), rozsudek ze dne 15. dubna 2021 (C-221/19) a rozsudek ze dne 12.</w:t>
      </w:r>
      <w:r w:rsidR="00B83B0A">
        <w:rPr>
          <w:rFonts w:ascii="Times New Roman" w:hAnsi="Times New Roman" w:cs="Times New Roman"/>
          <w:sz w:val="24"/>
          <w:szCs w:val="24"/>
        </w:rPr>
        <w:t> </w:t>
      </w:r>
      <w:r w:rsidR="00A73F83" w:rsidRPr="00EB0D32">
        <w:rPr>
          <w:rFonts w:ascii="Times New Roman" w:hAnsi="Times New Roman" w:cs="Times New Roman"/>
          <w:sz w:val="24"/>
          <w:szCs w:val="24"/>
        </w:rPr>
        <w:t xml:space="preserve">ledna 2023 (C-583/22), která se týká výkladu </w:t>
      </w:r>
      <w:r w:rsidR="00826A2F" w:rsidRPr="00EB0D32">
        <w:rPr>
          <w:rFonts w:ascii="Times New Roman" w:hAnsi="Times New Roman" w:cs="Times New Roman"/>
          <w:sz w:val="24"/>
          <w:szCs w:val="24"/>
        </w:rPr>
        <w:t>rámcov</w:t>
      </w:r>
      <w:r w:rsidR="00A73F83" w:rsidRPr="00EB0D32">
        <w:rPr>
          <w:rFonts w:ascii="Times New Roman" w:hAnsi="Times New Roman" w:cs="Times New Roman"/>
          <w:sz w:val="24"/>
          <w:szCs w:val="24"/>
        </w:rPr>
        <w:t>ého</w:t>
      </w:r>
      <w:r w:rsidR="00826A2F" w:rsidRPr="00EB0D32">
        <w:rPr>
          <w:rFonts w:ascii="Times New Roman" w:hAnsi="Times New Roman" w:cs="Times New Roman"/>
          <w:sz w:val="24"/>
          <w:szCs w:val="24"/>
        </w:rPr>
        <w:t xml:space="preserve"> rozhodnutí Rady 2008/675/SVV ze dne 24.</w:t>
      </w:r>
      <w:r w:rsidR="00B83B0A">
        <w:rPr>
          <w:rFonts w:ascii="Times New Roman" w:hAnsi="Times New Roman" w:cs="Times New Roman"/>
          <w:sz w:val="24"/>
          <w:szCs w:val="24"/>
        </w:rPr>
        <w:t> </w:t>
      </w:r>
      <w:r w:rsidR="00826A2F" w:rsidRPr="00EB0D32">
        <w:rPr>
          <w:rFonts w:ascii="Times New Roman" w:hAnsi="Times New Roman" w:cs="Times New Roman"/>
          <w:sz w:val="24"/>
          <w:szCs w:val="24"/>
        </w:rPr>
        <w:t>července 2008 o</w:t>
      </w:r>
      <w:r w:rsidR="00EE2DAB">
        <w:rPr>
          <w:rFonts w:ascii="Times New Roman" w:hAnsi="Times New Roman" w:cs="Times New Roman"/>
          <w:sz w:val="24"/>
          <w:szCs w:val="24"/>
        </w:rPr>
        <w:t> </w:t>
      </w:r>
      <w:r w:rsidR="00826A2F" w:rsidRPr="00EB0D32">
        <w:rPr>
          <w:rFonts w:ascii="Times New Roman" w:hAnsi="Times New Roman" w:cs="Times New Roman"/>
          <w:sz w:val="24"/>
          <w:szCs w:val="24"/>
        </w:rPr>
        <w:t>zohledňování odsouzení v</w:t>
      </w:r>
      <w:r w:rsidR="00EE2DAB">
        <w:rPr>
          <w:rFonts w:ascii="Times New Roman" w:hAnsi="Times New Roman" w:cs="Times New Roman"/>
          <w:sz w:val="24"/>
          <w:szCs w:val="24"/>
        </w:rPr>
        <w:t> </w:t>
      </w:r>
      <w:r w:rsidR="00826A2F" w:rsidRPr="00EB0D32">
        <w:rPr>
          <w:rFonts w:ascii="Times New Roman" w:hAnsi="Times New Roman" w:cs="Times New Roman"/>
          <w:sz w:val="24"/>
          <w:szCs w:val="24"/>
        </w:rPr>
        <w:t>členských státech Evropské unie při novém trestním řízení</w:t>
      </w:r>
      <w:r w:rsidR="00A73F83" w:rsidRPr="00EB0D32">
        <w:rPr>
          <w:rFonts w:ascii="Times New Roman" w:hAnsi="Times New Roman" w:cs="Times New Roman"/>
          <w:sz w:val="24"/>
          <w:szCs w:val="24"/>
        </w:rPr>
        <w:t xml:space="preserve"> a</w:t>
      </w:r>
      <w:r w:rsidR="00EE2DAB">
        <w:rPr>
          <w:rFonts w:ascii="Times New Roman" w:hAnsi="Times New Roman" w:cs="Times New Roman"/>
          <w:sz w:val="24"/>
          <w:szCs w:val="24"/>
        </w:rPr>
        <w:t> </w:t>
      </w:r>
      <w:r w:rsidR="00826A2F" w:rsidRPr="00EB0D32">
        <w:rPr>
          <w:rFonts w:ascii="Times New Roman" w:hAnsi="Times New Roman" w:cs="Times New Roman"/>
          <w:sz w:val="24"/>
          <w:szCs w:val="24"/>
        </w:rPr>
        <w:t>rámcov</w:t>
      </w:r>
      <w:r w:rsidR="00A73F83" w:rsidRPr="00EB0D32">
        <w:rPr>
          <w:rFonts w:ascii="Times New Roman" w:hAnsi="Times New Roman" w:cs="Times New Roman"/>
          <w:sz w:val="24"/>
          <w:szCs w:val="24"/>
        </w:rPr>
        <w:t>ého</w:t>
      </w:r>
      <w:r w:rsidR="00826A2F" w:rsidRPr="00EB0D32">
        <w:rPr>
          <w:rFonts w:ascii="Times New Roman" w:hAnsi="Times New Roman" w:cs="Times New Roman"/>
          <w:sz w:val="24"/>
          <w:szCs w:val="24"/>
        </w:rPr>
        <w:t xml:space="preserve"> rozhodnutí Rady 2008/909/SVV ze dne 27.</w:t>
      </w:r>
      <w:r w:rsidR="00B83B0A">
        <w:rPr>
          <w:rFonts w:ascii="Times New Roman" w:hAnsi="Times New Roman" w:cs="Times New Roman"/>
          <w:sz w:val="24"/>
          <w:szCs w:val="24"/>
        </w:rPr>
        <w:t> </w:t>
      </w:r>
      <w:r w:rsidR="00826A2F" w:rsidRPr="00EB0D32">
        <w:rPr>
          <w:rFonts w:ascii="Times New Roman" w:hAnsi="Times New Roman" w:cs="Times New Roman"/>
          <w:sz w:val="24"/>
          <w:szCs w:val="24"/>
        </w:rPr>
        <w:t>listopadu 2008 o</w:t>
      </w:r>
      <w:r w:rsidR="00EE2DAB">
        <w:rPr>
          <w:rFonts w:ascii="Times New Roman" w:hAnsi="Times New Roman" w:cs="Times New Roman"/>
          <w:sz w:val="24"/>
          <w:szCs w:val="24"/>
        </w:rPr>
        <w:t> </w:t>
      </w:r>
      <w:r w:rsidR="00826A2F" w:rsidRPr="00EB0D32">
        <w:rPr>
          <w:rFonts w:ascii="Times New Roman" w:hAnsi="Times New Roman" w:cs="Times New Roman"/>
          <w:sz w:val="24"/>
          <w:szCs w:val="24"/>
        </w:rPr>
        <w:t>uplatňování zásady vzájemného uznávání rozsudků v</w:t>
      </w:r>
      <w:r w:rsidR="00EE2DAB">
        <w:rPr>
          <w:rFonts w:ascii="Times New Roman" w:hAnsi="Times New Roman" w:cs="Times New Roman"/>
          <w:sz w:val="24"/>
          <w:szCs w:val="24"/>
        </w:rPr>
        <w:t> </w:t>
      </w:r>
      <w:r w:rsidR="00826A2F" w:rsidRPr="00EB0D32">
        <w:rPr>
          <w:rFonts w:ascii="Times New Roman" w:hAnsi="Times New Roman" w:cs="Times New Roman"/>
          <w:sz w:val="24"/>
          <w:szCs w:val="24"/>
        </w:rPr>
        <w:t>trestních věcech, které ukládají trest odnětí svobody nebo opatření spojená se zbavením osobní svobody, za účelem jejich výkonu v</w:t>
      </w:r>
      <w:r w:rsidR="00A73F83" w:rsidRPr="00EB0D32">
        <w:rPr>
          <w:rFonts w:ascii="Times New Roman" w:hAnsi="Times New Roman" w:cs="Times New Roman"/>
          <w:sz w:val="24"/>
          <w:szCs w:val="24"/>
        </w:rPr>
        <w:t> </w:t>
      </w:r>
      <w:r w:rsidR="00826A2F" w:rsidRPr="00EB0D32">
        <w:rPr>
          <w:rFonts w:ascii="Times New Roman" w:hAnsi="Times New Roman" w:cs="Times New Roman"/>
          <w:sz w:val="24"/>
          <w:szCs w:val="24"/>
        </w:rPr>
        <w:t>Evropské unii</w:t>
      </w:r>
      <w:r w:rsidR="00A73F83" w:rsidRPr="00EB0D32">
        <w:rPr>
          <w:rFonts w:ascii="Times New Roman" w:hAnsi="Times New Roman" w:cs="Times New Roman"/>
          <w:sz w:val="24"/>
          <w:szCs w:val="24"/>
        </w:rPr>
        <w:t>.</w:t>
      </w:r>
      <w:r w:rsidR="00812DA2" w:rsidRPr="00EB0D32">
        <w:rPr>
          <w:rFonts w:ascii="Times New Roman" w:hAnsi="Times New Roman" w:cs="Times New Roman"/>
          <w:sz w:val="24"/>
          <w:szCs w:val="24"/>
        </w:rPr>
        <w:t xml:space="preserve"> </w:t>
      </w:r>
      <w:r w:rsidR="00271538" w:rsidRPr="00EB0D32">
        <w:rPr>
          <w:rFonts w:ascii="Times New Roman" w:hAnsi="Times New Roman" w:cs="Times New Roman"/>
          <w:sz w:val="24"/>
          <w:szCs w:val="24"/>
        </w:rPr>
        <w:t>Reakci na j</w:t>
      </w:r>
      <w:r w:rsidR="00812DA2" w:rsidRPr="00EB0D32">
        <w:rPr>
          <w:rFonts w:ascii="Times New Roman" w:hAnsi="Times New Roman" w:cs="Times New Roman"/>
          <w:sz w:val="24"/>
          <w:szCs w:val="24"/>
        </w:rPr>
        <w:t>udikatu</w:t>
      </w:r>
      <w:r w:rsidR="00271538" w:rsidRPr="00EB0D32">
        <w:rPr>
          <w:rFonts w:ascii="Times New Roman" w:hAnsi="Times New Roman" w:cs="Times New Roman"/>
          <w:sz w:val="24"/>
          <w:szCs w:val="24"/>
        </w:rPr>
        <w:t>ru</w:t>
      </w:r>
      <w:r w:rsidR="00300A89" w:rsidRPr="00EB0D32">
        <w:rPr>
          <w:rFonts w:ascii="Times New Roman" w:hAnsi="Times New Roman" w:cs="Times New Roman"/>
          <w:sz w:val="24"/>
          <w:szCs w:val="24"/>
        </w:rPr>
        <w:t xml:space="preserve"> Soudního dvora Evropské unie</w:t>
      </w:r>
      <w:r w:rsidR="00812DA2" w:rsidRPr="00EB0D32">
        <w:rPr>
          <w:rFonts w:ascii="Times New Roman" w:hAnsi="Times New Roman" w:cs="Times New Roman"/>
          <w:sz w:val="24"/>
          <w:szCs w:val="24"/>
        </w:rPr>
        <w:t xml:space="preserve">, konkrétně </w:t>
      </w:r>
      <w:r w:rsidR="00271538" w:rsidRPr="00EB0D32">
        <w:rPr>
          <w:rFonts w:ascii="Times New Roman" w:hAnsi="Times New Roman" w:cs="Times New Roman"/>
          <w:sz w:val="24"/>
          <w:szCs w:val="24"/>
        </w:rPr>
        <w:t xml:space="preserve">na </w:t>
      </w:r>
      <w:r w:rsidR="009F6F67" w:rsidRPr="00EB0D32">
        <w:rPr>
          <w:rFonts w:ascii="Times New Roman" w:hAnsi="Times New Roman" w:cs="Times New Roman"/>
          <w:sz w:val="24"/>
          <w:szCs w:val="24"/>
        </w:rPr>
        <w:t>rozsud</w:t>
      </w:r>
      <w:r w:rsidR="00271538" w:rsidRPr="00EB0D32">
        <w:rPr>
          <w:rFonts w:ascii="Times New Roman" w:hAnsi="Times New Roman" w:cs="Times New Roman"/>
          <w:sz w:val="24"/>
          <w:szCs w:val="24"/>
        </w:rPr>
        <w:t>ek</w:t>
      </w:r>
      <w:r w:rsidR="00812DA2" w:rsidRPr="00EB0D32">
        <w:rPr>
          <w:rFonts w:ascii="Times New Roman" w:hAnsi="Times New Roman" w:cs="Times New Roman"/>
          <w:sz w:val="24"/>
          <w:szCs w:val="24"/>
        </w:rPr>
        <w:t xml:space="preserve"> ze dne 9.</w:t>
      </w:r>
      <w:r w:rsidR="004C18ED" w:rsidRPr="00EB0D32">
        <w:rPr>
          <w:rFonts w:ascii="Times New Roman" w:hAnsi="Times New Roman" w:cs="Times New Roman"/>
          <w:sz w:val="24"/>
          <w:szCs w:val="24"/>
        </w:rPr>
        <w:t> </w:t>
      </w:r>
      <w:r w:rsidR="00812DA2" w:rsidRPr="00EB0D32">
        <w:rPr>
          <w:rFonts w:ascii="Times New Roman" w:hAnsi="Times New Roman" w:cs="Times New Roman"/>
          <w:sz w:val="24"/>
          <w:szCs w:val="24"/>
        </w:rPr>
        <w:t xml:space="preserve">listopadu 2023 </w:t>
      </w:r>
      <w:r w:rsidR="009D799D" w:rsidRPr="00EB0D32">
        <w:rPr>
          <w:rFonts w:ascii="Times New Roman" w:hAnsi="Times New Roman" w:cs="Times New Roman"/>
          <w:sz w:val="24"/>
          <w:szCs w:val="24"/>
        </w:rPr>
        <w:t>(</w:t>
      </w:r>
      <w:r w:rsidR="00812DA2" w:rsidRPr="00EB0D32">
        <w:rPr>
          <w:rFonts w:ascii="Times New Roman" w:hAnsi="Times New Roman" w:cs="Times New Roman"/>
          <w:sz w:val="24"/>
          <w:szCs w:val="24"/>
        </w:rPr>
        <w:t>C‑175/22</w:t>
      </w:r>
      <w:r w:rsidR="009D799D" w:rsidRPr="00EB0D32">
        <w:rPr>
          <w:rFonts w:ascii="Times New Roman" w:hAnsi="Times New Roman" w:cs="Times New Roman"/>
          <w:sz w:val="24"/>
          <w:szCs w:val="24"/>
        </w:rPr>
        <w:t>)</w:t>
      </w:r>
      <w:r w:rsidR="00812DA2" w:rsidRPr="00EB0D32">
        <w:rPr>
          <w:rFonts w:ascii="Times New Roman" w:hAnsi="Times New Roman" w:cs="Times New Roman"/>
          <w:sz w:val="24"/>
          <w:szCs w:val="24"/>
        </w:rPr>
        <w:t xml:space="preserve">, </w:t>
      </w:r>
      <w:r w:rsidR="00271538" w:rsidRPr="00EB0D32">
        <w:rPr>
          <w:rFonts w:ascii="Times New Roman" w:hAnsi="Times New Roman" w:cs="Times New Roman"/>
          <w:sz w:val="24"/>
          <w:szCs w:val="24"/>
        </w:rPr>
        <w:t>představuje i</w:t>
      </w:r>
      <w:r w:rsidR="007A6FDD">
        <w:rPr>
          <w:rFonts w:ascii="Times New Roman" w:hAnsi="Times New Roman" w:cs="Times New Roman"/>
          <w:sz w:val="24"/>
          <w:szCs w:val="24"/>
        </w:rPr>
        <w:t> </w:t>
      </w:r>
      <w:r w:rsidR="00271538" w:rsidRPr="00EB0D32">
        <w:rPr>
          <w:rFonts w:ascii="Times New Roman" w:hAnsi="Times New Roman" w:cs="Times New Roman"/>
          <w:sz w:val="24"/>
          <w:szCs w:val="24"/>
        </w:rPr>
        <w:t>navrhovaná změna informování obviněného soudem o</w:t>
      </w:r>
      <w:r w:rsidR="007A6FDD">
        <w:rPr>
          <w:rFonts w:ascii="Times New Roman" w:hAnsi="Times New Roman" w:cs="Times New Roman"/>
          <w:sz w:val="24"/>
          <w:szCs w:val="24"/>
        </w:rPr>
        <w:t> </w:t>
      </w:r>
      <w:r w:rsidR="00271538" w:rsidRPr="00EB0D32">
        <w:rPr>
          <w:rFonts w:ascii="Times New Roman" w:hAnsi="Times New Roman" w:cs="Times New Roman"/>
          <w:sz w:val="24"/>
          <w:szCs w:val="24"/>
        </w:rPr>
        <w:t xml:space="preserve">zamýšlené změně </w:t>
      </w:r>
      <w:r w:rsidR="00812DA2" w:rsidRPr="00EB0D32">
        <w:rPr>
          <w:rFonts w:ascii="Times New Roman" w:hAnsi="Times New Roman" w:cs="Times New Roman"/>
          <w:sz w:val="24"/>
          <w:szCs w:val="24"/>
        </w:rPr>
        <w:t>kvalifikace</w:t>
      </w:r>
      <w:r w:rsidR="001A57D3" w:rsidRPr="00EB0D32">
        <w:rPr>
          <w:rFonts w:ascii="Times New Roman" w:hAnsi="Times New Roman" w:cs="Times New Roman"/>
          <w:sz w:val="24"/>
          <w:szCs w:val="24"/>
        </w:rPr>
        <w:t xml:space="preserve"> </w:t>
      </w:r>
      <w:r w:rsidR="00271538" w:rsidRPr="00EB0D32">
        <w:rPr>
          <w:rFonts w:ascii="Times New Roman" w:hAnsi="Times New Roman" w:cs="Times New Roman"/>
          <w:sz w:val="24"/>
          <w:szCs w:val="24"/>
        </w:rPr>
        <w:t xml:space="preserve">skutku </w:t>
      </w:r>
      <w:r w:rsidR="001A57D3" w:rsidRPr="00EB0D32">
        <w:rPr>
          <w:rFonts w:ascii="Times New Roman" w:hAnsi="Times New Roman" w:cs="Times New Roman"/>
          <w:sz w:val="24"/>
          <w:szCs w:val="24"/>
        </w:rPr>
        <w:t xml:space="preserve">oproti </w:t>
      </w:r>
      <w:r w:rsidR="00271538" w:rsidRPr="00EB0D32">
        <w:rPr>
          <w:rFonts w:ascii="Times New Roman" w:hAnsi="Times New Roman" w:cs="Times New Roman"/>
          <w:sz w:val="24"/>
          <w:szCs w:val="24"/>
        </w:rPr>
        <w:t xml:space="preserve">jeho </w:t>
      </w:r>
      <w:r w:rsidR="001A57D3" w:rsidRPr="00EB0D32">
        <w:rPr>
          <w:rFonts w:ascii="Times New Roman" w:hAnsi="Times New Roman" w:cs="Times New Roman"/>
          <w:sz w:val="24"/>
          <w:szCs w:val="24"/>
        </w:rPr>
        <w:t>posouzení obžalobou</w:t>
      </w:r>
      <w:r w:rsidR="00812DA2" w:rsidRPr="00EB0D32">
        <w:rPr>
          <w:rFonts w:ascii="Times New Roman" w:hAnsi="Times New Roman" w:cs="Times New Roman"/>
          <w:sz w:val="24"/>
          <w:szCs w:val="24"/>
        </w:rPr>
        <w:t>.</w:t>
      </w:r>
    </w:p>
    <w:p w14:paraId="204486DF" w14:textId="46D898D4" w:rsidR="0090162C" w:rsidRPr="00EB0D32" w:rsidRDefault="0090162C"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Na používání videokonferencí při vnitrostátních úkonech trestního řízení se nevztahují žádné mezinárodní smlouvy ani předpisy Evropské unie</w:t>
      </w:r>
      <w:r w:rsidR="00271538" w:rsidRPr="00EB0D32">
        <w:rPr>
          <w:rFonts w:ascii="Times New Roman" w:hAnsi="Times New Roman" w:cs="Times New Roman"/>
          <w:sz w:val="24"/>
          <w:szCs w:val="24"/>
        </w:rPr>
        <w:t xml:space="preserve">; existující </w:t>
      </w:r>
      <w:r w:rsidRPr="00EB0D32">
        <w:rPr>
          <w:rFonts w:ascii="Times New Roman" w:hAnsi="Times New Roman" w:cs="Times New Roman"/>
          <w:sz w:val="24"/>
          <w:szCs w:val="24"/>
        </w:rPr>
        <w:t>bilaterální sml</w:t>
      </w:r>
      <w:r w:rsidR="00271538" w:rsidRPr="00EB0D32">
        <w:rPr>
          <w:rFonts w:ascii="Times New Roman" w:hAnsi="Times New Roman" w:cs="Times New Roman"/>
          <w:sz w:val="24"/>
          <w:szCs w:val="24"/>
        </w:rPr>
        <w:t>o</w:t>
      </w:r>
      <w:r w:rsidRPr="00EB0D32">
        <w:rPr>
          <w:rFonts w:ascii="Times New Roman" w:hAnsi="Times New Roman" w:cs="Times New Roman"/>
          <w:sz w:val="24"/>
          <w:szCs w:val="24"/>
        </w:rPr>
        <w:t>uv</w:t>
      </w:r>
      <w:r w:rsidR="00271538" w:rsidRPr="00EB0D32">
        <w:rPr>
          <w:rFonts w:ascii="Times New Roman" w:hAnsi="Times New Roman" w:cs="Times New Roman"/>
          <w:sz w:val="24"/>
          <w:szCs w:val="24"/>
        </w:rPr>
        <w:t>y upravující užívání videokonferencí či nařízení Evropského parlamentu a</w:t>
      </w:r>
      <w:r w:rsidR="00DB0378">
        <w:rPr>
          <w:rFonts w:ascii="Times New Roman" w:hAnsi="Times New Roman" w:cs="Times New Roman"/>
          <w:sz w:val="24"/>
          <w:szCs w:val="24"/>
        </w:rPr>
        <w:t> </w:t>
      </w:r>
      <w:r w:rsidR="00271538" w:rsidRPr="00EB0D32">
        <w:rPr>
          <w:rFonts w:ascii="Times New Roman" w:hAnsi="Times New Roman" w:cs="Times New Roman"/>
          <w:sz w:val="24"/>
          <w:szCs w:val="24"/>
        </w:rPr>
        <w:t>Rady (EU) 2023/2844 ze</w:t>
      </w:r>
      <w:r w:rsidR="002B4DE6">
        <w:rPr>
          <w:rFonts w:ascii="Times New Roman" w:hAnsi="Times New Roman" w:cs="Times New Roman"/>
          <w:sz w:val="24"/>
          <w:szCs w:val="24"/>
        </w:rPr>
        <w:t> </w:t>
      </w:r>
      <w:r w:rsidR="00271538" w:rsidRPr="00EB0D32">
        <w:rPr>
          <w:rFonts w:ascii="Times New Roman" w:hAnsi="Times New Roman" w:cs="Times New Roman"/>
          <w:sz w:val="24"/>
          <w:szCs w:val="24"/>
        </w:rPr>
        <w:t>dne 13.prosince 2023 o digitalizaci justiční spolupráce a</w:t>
      </w:r>
      <w:r w:rsidR="002B4DE6">
        <w:rPr>
          <w:rFonts w:ascii="Times New Roman" w:hAnsi="Times New Roman" w:cs="Times New Roman"/>
          <w:sz w:val="24"/>
          <w:szCs w:val="24"/>
        </w:rPr>
        <w:t> </w:t>
      </w:r>
      <w:r w:rsidR="00271538" w:rsidRPr="00EB0D32">
        <w:rPr>
          <w:rFonts w:ascii="Times New Roman" w:hAnsi="Times New Roman" w:cs="Times New Roman"/>
          <w:sz w:val="24"/>
          <w:szCs w:val="24"/>
        </w:rPr>
        <w:t>přístupu ke spravedlnosti v</w:t>
      </w:r>
      <w:r w:rsidR="002B4DE6">
        <w:rPr>
          <w:rFonts w:ascii="Times New Roman" w:hAnsi="Times New Roman" w:cs="Times New Roman"/>
          <w:sz w:val="24"/>
          <w:szCs w:val="24"/>
        </w:rPr>
        <w:t> </w:t>
      </w:r>
      <w:r w:rsidR="00271538" w:rsidRPr="00EB0D32">
        <w:rPr>
          <w:rFonts w:ascii="Times New Roman" w:hAnsi="Times New Roman" w:cs="Times New Roman"/>
          <w:sz w:val="24"/>
          <w:szCs w:val="24"/>
        </w:rPr>
        <w:t>přeshraničních občanských, obchodních a</w:t>
      </w:r>
      <w:r w:rsidR="00D03477">
        <w:rPr>
          <w:rFonts w:ascii="Times New Roman" w:hAnsi="Times New Roman" w:cs="Times New Roman"/>
          <w:sz w:val="24"/>
          <w:szCs w:val="24"/>
        </w:rPr>
        <w:t> </w:t>
      </w:r>
      <w:r w:rsidR="00271538" w:rsidRPr="00EB0D32">
        <w:rPr>
          <w:rFonts w:ascii="Times New Roman" w:hAnsi="Times New Roman" w:cs="Times New Roman"/>
          <w:sz w:val="24"/>
          <w:szCs w:val="24"/>
        </w:rPr>
        <w:t>trestních věcech a</w:t>
      </w:r>
      <w:r w:rsidR="00D03477">
        <w:rPr>
          <w:rFonts w:ascii="Times New Roman" w:hAnsi="Times New Roman" w:cs="Times New Roman"/>
          <w:sz w:val="24"/>
          <w:szCs w:val="24"/>
        </w:rPr>
        <w:t> </w:t>
      </w:r>
      <w:r w:rsidR="00271538" w:rsidRPr="00EB0D32">
        <w:rPr>
          <w:rFonts w:ascii="Times New Roman" w:hAnsi="Times New Roman" w:cs="Times New Roman"/>
          <w:sz w:val="24"/>
          <w:szCs w:val="24"/>
        </w:rPr>
        <w:t>o</w:t>
      </w:r>
      <w:r w:rsidR="00D03477">
        <w:rPr>
          <w:rFonts w:ascii="Times New Roman" w:hAnsi="Times New Roman" w:cs="Times New Roman"/>
          <w:sz w:val="24"/>
          <w:szCs w:val="24"/>
        </w:rPr>
        <w:t> </w:t>
      </w:r>
      <w:r w:rsidR="00271538" w:rsidRPr="00EB0D32">
        <w:rPr>
          <w:rFonts w:ascii="Times New Roman" w:hAnsi="Times New Roman" w:cs="Times New Roman"/>
          <w:sz w:val="24"/>
          <w:szCs w:val="24"/>
        </w:rPr>
        <w:t>změně některých aktů v</w:t>
      </w:r>
      <w:r w:rsidR="002B4DE6">
        <w:rPr>
          <w:rFonts w:ascii="Times New Roman" w:hAnsi="Times New Roman" w:cs="Times New Roman"/>
          <w:sz w:val="24"/>
          <w:szCs w:val="24"/>
        </w:rPr>
        <w:t> </w:t>
      </w:r>
      <w:r w:rsidR="00271538" w:rsidRPr="00EB0D32">
        <w:rPr>
          <w:rFonts w:ascii="Times New Roman" w:hAnsi="Times New Roman" w:cs="Times New Roman"/>
          <w:sz w:val="24"/>
          <w:szCs w:val="24"/>
        </w:rPr>
        <w:t xml:space="preserve">oblasti justiční spolupráce upravují tuto problematiku </w:t>
      </w:r>
      <w:r w:rsidRPr="00EB0D32">
        <w:rPr>
          <w:rFonts w:ascii="Times New Roman" w:hAnsi="Times New Roman" w:cs="Times New Roman"/>
          <w:sz w:val="24"/>
          <w:szCs w:val="24"/>
        </w:rPr>
        <w:t>výlučně v</w:t>
      </w:r>
      <w:r w:rsidR="00D97B33" w:rsidRPr="00EB0D32">
        <w:rPr>
          <w:rFonts w:ascii="Times New Roman" w:hAnsi="Times New Roman" w:cs="Times New Roman"/>
          <w:sz w:val="24"/>
          <w:szCs w:val="24"/>
        </w:rPr>
        <w:t>e vztahu k</w:t>
      </w:r>
      <w:r w:rsidRPr="00EB0D32">
        <w:rPr>
          <w:rFonts w:ascii="Times New Roman" w:hAnsi="Times New Roman" w:cs="Times New Roman"/>
          <w:sz w:val="24"/>
          <w:szCs w:val="24"/>
        </w:rPr>
        <w:t xml:space="preserve"> přeshraniční justiční spolupráci. </w:t>
      </w:r>
    </w:p>
    <w:p w14:paraId="5F6E27C5" w14:textId="7CF2F4AE" w:rsidR="004E1FF7" w:rsidRPr="00EB0D32" w:rsidRDefault="004E1FF7"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Návrh v neposlední řadě přizpůsobuje tr</w:t>
      </w:r>
      <w:r w:rsidR="003E07C0" w:rsidRPr="00EB0D32">
        <w:rPr>
          <w:rFonts w:ascii="Times New Roman" w:hAnsi="Times New Roman" w:cs="Times New Roman"/>
          <w:sz w:val="24"/>
          <w:szCs w:val="24"/>
        </w:rPr>
        <w:t>estní</w:t>
      </w:r>
      <w:r w:rsidRPr="00EB0D32">
        <w:rPr>
          <w:rFonts w:ascii="Times New Roman" w:hAnsi="Times New Roman" w:cs="Times New Roman"/>
          <w:sz w:val="24"/>
          <w:szCs w:val="24"/>
        </w:rPr>
        <w:t xml:space="preserve"> řád novému nařízení </w:t>
      </w:r>
      <w:r w:rsidR="00A47B62" w:rsidRPr="00EB0D32">
        <w:rPr>
          <w:rFonts w:ascii="Times New Roman" w:hAnsi="Times New Roman" w:cs="Times New Roman"/>
          <w:sz w:val="24"/>
          <w:szCs w:val="24"/>
        </w:rPr>
        <w:t>Evropského parlamentu a</w:t>
      </w:r>
      <w:r w:rsidR="003973FB" w:rsidRPr="00EB0D32">
        <w:rPr>
          <w:rFonts w:ascii="Times New Roman" w:hAnsi="Times New Roman" w:cs="Times New Roman"/>
          <w:sz w:val="24"/>
          <w:szCs w:val="24"/>
        </w:rPr>
        <w:t> </w:t>
      </w:r>
      <w:r w:rsidR="00A47B62" w:rsidRPr="00EB0D32">
        <w:rPr>
          <w:rFonts w:ascii="Times New Roman" w:hAnsi="Times New Roman" w:cs="Times New Roman"/>
          <w:sz w:val="24"/>
          <w:szCs w:val="24"/>
        </w:rPr>
        <w:t>Rady (EU)</w:t>
      </w:r>
      <w:r w:rsidR="006F2D81" w:rsidRPr="00EB0D32">
        <w:rPr>
          <w:rFonts w:ascii="Times New Roman" w:hAnsi="Times New Roman" w:cs="Times New Roman"/>
          <w:sz w:val="24"/>
          <w:szCs w:val="24"/>
        </w:rPr>
        <w:t> </w:t>
      </w:r>
      <w:r w:rsidR="00A47B62" w:rsidRPr="00EB0D32">
        <w:rPr>
          <w:rFonts w:ascii="Times New Roman" w:hAnsi="Times New Roman" w:cs="Times New Roman"/>
          <w:sz w:val="24"/>
          <w:szCs w:val="24"/>
        </w:rPr>
        <w:t>2024/1083 ze dne 11.</w:t>
      </w:r>
      <w:r w:rsidR="00D03477">
        <w:rPr>
          <w:rFonts w:ascii="Times New Roman" w:hAnsi="Times New Roman" w:cs="Times New Roman"/>
          <w:sz w:val="24"/>
          <w:szCs w:val="24"/>
        </w:rPr>
        <w:t> </w:t>
      </w:r>
      <w:r w:rsidR="00A47B62" w:rsidRPr="00EB0D32">
        <w:rPr>
          <w:rFonts w:ascii="Times New Roman" w:hAnsi="Times New Roman" w:cs="Times New Roman"/>
          <w:sz w:val="24"/>
          <w:szCs w:val="24"/>
        </w:rPr>
        <w:t>dubna 2024, kterým se stanoví společný rámec pro mediální služby na vnitřním trhu a mění směrnice 2010/13/EU (Evropský akt o</w:t>
      </w:r>
      <w:r w:rsidR="001C3E56" w:rsidRPr="00EB0D32">
        <w:rPr>
          <w:rFonts w:ascii="Times New Roman" w:hAnsi="Times New Roman" w:cs="Times New Roman"/>
          <w:sz w:val="24"/>
          <w:szCs w:val="24"/>
        </w:rPr>
        <w:t> </w:t>
      </w:r>
      <w:r w:rsidR="00A47B62" w:rsidRPr="00EB0D32">
        <w:rPr>
          <w:rFonts w:ascii="Times New Roman" w:hAnsi="Times New Roman" w:cs="Times New Roman"/>
          <w:sz w:val="24"/>
          <w:szCs w:val="24"/>
        </w:rPr>
        <w:t>svobodě médií)</w:t>
      </w:r>
      <w:r w:rsidR="001C3E56" w:rsidRPr="00EB0D32">
        <w:rPr>
          <w:rFonts w:ascii="Times New Roman" w:hAnsi="Times New Roman" w:cs="Times New Roman"/>
          <w:sz w:val="24"/>
          <w:szCs w:val="24"/>
        </w:rPr>
        <w:t>,</w:t>
      </w:r>
      <w:r w:rsidR="00A2199A" w:rsidRPr="00EB0D32">
        <w:rPr>
          <w:rFonts w:ascii="Times New Roman" w:hAnsi="Times New Roman" w:cs="Times New Roman"/>
          <w:sz w:val="24"/>
          <w:szCs w:val="24"/>
        </w:rPr>
        <w:t xml:space="preserve"> a</w:t>
      </w:r>
      <w:r w:rsidR="003973FB" w:rsidRPr="00EB0D32">
        <w:rPr>
          <w:rFonts w:ascii="Times New Roman" w:hAnsi="Times New Roman" w:cs="Times New Roman"/>
          <w:sz w:val="24"/>
          <w:szCs w:val="24"/>
        </w:rPr>
        <w:t> </w:t>
      </w:r>
      <w:r w:rsidR="00A2199A" w:rsidRPr="00EB0D32">
        <w:rPr>
          <w:rFonts w:ascii="Times New Roman" w:hAnsi="Times New Roman" w:cs="Times New Roman"/>
          <w:sz w:val="24"/>
          <w:szCs w:val="24"/>
        </w:rPr>
        <w:t>z něho vyplývajícím specifikům</w:t>
      </w:r>
      <w:r w:rsidR="00C5463D" w:rsidRPr="00EB0D32">
        <w:rPr>
          <w:rFonts w:ascii="Times New Roman" w:hAnsi="Times New Roman" w:cs="Times New Roman"/>
          <w:sz w:val="24"/>
          <w:szCs w:val="24"/>
        </w:rPr>
        <w:t xml:space="preserve"> pro</w:t>
      </w:r>
      <w:r w:rsidR="00A2199A" w:rsidRPr="00EB0D32">
        <w:rPr>
          <w:rFonts w:ascii="Times New Roman" w:hAnsi="Times New Roman" w:cs="Times New Roman"/>
          <w:sz w:val="24"/>
          <w:szCs w:val="24"/>
        </w:rPr>
        <w:t xml:space="preserve"> provádění úkonu v trestním řízení, pokud </w:t>
      </w:r>
      <w:r w:rsidR="00BD74DC" w:rsidRPr="00EB0D32">
        <w:rPr>
          <w:rFonts w:ascii="Times New Roman" w:hAnsi="Times New Roman" w:cs="Times New Roman"/>
          <w:sz w:val="24"/>
          <w:szCs w:val="24"/>
        </w:rPr>
        <w:t>při nich</w:t>
      </w:r>
      <w:r w:rsidR="00A2199A" w:rsidRPr="00EB0D32">
        <w:rPr>
          <w:rFonts w:ascii="Times New Roman" w:hAnsi="Times New Roman" w:cs="Times New Roman"/>
          <w:sz w:val="24"/>
          <w:szCs w:val="24"/>
        </w:rPr>
        <w:t xml:space="preserve"> může </w:t>
      </w:r>
      <w:r w:rsidR="002A0FFA" w:rsidRPr="00EB0D32">
        <w:rPr>
          <w:rFonts w:ascii="Times New Roman" w:hAnsi="Times New Roman" w:cs="Times New Roman"/>
          <w:sz w:val="24"/>
          <w:szCs w:val="24"/>
        </w:rPr>
        <w:t>být d</w:t>
      </w:r>
      <w:r w:rsidR="00A2199A" w:rsidRPr="00EB0D32">
        <w:rPr>
          <w:rFonts w:ascii="Times New Roman" w:hAnsi="Times New Roman" w:cs="Times New Roman"/>
          <w:sz w:val="24"/>
          <w:szCs w:val="24"/>
        </w:rPr>
        <w:t>otčen</w:t>
      </w:r>
      <w:r w:rsidR="002A0FFA" w:rsidRPr="00EB0D32">
        <w:rPr>
          <w:rFonts w:ascii="Times New Roman" w:hAnsi="Times New Roman" w:cs="Times New Roman"/>
          <w:sz w:val="24"/>
          <w:szCs w:val="24"/>
        </w:rPr>
        <w:t>a</w:t>
      </w:r>
      <w:r w:rsidR="00A2199A" w:rsidRPr="00EB0D32">
        <w:rPr>
          <w:rFonts w:ascii="Times New Roman" w:hAnsi="Times New Roman" w:cs="Times New Roman"/>
          <w:sz w:val="24"/>
          <w:szCs w:val="24"/>
        </w:rPr>
        <w:t xml:space="preserve"> ochran</w:t>
      </w:r>
      <w:r w:rsidR="00D4661C" w:rsidRPr="00EB0D32">
        <w:rPr>
          <w:rFonts w:ascii="Times New Roman" w:hAnsi="Times New Roman" w:cs="Times New Roman"/>
          <w:sz w:val="24"/>
          <w:szCs w:val="24"/>
        </w:rPr>
        <w:t>a</w:t>
      </w:r>
      <w:r w:rsidR="00A2199A" w:rsidRPr="00EB0D32">
        <w:rPr>
          <w:rFonts w:ascii="Times New Roman" w:hAnsi="Times New Roman" w:cs="Times New Roman"/>
          <w:sz w:val="24"/>
          <w:szCs w:val="24"/>
        </w:rPr>
        <w:t xml:space="preserve"> zdroje a</w:t>
      </w:r>
      <w:r w:rsidR="00D03477">
        <w:rPr>
          <w:rFonts w:ascii="Times New Roman" w:hAnsi="Times New Roman" w:cs="Times New Roman"/>
          <w:sz w:val="24"/>
          <w:szCs w:val="24"/>
        </w:rPr>
        <w:t> </w:t>
      </w:r>
      <w:r w:rsidR="00A2199A" w:rsidRPr="00EB0D32">
        <w:rPr>
          <w:rFonts w:ascii="Times New Roman" w:hAnsi="Times New Roman" w:cs="Times New Roman"/>
          <w:sz w:val="24"/>
          <w:szCs w:val="24"/>
        </w:rPr>
        <w:t xml:space="preserve">důvěrnosti </w:t>
      </w:r>
      <w:r w:rsidR="009B42F3" w:rsidRPr="00EB0D32">
        <w:rPr>
          <w:rFonts w:ascii="Times New Roman" w:hAnsi="Times New Roman" w:cs="Times New Roman"/>
          <w:sz w:val="24"/>
          <w:szCs w:val="24"/>
        </w:rPr>
        <w:t xml:space="preserve">komunikace </w:t>
      </w:r>
      <w:r w:rsidR="00D65849" w:rsidRPr="00EB0D32">
        <w:rPr>
          <w:rFonts w:ascii="Times New Roman" w:hAnsi="Times New Roman" w:cs="Times New Roman"/>
          <w:sz w:val="24"/>
          <w:szCs w:val="24"/>
        </w:rPr>
        <w:t>ve</w:t>
      </w:r>
      <w:r w:rsidR="00D03477">
        <w:rPr>
          <w:rFonts w:ascii="Times New Roman" w:hAnsi="Times New Roman" w:cs="Times New Roman"/>
          <w:sz w:val="24"/>
          <w:szCs w:val="24"/>
        </w:rPr>
        <w:t> </w:t>
      </w:r>
      <w:r w:rsidR="00D65849" w:rsidRPr="00EB0D32">
        <w:rPr>
          <w:rFonts w:ascii="Times New Roman" w:hAnsi="Times New Roman" w:cs="Times New Roman"/>
          <w:sz w:val="24"/>
          <w:szCs w:val="24"/>
        </w:rPr>
        <w:t>smyslu</w:t>
      </w:r>
      <w:r w:rsidR="009B42F3" w:rsidRPr="00EB0D32">
        <w:rPr>
          <w:rFonts w:ascii="Times New Roman" w:hAnsi="Times New Roman" w:cs="Times New Roman"/>
          <w:sz w:val="24"/>
          <w:szCs w:val="24"/>
        </w:rPr>
        <w:t xml:space="preserve"> tohoto nařízení.</w:t>
      </w:r>
    </w:p>
    <w:p w14:paraId="530A5C32" w14:textId="77777777" w:rsidR="003E07C0" w:rsidRPr="00EB0D32" w:rsidRDefault="003E07C0" w:rsidP="00EB0D32">
      <w:pPr>
        <w:spacing w:before="120" w:after="0" w:line="240" w:lineRule="auto"/>
        <w:jc w:val="both"/>
        <w:rPr>
          <w:rFonts w:ascii="Times New Roman" w:hAnsi="Times New Roman" w:cs="Times New Roman"/>
          <w:sz w:val="24"/>
          <w:szCs w:val="24"/>
        </w:rPr>
      </w:pPr>
    </w:p>
    <w:p w14:paraId="03F44B10" w14:textId="77777777" w:rsidR="00D10C43" w:rsidRPr="00EB0D32" w:rsidRDefault="00D10C43" w:rsidP="00161FB2">
      <w:pPr>
        <w:pStyle w:val="Nadpis2"/>
        <w:rPr>
          <w:rFonts w:ascii="Times New Roman" w:hAnsi="Times New Roman" w:cs="Times New Roman"/>
          <w:lang w:eastAsia="cs-CZ"/>
        </w:rPr>
      </w:pPr>
      <w:r w:rsidRPr="00EB0D32">
        <w:rPr>
          <w:rFonts w:ascii="Times New Roman" w:hAnsi="Times New Roman" w:cs="Times New Roman"/>
          <w:lang w:eastAsia="cs-CZ"/>
        </w:rPr>
        <w:lastRenderedPageBreak/>
        <w:t xml:space="preserve">Předpokládaný hospodářský a finanční dopad navrhované právní úpravy na státní rozpočet a ostatní veřejné rozpočty </w:t>
      </w:r>
    </w:p>
    <w:p w14:paraId="4DF04CD3" w14:textId="77777777"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Navržené změny si nevyžádají dodatečné rozpočtové výdaje ze státního rozpočtu ani z jiných veřejných rozpočtů.</w:t>
      </w:r>
    </w:p>
    <w:p w14:paraId="16C01458" w14:textId="414DE6DC"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Cílem změn navržených ad A) je rozšíření možností odčerpávání majetku v trestním řízení, kde bude v širším rozsahu umožněno odčerpávání majetku v SJM. Majetek odčerpaný ze SJM bude představovat (dodatečný) příjem státního rozpočtu za předpokladu, že nebude použit podle zákona č. 59/2017 Sb., o použití peněžních prostředků z majetkových trestních sankcí uložených v trestním řízení a o změně některých zákonů, k uspokojení majetkových nároků oprávněných osob.</w:t>
      </w:r>
    </w:p>
    <w:p w14:paraId="61D937B4" w14:textId="2349C510"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Obdobné platí také pro změnu navrženou ad B), kdy bude možné nechat propadnout nebo zabrat i věc, která je předmětem mezinárodní sankce, třebaže nejde o nástroj trestné činnosti nebo výnos z trestné činnosti.</w:t>
      </w:r>
    </w:p>
    <w:p w14:paraId="1E871D74" w14:textId="471EC4DD" w:rsidR="00BD74DC" w:rsidRPr="00EB0D32" w:rsidRDefault="00BD74DC"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Elektronické úložiště Ministerstva spravedlnosti, které mimo jiné umožní </w:t>
      </w:r>
      <w:r w:rsidR="002E641F" w:rsidRPr="00EB0D32">
        <w:rPr>
          <w:rFonts w:ascii="Times New Roman" w:hAnsi="Times New Roman" w:cs="Times New Roman"/>
          <w:sz w:val="24"/>
          <w:szCs w:val="24"/>
        </w:rPr>
        <w:t>uchování</w:t>
      </w:r>
      <w:r w:rsidRPr="00EB0D32">
        <w:rPr>
          <w:rFonts w:ascii="Times New Roman" w:hAnsi="Times New Roman" w:cs="Times New Roman"/>
          <w:sz w:val="24"/>
          <w:szCs w:val="24"/>
        </w:rPr>
        <w:t xml:space="preserve"> některých zvukových nebo obrazových záznamů o úkonu v trestním </w:t>
      </w:r>
      <w:r w:rsidR="00270D71" w:rsidRPr="00EB0D32">
        <w:rPr>
          <w:rFonts w:ascii="Times New Roman" w:hAnsi="Times New Roman" w:cs="Times New Roman"/>
          <w:sz w:val="24"/>
          <w:szCs w:val="24"/>
        </w:rPr>
        <w:t>řízení,</w:t>
      </w:r>
      <w:r w:rsidRPr="00EB0D32">
        <w:rPr>
          <w:rFonts w:ascii="Times New Roman" w:hAnsi="Times New Roman" w:cs="Times New Roman"/>
          <w:sz w:val="24"/>
          <w:szCs w:val="24"/>
        </w:rPr>
        <w:t xml:space="preserve"> </w:t>
      </w:r>
      <w:r w:rsidR="006C0E2B" w:rsidRPr="00EB0D32">
        <w:rPr>
          <w:rFonts w:ascii="Times New Roman" w:hAnsi="Times New Roman" w:cs="Times New Roman"/>
          <w:sz w:val="24"/>
          <w:szCs w:val="24"/>
        </w:rPr>
        <w:t>které je spojeno s realizací změn navržených ad D</w:t>
      </w:r>
      <w:r w:rsidRPr="00EB0D32">
        <w:rPr>
          <w:rFonts w:ascii="Times New Roman" w:hAnsi="Times New Roman" w:cs="Times New Roman"/>
          <w:sz w:val="24"/>
          <w:szCs w:val="24"/>
        </w:rPr>
        <w:t>)</w:t>
      </w:r>
      <w:r w:rsidR="006C0E2B" w:rsidRPr="00EB0D32">
        <w:rPr>
          <w:rFonts w:ascii="Times New Roman" w:hAnsi="Times New Roman" w:cs="Times New Roman"/>
          <w:sz w:val="24"/>
          <w:szCs w:val="24"/>
        </w:rPr>
        <w:t>,</w:t>
      </w:r>
      <w:r w:rsidR="00270D71" w:rsidRPr="00EB0D32">
        <w:rPr>
          <w:rFonts w:ascii="Times New Roman" w:hAnsi="Times New Roman" w:cs="Times New Roman"/>
          <w:sz w:val="24"/>
          <w:szCs w:val="24"/>
        </w:rPr>
        <w:t xml:space="preserve"> </w:t>
      </w:r>
      <w:r w:rsidR="002E641F" w:rsidRPr="00EB0D32">
        <w:rPr>
          <w:rFonts w:ascii="Times New Roman" w:hAnsi="Times New Roman" w:cs="Times New Roman"/>
          <w:sz w:val="24"/>
          <w:szCs w:val="24"/>
        </w:rPr>
        <w:t xml:space="preserve">již bylo pořízeno, </w:t>
      </w:r>
      <w:r w:rsidR="00270D71" w:rsidRPr="00EB0D32">
        <w:rPr>
          <w:rFonts w:ascii="Times New Roman" w:hAnsi="Times New Roman" w:cs="Times New Roman"/>
          <w:sz w:val="24"/>
          <w:szCs w:val="24"/>
        </w:rPr>
        <w:t xml:space="preserve">a </w:t>
      </w:r>
      <w:r w:rsidR="008A7212" w:rsidRPr="00EB0D32">
        <w:rPr>
          <w:rFonts w:ascii="Times New Roman" w:hAnsi="Times New Roman" w:cs="Times New Roman"/>
          <w:sz w:val="24"/>
          <w:szCs w:val="24"/>
        </w:rPr>
        <w:t>nepředstavuje tak</w:t>
      </w:r>
      <w:r w:rsidR="00270D71" w:rsidRPr="00EB0D32">
        <w:rPr>
          <w:rFonts w:ascii="Times New Roman" w:hAnsi="Times New Roman" w:cs="Times New Roman"/>
          <w:sz w:val="24"/>
          <w:szCs w:val="24"/>
        </w:rPr>
        <w:t xml:space="preserve"> nutnost vynaložení dalších výdajů. </w:t>
      </w:r>
    </w:p>
    <w:p w14:paraId="0CE20CD5" w14:textId="77777777" w:rsidR="00D10C43" w:rsidRPr="00EB0D32" w:rsidRDefault="00D10C43" w:rsidP="00EB0D32">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5712EFD7" w14:textId="77777777" w:rsidR="00D10C43" w:rsidRPr="00EB0D32" w:rsidRDefault="00D10C43" w:rsidP="00EB0D32">
      <w:pPr>
        <w:pStyle w:val="Nadpis2"/>
        <w:rPr>
          <w:rFonts w:ascii="Times New Roman" w:hAnsi="Times New Roman" w:cs="Times New Roman"/>
          <w:lang w:eastAsia="cs-CZ"/>
        </w:rPr>
      </w:pPr>
      <w:r w:rsidRPr="00EB0D32">
        <w:rPr>
          <w:rFonts w:ascii="Times New Roman" w:hAnsi="Times New Roman" w:cs="Times New Roman"/>
          <w:lang w:eastAsia="cs-CZ"/>
        </w:rPr>
        <w:t>Předpokládaný hospodářský a finanční dopad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0C87E83F" w14:textId="77777777" w:rsidR="00D10C43" w:rsidRPr="00EB0D32" w:rsidRDefault="00D10C43" w:rsidP="00EB0D32">
      <w:pPr>
        <w:spacing w:before="120" w:after="0" w:line="240" w:lineRule="auto"/>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 xml:space="preserve">Navržená právní úprava není spojena s dopady na podnikatelské prostředí v České republice. </w:t>
      </w:r>
    </w:p>
    <w:p w14:paraId="54E563E5" w14:textId="6B705061" w:rsidR="00D10C43" w:rsidRPr="00EB0D32" w:rsidRDefault="00D10C43" w:rsidP="00EB0D32">
      <w:pPr>
        <w:spacing w:before="120" w:after="0" w:line="240" w:lineRule="auto"/>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 xml:space="preserve">Navrhovaná právní úprava </w:t>
      </w:r>
      <w:r w:rsidRPr="00EB0D32">
        <w:rPr>
          <w:rFonts w:ascii="Times New Roman" w:hAnsi="Times New Roman" w:cs="Times New Roman"/>
          <w:sz w:val="24"/>
          <w:szCs w:val="24"/>
        </w:rPr>
        <w:t xml:space="preserve">může být, pokud jde o pachatele trestné činnosti a jejich manžele, spojena se sociálními dopady, neboť umožňuje důslednější odčerpání nástrojů trestné činnosti a výnosů z trestné činnosti, a to i těch, které jsou ve společném jmění manželů. Taková opatření nicméně sledují legitimní cíl, kterým je ochrana společnosti před pácháním trestné činnosti a odčerpání majetku nabytého nezákonným způsobem nebo sloužícího k páchání trestné činnosti anebo jeho ekvivalentu. </w:t>
      </w:r>
    </w:p>
    <w:p w14:paraId="7F362C11" w14:textId="77777777" w:rsidR="00D10C43" w:rsidRPr="00EB0D32" w:rsidRDefault="00D10C43" w:rsidP="00EB0D32">
      <w:pPr>
        <w:spacing w:before="120" w:after="0" w:line="240" w:lineRule="auto"/>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 xml:space="preserve">Navrhovaná právní úprava není spojena s dopady na specifické skupiny obyvatel ani dopady na životní prostředí. </w:t>
      </w:r>
    </w:p>
    <w:p w14:paraId="272834C4" w14:textId="77777777" w:rsidR="00A73F83" w:rsidRPr="00EB0D32" w:rsidRDefault="00A73F83" w:rsidP="00EB0D32">
      <w:pPr>
        <w:spacing w:before="120" w:after="0" w:line="240" w:lineRule="auto"/>
        <w:jc w:val="both"/>
        <w:rPr>
          <w:rFonts w:ascii="Times New Roman" w:eastAsia="Calibri" w:hAnsi="Times New Roman" w:cs="Times New Roman"/>
          <w:sz w:val="24"/>
          <w:szCs w:val="24"/>
        </w:rPr>
      </w:pPr>
    </w:p>
    <w:p w14:paraId="73489A80" w14:textId="77777777" w:rsidR="00D10C43" w:rsidRPr="00EB0D32" w:rsidRDefault="00D10C43" w:rsidP="00EB0D32">
      <w:pPr>
        <w:pStyle w:val="Nadpis2"/>
        <w:rPr>
          <w:rFonts w:ascii="Times New Roman" w:hAnsi="Times New Roman" w:cs="Times New Roman"/>
        </w:rPr>
      </w:pPr>
      <w:r w:rsidRPr="00EB0D32">
        <w:rPr>
          <w:rFonts w:ascii="Times New Roman" w:hAnsi="Times New Roman" w:cs="Times New Roman"/>
        </w:rPr>
        <w:t>Zhodnocení dopadů navrhovaného řešení ve vztahu k zákazu diskriminace a ve vztahu k rovnosti mužů a žen</w:t>
      </w:r>
    </w:p>
    <w:p w14:paraId="435C20ED" w14:textId="77777777" w:rsidR="00D10C43" w:rsidRPr="00EB0D32" w:rsidRDefault="00D10C43" w:rsidP="00EB0D32">
      <w:pPr>
        <w:spacing w:before="120" w:after="0" w:line="240" w:lineRule="auto"/>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Navržená právní úprava nemá bezprostřední, ani sekundární dopady na rovnost mužů a žen a nevede k diskriminaci jednoho z pohlaví, neboť nijak nerozlišuje, ani nezvýhodňuje jedno z pohlaví a nestanoví pro ně odlišné podmínky. Pojem „manžel“ užívá návrh bez rozlišení jak pro muže (manžela), tak pro ženu (manželku), stejně jako občanský zákoník a další právní předpisy.</w:t>
      </w:r>
    </w:p>
    <w:p w14:paraId="40680AD3" w14:textId="77777777" w:rsidR="00D10C43" w:rsidRPr="00EB0D32" w:rsidRDefault="00D10C43" w:rsidP="00EB0D32">
      <w:pPr>
        <w:spacing w:before="120" w:after="0" w:line="240" w:lineRule="auto"/>
        <w:jc w:val="both"/>
        <w:rPr>
          <w:rFonts w:ascii="Times New Roman" w:eastAsia="Calibri" w:hAnsi="Times New Roman" w:cs="Times New Roman"/>
          <w:sz w:val="24"/>
          <w:szCs w:val="24"/>
        </w:rPr>
      </w:pPr>
      <w:bookmarkStart w:id="10" w:name="_Hlk127788178"/>
      <w:r w:rsidRPr="00EB0D32">
        <w:rPr>
          <w:rFonts w:ascii="Times New Roman" w:eastAsia="Calibri" w:hAnsi="Times New Roman" w:cs="Times New Roman"/>
          <w:sz w:val="24"/>
          <w:szCs w:val="24"/>
        </w:rPr>
        <w:t>Navržená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bookmarkEnd w:id="10"/>
    <w:p w14:paraId="6B544381" w14:textId="77777777" w:rsidR="00D10C43" w:rsidRPr="00EB0D32" w:rsidRDefault="00D10C43" w:rsidP="00EB0D32">
      <w:pPr>
        <w:pStyle w:val="Nadpis2"/>
        <w:rPr>
          <w:rFonts w:ascii="Times New Roman" w:hAnsi="Times New Roman" w:cs="Times New Roman"/>
          <w:lang w:eastAsia="cs-CZ"/>
        </w:rPr>
      </w:pPr>
      <w:r w:rsidRPr="00EB0D32">
        <w:rPr>
          <w:rFonts w:ascii="Times New Roman" w:hAnsi="Times New Roman" w:cs="Times New Roman"/>
          <w:lang w:eastAsia="cs-CZ"/>
        </w:rPr>
        <w:lastRenderedPageBreak/>
        <w:t>Zhodnocení dopadů navrhovaného řešení ve vztahu k ochraně soukromí a osobních údajů</w:t>
      </w:r>
    </w:p>
    <w:p w14:paraId="1D3B15C1" w14:textId="01689361"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Problematik</w:t>
      </w:r>
      <w:r w:rsidR="006B692A" w:rsidRPr="00EB0D32">
        <w:rPr>
          <w:rFonts w:ascii="Times New Roman" w:eastAsia="Times New Roman" w:hAnsi="Times New Roman" w:cs="Times New Roman"/>
          <w:sz w:val="24"/>
          <w:szCs w:val="24"/>
        </w:rPr>
        <w:t>y</w:t>
      </w:r>
      <w:r w:rsidRPr="00EB0D32">
        <w:rPr>
          <w:rFonts w:ascii="Times New Roman" w:eastAsia="Times New Roman" w:hAnsi="Times New Roman" w:cs="Times New Roman"/>
          <w:sz w:val="24"/>
          <w:szCs w:val="24"/>
        </w:rPr>
        <w:t xml:space="preserve"> ochrany soukromí a osobních údajů se dotýkají změny navržené v bodu ad </w:t>
      </w:r>
      <w:r w:rsidR="0080624C" w:rsidRPr="00EB0D32">
        <w:rPr>
          <w:rFonts w:ascii="Times New Roman" w:eastAsia="Times New Roman" w:hAnsi="Times New Roman" w:cs="Times New Roman"/>
          <w:sz w:val="24"/>
          <w:szCs w:val="24"/>
        </w:rPr>
        <w:t>D</w:t>
      </w:r>
      <w:r w:rsidRPr="00EB0D32">
        <w:rPr>
          <w:rFonts w:ascii="Times New Roman" w:eastAsia="Times New Roman" w:hAnsi="Times New Roman" w:cs="Times New Roman"/>
          <w:sz w:val="24"/>
          <w:szCs w:val="24"/>
        </w:rPr>
        <w:t>), tj.</w:t>
      </w:r>
      <w:r w:rsidR="006B692A"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 xml:space="preserve">změny ve vztahu k institutu nahlížení do trestních spisů ve formě dálkového zprostředkování přístupu ke zvukovým a obrazovým záznamům a ověření totožnosti osoby </w:t>
      </w:r>
      <w:r w:rsidR="006B692A" w:rsidRPr="00EB0D32">
        <w:rPr>
          <w:rFonts w:ascii="Times New Roman" w:eastAsia="Times New Roman" w:hAnsi="Times New Roman" w:cs="Times New Roman"/>
          <w:sz w:val="24"/>
          <w:szCs w:val="24"/>
        </w:rPr>
        <w:t xml:space="preserve">vyslýchané </w:t>
      </w:r>
      <w:r w:rsidRPr="00EB0D32">
        <w:rPr>
          <w:rFonts w:ascii="Times New Roman" w:eastAsia="Times New Roman" w:hAnsi="Times New Roman" w:cs="Times New Roman"/>
          <w:sz w:val="24"/>
          <w:szCs w:val="24"/>
        </w:rPr>
        <w:t xml:space="preserve">prostřednictvím videokonference. </w:t>
      </w:r>
    </w:p>
    <w:p w14:paraId="64DA65DA" w14:textId="093AB15B"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Možnost pořizování zvukových a obrazových záznamů k zachycení úkonů orgánů činných v</w:t>
      </w:r>
      <w:r w:rsidR="006B692A"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trestním řízení byla do trestního řádu včleněna zákonem č. 265/2001 Sb., tedy před více než dvaceti lety. V souvislosti s nesporným technickým pokrokem, jakož i moderními trendy digitalizace, zpracování jednotlivých agend a úkonů trestního řízení v posledních letech jednoznačně tenduje k převaze elektronických nástrojů nad analogovými, a to i na základě oprávněn</w:t>
      </w:r>
      <w:r w:rsidR="006B692A" w:rsidRPr="00EB0D32">
        <w:rPr>
          <w:rFonts w:ascii="Times New Roman" w:eastAsia="Times New Roman" w:hAnsi="Times New Roman" w:cs="Times New Roman"/>
          <w:sz w:val="24"/>
          <w:szCs w:val="24"/>
        </w:rPr>
        <w:t>ých</w:t>
      </w:r>
      <w:r w:rsidRPr="00EB0D32">
        <w:rPr>
          <w:rFonts w:ascii="Times New Roman" w:eastAsia="Times New Roman" w:hAnsi="Times New Roman" w:cs="Times New Roman"/>
          <w:sz w:val="24"/>
          <w:szCs w:val="24"/>
        </w:rPr>
        <w:t xml:space="preserve"> požadavků procesních stran. </w:t>
      </w:r>
    </w:p>
    <w:p w14:paraId="298247B8" w14:textId="23C0C75E"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Zásadní navrhovanou změnou je úprava režimu </w:t>
      </w:r>
      <w:r w:rsidR="00B44788" w:rsidRPr="00EB0D32">
        <w:rPr>
          <w:rFonts w:ascii="Times New Roman" w:eastAsia="Times New Roman" w:hAnsi="Times New Roman" w:cs="Times New Roman"/>
          <w:sz w:val="24"/>
          <w:szCs w:val="24"/>
        </w:rPr>
        <w:t xml:space="preserve">zpřístupňování </w:t>
      </w:r>
      <w:r w:rsidRPr="00EB0D32">
        <w:rPr>
          <w:rFonts w:ascii="Times New Roman" w:eastAsia="Times New Roman" w:hAnsi="Times New Roman" w:cs="Times New Roman"/>
          <w:sz w:val="24"/>
          <w:szCs w:val="24"/>
        </w:rPr>
        <w:t xml:space="preserve">zvukových nebo obrazových záznamů pořízených soudem nebo státním zástupcem </w:t>
      </w:r>
      <w:r w:rsidR="00B44788" w:rsidRPr="00EB0D32">
        <w:rPr>
          <w:rFonts w:ascii="Times New Roman" w:eastAsia="Times New Roman" w:hAnsi="Times New Roman" w:cs="Times New Roman"/>
          <w:sz w:val="24"/>
          <w:szCs w:val="24"/>
        </w:rPr>
        <w:t xml:space="preserve">uložených </w:t>
      </w:r>
      <w:r w:rsidRPr="00EB0D32">
        <w:rPr>
          <w:rFonts w:ascii="Times New Roman" w:eastAsia="Times New Roman" w:hAnsi="Times New Roman" w:cs="Times New Roman"/>
          <w:sz w:val="24"/>
          <w:szCs w:val="24"/>
        </w:rPr>
        <w:t xml:space="preserve">na nově zřizovaném </w:t>
      </w:r>
      <w:r w:rsidR="00E74C92" w:rsidRPr="00EB0D32">
        <w:rPr>
          <w:rFonts w:ascii="Times New Roman" w:eastAsia="Times New Roman" w:hAnsi="Times New Roman" w:cs="Times New Roman"/>
          <w:sz w:val="24"/>
          <w:szCs w:val="24"/>
        </w:rPr>
        <w:t xml:space="preserve">elektronickém </w:t>
      </w:r>
      <w:r w:rsidRPr="00EB0D32">
        <w:rPr>
          <w:rFonts w:ascii="Times New Roman" w:eastAsia="Times New Roman" w:hAnsi="Times New Roman" w:cs="Times New Roman"/>
          <w:sz w:val="24"/>
          <w:szCs w:val="24"/>
        </w:rPr>
        <w:t xml:space="preserve">úložišti pod programovou správou Ministerstva spravedlnosti. </w:t>
      </w:r>
      <w:r w:rsidR="00B44788" w:rsidRPr="00EB0D32">
        <w:rPr>
          <w:rFonts w:ascii="Times New Roman" w:eastAsia="Times New Roman" w:hAnsi="Times New Roman" w:cs="Times New Roman"/>
          <w:sz w:val="24"/>
          <w:szCs w:val="24"/>
        </w:rPr>
        <w:t xml:space="preserve">Zřízením elektronického úložiště </w:t>
      </w:r>
      <w:r w:rsidRPr="00EB0D32">
        <w:rPr>
          <w:rFonts w:ascii="Times New Roman" w:eastAsia="Times New Roman" w:hAnsi="Times New Roman" w:cs="Times New Roman"/>
          <w:sz w:val="24"/>
          <w:szCs w:val="24"/>
        </w:rPr>
        <w:t xml:space="preserve">odpadne nutnost </w:t>
      </w:r>
      <w:r w:rsidR="006B692A" w:rsidRPr="00EB0D32">
        <w:rPr>
          <w:rFonts w:ascii="Times New Roman" w:eastAsia="Times New Roman" w:hAnsi="Times New Roman" w:cs="Times New Roman"/>
          <w:sz w:val="24"/>
          <w:szCs w:val="24"/>
        </w:rPr>
        <w:t xml:space="preserve">uchovávat </w:t>
      </w:r>
      <w:r w:rsidRPr="00EB0D32">
        <w:rPr>
          <w:rFonts w:ascii="Times New Roman" w:eastAsia="Times New Roman" w:hAnsi="Times New Roman" w:cs="Times New Roman"/>
          <w:sz w:val="24"/>
          <w:szCs w:val="24"/>
        </w:rPr>
        <w:t>uvedené záznamy spolu se spisem, případně separátně, což dosud neslo riziko možné ztráty či dočasné nedostupnosti</w:t>
      </w:r>
      <w:r w:rsidR="00B44788" w:rsidRPr="00EB0D32">
        <w:rPr>
          <w:rFonts w:ascii="Times New Roman" w:eastAsia="Times New Roman" w:hAnsi="Times New Roman" w:cs="Times New Roman"/>
          <w:sz w:val="24"/>
          <w:szCs w:val="24"/>
        </w:rPr>
        <w:t xml:space="preserve"> [</w:t>
      </w:r>
      <w:r w:rsidR="00A42D6C" w:rsidRPr="00EB0D32">
        <w:rPr>
          <w:rFonts w:ascii="Times New Roman" w:eastAsia="Times New Roman" w:hAnsi="Times New Roman" w:cs="Times New Roman"/>
          <w:sz w:val="24"/>
          <w:szCs w:val="24"/>
        </w:rPr>
        <w:t>elektronické úložiště bude nepřetržitě přístupné a</w:t>
      </w:r>
      <w:r w:rsidR="00D83FA4">
        <w:rPr>
          <w:rFonts w:ascii="Times New Roman" w:eastAsia="Times New Roman" w:hAnsi="Times New Roman" w:cs="Times New Roman"/>
          <w:sz w:val="24"/>
          <w:szCs w:val="24"/>
        </w:rPr>
        <w:t> </w:t>
      </w:r>
      <w:r w:rsidR="00A42D6C" w:rsidRPr="00EB0D32">
        <w:rPr>
          <w:rFonts w:ascii="Times New Roman" w:eastAsia="Times New Roman" w:hAnsi="Times New Roman" w:cs="Times New Roman"/>
          <w:sz w:val="24"/>
          <w:szCs w:val="24"/>
        </w:rPr>
        <w:t>riziko ztráty</w:t>
      </w:r>
      <w:r w:rsidR="00E21B2A" w:rsidRPr="00EB0D32">
        <w:rPr>
          <w:rFonts w:ascii="Times New Roman" w:eastAsia="Times New Roman" w:hAnsi="Times New Roman" w:cs="Times New Roman"/>
          <w:sz w:val="24"/>
          <w:szCs w:val="24"/>
        </w:rPr>
        <w:t xml:space="preserve"> (poškození souboru)</w:t>
      </w:r>
      <w:r w:rsidR="00A42D6C" w:rsidRPr="00EB0D32">
        <w:rPr>
          <w:rFonts w:ascii="Times New Roman" w:eastAsia="Times New Roman" w:hAnsi="Times New Roman" w:cs="Times New Roman"/>
          <w:sz w:val="24"/>
          <w:szCs w:val="24"/>
        </w:rPr>
        <w:t xml:space="preserve"> bude </w:t>
      </w:r>
      <w:r w:rsidR="002B4C94" w:rsidRPr="00EB0D32">
        <w:rPr>
          <w:rFonts w:ascii="Times New Roman" w:eastAsia="Times New Roman" w:hAnsi="Times New Roman" w:cs="Times New Roman"/>
          <w:sz w:val="24"/>
          <w:szCs w:val="24"/>
        </w:rPr>
        <w:t>zanedbatelné</w:t>
      </w:r>
      <w:r w:rsidR="00B44788" w:rsidRPr="00EB0D32">
        <w:rPr>
          <w:rFonts w:ascii="Times New Roman" w:eastAsia="Times New Roman" w:hAnsi="Times New Roman" w:cs="Times New Roman"/>
          <w:sz w:val="24"/>
          <w:szCs w:val="24"/>
        </w:rPr>
        <w:t>]; s</w:t>
      </w:r>
      <w:r w:rsidRPr="00EB0D32">
        <w:rPr>
          <w:rFonts w:ascii="Times New Roman" w:eastAsia="Times New Roman" w:hAnsi="Times New Roman" w:cs="Times New Roman"/>
          <w:sz w:val="24"/>
          <w:szCs w:val="24"/>
        </w:rPr>
        <w:t>oučasně s</w:t>
      </w:r>
      <w:r w:rsidR="00B44788"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tím odpadne v</w:t>
      </w:r>
      <w:r w:rsidR="00D83FA4">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této době již technicky překonané poskytování kopií oprávněným osobám na</w:t>
      </w:r>
      <w:r w:rsidR="00B44788"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různých typech nosičů spojen</w:t>
      </w:r>
      <w:r w:rsidR="00D54F45" w:rsidRPr="00EB0D32">
        <w:rPr>
          <w:rFonts w:ascii="Times New Roman" w:eastAsia="Times New Roman" w:hAnsi="Times New Roman" w:cs="Times New Roman"/>
          <w:sz w:val="24"/>
          <w:szCs w:val="24"/>
        </w:rPr>
        <w:t>é</w:t>
      </w:r>
      <w:r w:rsidRPr="00EB0D32">
        <w:rPr>
          <w:rFonts w:ascii="Times New Roman" w:eastAsia="Times New Roman" w:hAnsi="Times New Roman" w:cs="Times New Roman"/>
          <w:sz w:val="24"/>
          <w:szCs w:val="24"/>
        </w:rPr>
        <w:t xml:space="preserve"> s</w:t>
      </w:r>
      <w:r w:rsidR="00D83FA4">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různými bezpečnostními riziky.</w:t>
      </w:r>
    </w:p>
    <w:p w14:paraId="06062A6D" w14:textId="4D817100"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Právní důvod pro uvedený způsob zpracování nadále definuje hlava III. zákona č. 110/2019</w:t>
      </w:r>
      <w:r w:rsidR="00D54F45"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 xml:space="preserve">Sb., o zpracování osobních údajů </w:t>
      </w:r>
      <w:r w:rsidR="00D54F45" w:rsidRPr="00EB0D32">
        <w:rPr>
          <w:rFonts w:ascii="Times New Roman" w:eastAsia="Times New Roman" w:hAnsi="Times New Roman" w:cs="Times New Roman"/>
          <w:sz w:val="24"/>
          <w:szCs w:val="24"/>
        </w:rPr>
        <w:t>–</w:t>
      </w:r>
      <w:r w:rsidRPr="00EB0D32">
        <w:rPr>
          <w:rFonts w:ascii="Times New Roman" w:eastAsia="Times New Roman" w:hAnsi="Times New Roman" w:cs="Times New Roman"/>
          <w:sz w:val="24"/>
          <w:szCs w:val="24"/>
        </w:rPr>
        <w:t xml:space="preserve"> tedy</w:t>
      </w:r>
      <w:r w:rsidR="00D54F45" w:rsidRPr="00EB0D32">
        <w:rPr>
          <w:rFonts w:ascii="Times New Roman" w:eastAsia="Times New Roman" w:hAnsi="Times New Roman" w:cs="Times New Roman"/>
          <w:sz w:val="24"/>
          <w:szCs w:val="24"/>
        </w:rPr>
        <w:t xml:space="preserve"> </w:t>
      </w:r>
      <w:r w:rsidRPr="00EB0D32">
        <w:rPr>
          <w:rFonts w:ascii="Times New Roman" w:eastAsia="Times New Roman" w:hAnsi="Times New Roman" w:cs="Times New Roman"/>
          <w:sz w:val="24"/>
          <w:szCs w:val="24"/>
        </w:rPr>
        <w:t>zpracování osobních údajů, které je nezbytné pro plnění úkolu a výkon veřejné moci spravujícího orgánu stanovených jinými zákony za účelem předcházení, vyhledávání a odhalování trestné činnosti, stíhání trestných činů, výkonu trestů a</w:t>
      </w:r>
      <w:r w:rsidR="00D54F45"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 xml:space="preserve">ochranných opatření, zajišťování bezpečnosti České republiky nebo zajišťování veřejného pořádku a vnitřní bezpečnosti, včetně pátrání po osobách a věcech – </w:t>
      </w:r>
      <w:r w:rsidRPr="008373A3">
        <w:rPr>
          <w:rFonts w:ascii="Times New Roman" w:eastAsia="Times New Roman" w:hAnsi="Times New Roman" w:cs="Times New Roman"/>
          <w:i/>
          <w:iCs/>
          <w:sz w:val="24"/>
          <w:szCs w:val="24"/>
        </w:rPr>
        <w:t>in concreto</w:t>
      </w:r>
      <w:r w:rsidRPr="00EB0D32">
        <w:rPr>
          <w:rFonts w:ascii="Times New Roman" w:eastAsia="Times New Roman" w:hAnsi="Times New Roman" w:cs="Times New Roman"/>
          <w:sz w:val="24"/>
          <w:szCs w:val="24"/>
        </w:rPr>
        <w:t xml:space="preserve"> naplnění práva na přístup k soudnímu spisu a všem podkladům trestního řízení </w:t>
      </w:r>
      <w:r w:rsidR="00D54F45" w:rsidRPr="00EB0D32">
        <w:rPr>
          <w:rFonts w:ascii="Times New Roman" w:eastAsia="Times New Roman" w:hAnsi="Times New Roman" w:cs="Times New Roman"/>
          <w:sz w:val="24"/>
          <w:szCs w:val="24"/>
        </w:rPr>
        <w:t>(</w:t>
      </w:r>
      <w:r w:rsidRPr="00EB0D32">
        <w:rPr>
          <w:rFonts w:ascii="Times New Roman" w:eastAsia="Times New Roman" w:hAnsi="Times New Roman" w:cs="Times New Roman"/>
          <w:sz w:val="24"/>
          <w:szCs w:val="24"/>
        </w:rPr>
        <w:t>v tomto případě k databázi zvukových nebo obrazových záznamů pořízených soudem nebo státním zástupcem</w:t>
      </w:r>
      <w:r w:rsidR="00D54F45" w:rsidRPr="00EB0D32">
        <w:rPr>
          <w:rFonts w:ascii="Times New Roman" w:eastAsia="Times New Roman" w:hAnsi="Times New Roman" w:cs="Times New Roman"/>
          <w:sz w:val="24"/>
          <w:szCs w:val="24"/>
        </w:rPr>
        <w:t xml:space="preserve"> v rámci trestního řízení).</w:t>
      </w:r>
    </w:p>
    <w:p w14:paraId="35963D23" w14:textId="77777777"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Navrhovaná úprava nepředstavuje nové zpracování osobních údajů obsahem, nýbrž formou.</w:t>
      </w:r>
    </w:p>
    <w:p w14:paraId="5FB441A1" w14:textId="5B86473E"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Uvedeným návrhem se rozsah zpracovávaných osobních údajů nemění; osoby oprávněné nahlížet do </w:t>
      </w:r>
      <w:r w:rsidR="00D54F45" w:rsidRPr="00EB0D32">
        <w:rPr>
          <w:rFonts w:ascii="Times New Roman" w:eastAsia="Times New Roman" w:hAnsi="Times New Roman" w:cs="Times New Roman"/>
          <w:sz w:val="24"/>
          <w:szCs w:val="24"/>
        </w:rPr>
        <w:t xml:space="preserve">spisů </w:t>
      </w:r>
      <w:r w:rsidRPr="00EB0D32">
        <w:rPr>
          <w:rFonts w:ascii="Times New Roman" w:eastAsia="Times New Roman" w:hAnsi="Times New Roman" w:cs="Times New Roman"/>
          <w:sz w:val="24"/>
          <w:szCs w:val="24"/>
        </w:rPr>
        <w:t xml:space="preserve">mají v zásadě právo seznámit se všemi informacemi relevantními pro dané řízení </w:t>
      </w:r>
      <w:r w:rsidR="00D54F45" w:rsidRPr="00EB0D32">
        <w:rPr>
          <w:rFonts w:ascii="Times New Roman" w:eastAsia="Times New Roman" w:hAnsi="Times New Roman" w:cs="Times New Roman"/>
          <w:sz w:val="24"/>
          <w:szCs w:val="24"/>
        </w:rPr>
        <w:t xml:space="preserve">v rámci </w:t>
      </w:r>
      <w:r w:rsidRPr="00EB0D32">
        <w:rPr>
          <w:rFonts w:ascii="Times New Roman" w:eastAsia="Times New Roman" w:hAnsi="Times New Roman" w:cs="Times New Roman"/>
          <w:sz w:val="24"/>
          <w:szCs w:val="24"/>
        </w:rPr>
        <w:t>zákonný</w:t>
      </w:r>
      <w:r w:rsidR="00D54F45" w:rsidRPr="00EB0D32">
        <w:rPr>
          <w:rFonts w:ascii="Times New Roman" w:eastAsia="Times New Roman" w:hAnsi="Times New Roman" w:cs="Times New Roman"/>
          <w:sz w:val="24"/>
          <w:szCs w:val="24"/>
        </w:rPr>
        <w:t>ch</w:t>
      </w:r>
      <w:r w:rsidRPr="00EB0D32">
        <w:rPr>
          <w:rFonts w:ascii="Times New Roman" w:eastAsia="Times New Roman" w:hAnsi="Times New Roman" w:cs="Times New Roman"/>
          <w:sz w:val="24"/>
          <w:szCs w:val="24"/>
        </w:rPr>
        <w:t xml:space="preserve"> limit</w:t>
      </w:r>
      <w:r w:rsidR="00D54F45" w:rsidRPr="00EB0D32">
        <w:rPr>
          <w:rFonts w:ascii="Times New Roman" w:eastAsia="Times New Roman" w:hAnsi="Times New Roman" w:cs="Times New Roman"/>
          <w:sz w:val="24"/>
          <w:szCs w:val="24"/>
        </w:rPr>
        <w:t>ů stanovených</w:t>
      </w:r>
      <w:r w:rsidRPr="00EB0D32">
        <w:rPr>
          <w:rFonts w:ascii="Times New Roman" w:eastAsia="Times New Roman" w:hAnsi="Times New Roman" w:cs="Times New Roman"/>
          <w:sz w:val="24"/>
          <w:szCs w:val="24"/>
        </w:rPr>
        <w:t xml:space="preserve"> </w:t>
      </w:r>
      <w:r w:rsidR="00D54F45" w:rsidRPr="00EB0D32">
        <w:rPr>
          <w:rFonts w:ascii="Times New Roman" w:eastAsia="Times New Roman" w:hAnsi="Times New Roman" w:cs="Times New Roman"/>
          <w:sz w:val="24"/>
          <w:szCs w:val="24"/>
        </w:rPr>
        <w:t xml:space="preserve">v </w:t>
      </w:r>
      <w:r w:rsidRPr="00EB0D32">
        <w:rPr>
          <w:rFonts w:ascii="Times New Roman" w:eastAsia="Times New Roman" w:hAnsi="Times New Roman" w:cs="Times New Roman"/>
          <w:sz w:val="24"/>
          <w:szCs w:val="24"/>
        </w:rPr>
        <w:t xml:space="preserve">§ 65 odst. 2 a 6 </w:t>
      </w:r>
      <w:proofErr w:type="spellStart"/>
      <w:r w:rsidR="00D54F45" w:rsidRPr="00EB0D32">
        <w:rPr>
          <w:rFonts w:ascii="Times New Roman" w:eastAsia="Times New Roman" w:hAnsi="Times New Roman" w:cs="Times New Roman"/>
          <w:sz w:val="24"/>
          <w:szCs w:val="24"/>
        </w:rPr>
        <w:t>tr</w:t>
      </w:r>
      <w:proofErr w:type="spellEnd"/>
      <w:r w:rsidR="00D54F45" w:rsidRPr="00EB0D32">
        <w:rPr>
          <w:rFonts w:ascii="Times New Roman" w:eastAsia="Times New Roman" w:hAnsi="Times New Roman" w:cs="Times New Roman"/>
          <w:sz w:val="24"/>
          <w:szCs w:val="24"/>
        </w:rPr>
        <w:t>. ř</w:t>
      </w:r>
      <w:r w:rsidRPr="00EB0D32">
        <w:rPr>
          <w:rFonts w:ascii="Times New Roman" w:eastAsia="Times New Roman" w:hAnsi="Times New Roman" w:cs="Times New Roman"/>
          <w:sz w:val="24"/>
          <w:szCs w:val="24"/>
        </w:rPr>
        <w:t>.</w:t>
      </w:r>
      <w:r w:rsidR="00D54F45" w:rsidRPr="00EB0D32">
        <w:rPr>
          <w:rFonts w:ascii="Times New Roman" w:eastAsia="Times New Roman" w:hAnsi="Times New Roman" w:cs="Times New Roman"/>
          <w:sz w:val="24"/>
          <w:szCs w:val="24"/>
        </w:rPr>
        <w:t xml:space="preserve">, což nová úprava nijak nemodifikuje. </w:t>
      </w:r>
      <w:r w:rsidRPr="00EB0D32">
        <w:rPr>
          <w:rFonts w:ascii="Times New Roman" w:eastAsia="Times New Roman" w:hAnsi="Times New Roman" w:cs="Times New Roman"/>
          <w:sz w:val="24"/>
          <w:szCs w:val="24"/>
        </w:rPr>
        <w:t>Obdobně tak</w:t>
      </w:r>
      <w:r w:rsidR="00D54F45" w:rsidRPr="00EB0D32">
        <w:rPr>
          <w:rFonts w:ascii="Times New Roman" w:eastAsia="Times New Roman" w:hAnsi="Times New Roman" w:cs="Times New Roman"/>
          <w:sz w:val="24"/>
          <w:szCs w:val="24"/>
        </w:rPr>
        <w:t>é</w:t>
      </w:r>
      <w:r w:rsidRPr="00EB0D32">
        <w:rPr>
          <w:rFonts w:ascii="Times New Roman" w:eastAsia="Times New Roman" w:hAnsi="Times New Roman" w:cs="Times New Roman"/>
          <w:sz w:val="24"/>
          <w:szCs w:val="24"/>
        </w:rPr>
        <w:t xml:space="preserve"> není měněn ani okruh osob oprávněných do spisu nahlížet. </w:t>
      </w:r>
    </w:p>
    <w:p w14:paraId="21469621" w14:textId="706FE4FA"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Z pohledu nezbytnosti a přiměřenosti ve vztahu k účelu zpracování osobních údajů se do</w:t>
      </w:r>
      <w:r w:rsidR="00D54F45"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navrhované úpravy promítá nezbytnost reflexe požadavku digitalizace, zjednodušení přístupu oprávněných osob k podkladům pro vedení trestního řízení distanční formou a</w:t>
      </w:r>
      <w:r w:rsidR="00D54F45"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současně též zvýšení ochrany uchovávaných informací prostřednictvím centrálně spravovaného a kontrolovaného datového úložiště. Ve srovnání s dosavadním stavem se jednoznačně jedná o řešení žádoucí a tedy nezbytné; s ohledem na neměnnost rozsahu zpracování též o řešení přiměřené.</w:t>
      </w:r>
    </w:p>
    <w:p w14:paraId="3B3FC394" w14:textId="5CD9BAFF"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Časově omezený přístup ke konkrétnímu zvukovému nebo obrazovému záznamu bude vázán na autentizaci žadatele a ověření jeho oprávnění ke zpřístupnění záznamu vzhledem k jeho poměru k věci. V rámci komunikace advokátů se zpravidla bude uvedený děj realizovat prostřednictvím datové schránky. V rámci ostatních osob vyjmenovaných v § 65 odst. 3 návrhu přichází v úvahu též komunikace prostřednictvím elektronické pošty, jejíž adresu sdělí osobně při prvním úkonu před orgánem činným v trestním řízení. Legitimním prostředkem se jeví též následná elektronická žádost opatřená kvalifikovaným elektronickým podpisem. V ostatních </w:t>
      </w:r>
      <w:r w:rsidRPr="00EB0D32">
        <w:rPr>
          <w:rFonts w:ascii="Times New Roman" w:eastAsia="Times New Roman" w:hAnsi="Times New Roman" w:cs="Times New Roman"/>
          <w:sz w:val="24"/>
          <w:szCs w:val="24"/>
        </w:rPr>
        <w:lastRenderedPageBreak/>
        <w:t>případech je nezbytné prověřit, zdali žadatel a jím uváděná elektronická adresa k zaslání odkazu na záznam odpovídá osobě oprávněné k tomuto úkonu a její elektronické adrese. Nastavení přístupu k záznamům na datovém úložišti bude vylučovat přístup ke kterémukoliv jinému záznamu s postavením žadatele nesouvisejícím. Současně budou vedeny záznamy (logy) o</w:t>
      </w:r>
      <w:r w:rsidR="00B7585F"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 xml:space="preserve">realizovaných přístupech. </w:t>
      </w:r>
    </w:p>
    <w:p w14:paraId="183ECD00" w14:textId="10F3E836"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Součástí přístupu k záznamům na datovém </w:t>
      </w:r>
      <w:r w:rsidR="00DC332F" w:rsidRPr="00EB0D32">
        <w:rPr>
          <w:rFonts w:ascii="Times New Roman" w:eastAsia="Times New Roman" w:hAnsi="Times New Roman" w:cs="Times New Roman"/>
          <w:sz w:val="24"/>
          <w:szCs w:val="24"/>
        </w:rPr>
        <w:t>ú</w:t>
      </w:r>
      <w:r w:rsidRPr="00EB0D32">
        <w:rPr>
          <w:rFonts w:ascii="Times New Roman" w:eastAsia="Times New Roman" w:hAnsi="Times New Roman" w:cs="Times New Roman"/>
          <w:sz w:val="24"/>
          <w:szCs w:val="24"/>
        </w:rPr>
        <w:t xml:space="preserve">ložišti bude též notifikace zdůrazňující možné zákonné postihy v linii přestupkového či trestního práva v oblasti ochrany soukromí a osobních údajů v případě neoprávněného zpřístupnění kopie s narušením práv a svobod třetích osob. </w:t>
      </w:r>
    </w:p>
    <w:p w14:paraId="3C4B305F" w14:textId="4560189C"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Doba uchování záznamů na úložišti bude korespondovat se skartačním režimem spisů a</w:t>
      </w:r>
      <w:r w:rsidR="00B7585F"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dokumentů jednotlivých agend (rejstříků) v souladu s Instrukcí Ministerstva spravedlnosti č.7/2022 ze dne 7. 9. 2022, č. j. 30/2022-OSKJ-MET, kterou se vydává skartační řád pro okresní, krajské a vrchní soudy.</w:t>
      </w:r>
    </w:p>
    <w:p w14:paraId="2B8B8F45" w14:textId="710C25E3"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Riskantnost předmětného navrhovaného zpracování se oproti stávajícímu poskytování záznamů z úkonů orgánů trestního řízení umenšuje tím, že v rámci soudů a státních zástupců budou uvedené záznamy centralizovaně shromážděny na kontrolovaném datovém </w:t>
      </w:r>
      <w:r w:rsidR="00DC332F" w:rsidRPr="00EB0D32">
        <w:rPr>
          <w:rFonts w:ascii="Times New Roman" w:eastAsia="Times New Roman" w:hAnsi="Times New Roman" w:cs="Times New Roman"/>
          <w:sz w:val="24"/>
          <w:szCs w:val="24"/>
        </w:rPr>
        <w:t>ú</w:t>
      </w:r>
      <w:r w:rsidRPr="00EB0D32">
        <w:rPr>
          <w:rFonts w:ascii="Times New Roman" w:eastAsia="Times New Roman" w:hAnsi="Times New Roman" w:cs="Times New Roman"/>
          <w:sz w:val="24"/>
          <w:szCs w:val="24"/>
        </w:rPr>
        <w:t xml:space="preserve">ložišti, tedy je eliminována možnost ztráty či dočasné nedostupnosti nosičů dat, držených jednotlivými organizačními složkami. </w:t>
      </w:r>
    </w:p>
    <w:p w14:paraId="24040CFB" w14:textId="54D05310"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Technická rizika spojená se zavedením plošného </w:t>
      </w:r>
      <w:r w:rsidR="00B7585F" w:rsidRPr="00EB0D32">
        <w:rPr>
          <w:rFonts w:ascii="Times New Roman" w:eastAsia="Times New Roman" w:hAnsi="Times New Roman" w:cs="Times New Roman"/>
          <w:sz w:val="24"/>
          <w:szCs w:val="24"/>
        </w:rPr>
        <w:t>ú</w:t>
      </w:r>
      <w:r w:rsidRPr="00EB0D32">
        <w:rPr>
          <w:rFonts w:ascii="Times New Roman" w:eastAsia="Times New Roman" w:hAnsi="Times New Roman" w:cs="Times New Roman"/>
          <w:sz w:val="24"/>
          <w:szCs w:val="24"/>
        </w:rPr>
        <w:t>ložiště jsou řešena v rámci nastavení pravidel kybernetické bezpečnosti, především postupy a metodikou podle Instrukce č. 5/2022 Ministerstva spravedlnosti ze dne 30. června 2022, č. j. 115/2022-OI-SP/1 o zajištění bezpečnosti informací v prostředí informačních a komunikačních technologií resortu spravedlnosti. Součástí této instrukce je též politika řízení přístupu jednotlivých uživatelů infomačních systémů, která vylučuje možnost plošného přístupu ke všem informacím, které jsou v databázi obsaženy.</w:t>
      </w:r>
      <w:r w:rsidR="0082030B" w:rsidRPr="00EB0D32">
        <w:rPr>
          <w:rFonts w:ascii="Times New Roman" w:eastAsia="Times New Roman" w:hAnsi="Times New Roman" w:cs="Times New Roman"/>
          <w:sz w:val="24"/>
          <w:szCs w:val="24"/>
        </w:rPr>
        <w:t xml:space="preserve"> Se záznamem v úložišti proto bude vždy nakládat pouze původce, případně oprávněný orgán, do jehož správy bude záznam převeden, což bude zajištěno komplexním systémem softwarových oprávnění přístupu.</w:t>
      </w:r>
    </w:p>
    <w:p w14:paraId="4A72B487" w14:textId="18DEE0DA"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Riskantnost spojenou s individuálními požadavky na nahlížení a čerpání dat ze záznamů lze s</w:t>
      </w:r>
      <w:r w:rsidR="00B7585F"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ohledem na požadavek důsledné autentizace žadatelů, povinnosti zákonné mlčenlivosti advokátů a edukace ostatních žadatelů považovat v případě, že je všechny orgány činné v</w:t>
      </w:r>
      <w:r w:rsidR="00B7585F"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 xml:space="preserve">trestním řízení budou důsledně vyžadovat a vymáhat, za minimální. K tomuto snížení nepochybně přistupuje i notifikované upozornění na možné právní následky zneužití takto získaných dat k narušení soukromí a ochrany osobních údajů dalších participujících osob. Kvantita i kvalita zpracování údajů a informací z trestního řízení se v zásadě nemění, naopak vydávání dat z trestního řízení oprávněným osobám bude více kontrolovatelné. </w:t>
      </w:r>
    </w:p>
    <w:p w14:paraId="4D4F5116" w14:textId="57BD9A9F"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Možnost provádění výslechu prostřednictvím videokonferenčního zařízení byla zavedena do</w:t>
      </w:r>
      <w:r w:rsidR="00B7585F"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trestního řádu zákonem č. 459/2011 Sb., kterým se mění zákon č. 141/1961 Sb., o trestním řízení soudním (trestní řád), ve znění pozdějších předpisů, a některé další zákony. K naplnění této úpravy byl pro účely resortu justice zrealizován projekt v rámci Programu CZ15 – Budování kapacit a spolupráce v justici a Nápravné služby včetně alternativních trestů, jejímž výsledem bylo vytvoření vlastní platformy pro provoz videokonferencí. Zejména v době omezení osobních kontaktů v době pandemie C</w:t>
      </w:r>
      <w:r w:rsidR="005276BC" w:rsidRPr="00EB0D32">
        <w:rPr>
          <w:rFonts w:ascii="Times New Roman" w:eastAsia="Times New Roman" w:hAnsi="Times New Roman" w:cs="Times New Roman"/>
          <w:sz w:val="24"/>
          <w:szCs w:val="24"/>
        </w:rPr>
        <w:t>ovid</w:t>
      </w:r>
      <w:r w:rsidRPr="00EB0D32">
        <w:rPr>
          <w:rFonts w:ascii="Times New Roman" w:eastAsia="Times New Roman" w:hAnsi="Times New Roman" w:cs="Times New Roman"/>
          <w:sz w:val="24"/>
          <w:szCs w:val="24"/>
        </w:rPr>
        <w:t>-19 prošel systém videokonferencí v</w:t>
      </w:r>
      <w:r w:rsidR="00B7585F"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justici zátěžovým testem s jednoznačně pozitivními výsledky. Navrhovaná úprava reaguje na</w:t>
      </w:r>
      <w:r w:rsidR="00B7585F"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 xml:space="preserve">některé zjištěné komplikace spojené se zajištěním videokonferencí v kontextu se zachováním procesních pravidel. </w:t>
      </w:r>
    </w:p>
    <w:p w14:paraId="76E68830" w14:textId="5778CADD"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Jedním z identifikovaných problémových bodů byla možnost vzdálené autentizace vyslýchané osoby (tj. bez přítomnosti jakékoliv jiné osoby zastupující orgán veřejné moci). V zásadě se navrhuje uznat možnost prokázání totožnosti vyslýchané osoby vzdáleným náhledem na jí </w:t>
      </w:r>
      <w:r w:rsidRPr="00EB0D32">
        <w:rPr>
          <w:rFonts w:ascii="Times New Roman" w:eastAsia="Times New Roman" w:hAnsi="Times New Roman" w:cs="Times New Roman"/>
          <w:sz w:val="24"/>
          <w:szCs w:val="24"/>
        </w:rPr>
        <w:lastRenderedPageBreak/>
        <w:t xml:space="preserve">předložený průkaz totožnosti, tedy úkon obsahově shodný s úkonem prováděným v živém kontaktu, oba s případnou zákonnou možností orgánu činného v trestním řízení verifikovat předložené údaje s údaji v CEO. Navržený postup se nijak neodchyluje od úkonů prováděných v rámci řízení prováděného za přímé účasti osob na řízení zúčastněných. </w:t>
      </w:r>
      <w:r w:rsidR="00DF26EF" w:rsidRPr="00EB0D32">
        <w:rPr>
          <w:rFonts w:ascii="Times New Roman" w:eastAsia="Times New Roman" w:hAnsi="Times New Roman" w:cs="Times New Roman"/>
          <w:sz w:val="24"/>
          <w:szCs w:val="24"/>
        </w:rPr>
        <w:t xml:space="preserve">V příštích letech </w:t>
      </w:r>
      <w:r w:rsidRPr="00EB0D32">
        <w:rPr>
          <w:rFonts w:ascii="Times New Roman" w:eastAsia="Times New Roman" w:hAnsi="Times New Roman" w:cs="Times New Roman"/>
          <w:sz w:val="24"/>
          <w:szCs w:val="24"/>
        </w:rPr>
        <w:t xml:space="preserve">bude </w:t>
      </w:r>
      <w:r w:rsidR="00DF26EF" w:rsidRPr="00EB0D32">
        <w:rPr>
          <w:rFonts w:ascii="Times New Roman" w:eastAsia="Times New Roman" w:hAnsi="Times New Roman" w:cs="Times New Roman"/>
          <w:sz w:val="24"/>
          <w:szCs w:val="24"/>
        </w:rPr>
        <w:t>následovat</w:t>
      </w:r>
      <w:r w:rsidR="00E4585E" w:rsidRPr="00EB0D32">
        <w:rPr>
          <w:rFonts w:ascii="Times New Roman" w:eastAsia="Times New Roman" w:hAnsi="Times New Roman" w:cs="Times New Roman"/>
          <w:sz w:val="24"/>
          <w:szCs w:val="24"/>
        </w:rPr>
        <w:t xml:space="preserve"> </w:t>
      </w:r>
      <w:r w:rsidRPr="00EB0D32">
        <w:rPr>
          <w:rFonts w:ascii="Times New Roman" w:eastAsia="Times New Roman" w:hAnsi="Times New Roman" w:cs="Times New Roman"/>
          <w:sz w:val="24"/>
          <w:szCs w:val="24"/>
        </w:rPr>
        <w:t>možnost elektronického načtení předloženého průkazu totožnosti</w:t>
      </w:r>
      <w:r w:rsidR="00E4585E" w:rsidRPr="00EB0D32">
        <w:rPr>
          <w:rFonts w:ascii="Times New Roman" w:eastAsia="Times New Roman" w:hAnsi="Times New Roman" w:cs="Times New Roman"/>
          <w:sz w:val="24"/>
          <w:szCs w:val="24"/>
        </w:rPr>
        <w:t xml:space="preserve"> nebo </w:t>
      </w:r>
      <w:r w:rsidR="00DF26EF" w:rsidRPr="00EB0D32">
        <w:rPr>
          <w:rFonts w:ascii="Times New Roman" w:eastAsia="Times New Roman" w:hAnsi="Times New Roman" w:cs="Times New Roman"/>
          <w:sz w:val="24"/>
          <w:szCs w:val="24"/>
        </w:rPr>
        <w:t>ztotožnění</w:t>
      </w:r>
      <w:r w:rsidR="00E4585E" w:rsidRPr="00EB0D32">
        <w:rPr>
          <w:rFonts w:ascii="Times New Roman" w:eastAsia="Times New Roman" w:hAnsi="Times New Roman" w:cs="Times New Roman"/>
          <w:sz w:val="24"/>
          <w:szCs w:val="24"/>
        </w:rPr>
        <w:t xml:space="preserve"> osoby pomocí Identity občana (NIA)</w:t>
      </w:r>
      <w:r w:rsidRPr="00EB0D32">
        <w:rPr>
          <w:rFonts w:ascii="Times New Roman" w:eastAsia="Times New Roman" w:hAnsi="Times New Roman" w:cs="Times New Roman"/>
          <w:sz w:val="24"/>
          <w:szCs w:val="24"/>
        </w:rPr>
        <w:t>.</w:t>
      </w:r>
    </w:p>
    <w:p w14:paraId="0503996B" w14:textId="07AA735B" w:rsidR="000306A3" w:rsidRPr="00EB0D32" w:rsidRDefault="0071416A"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I v tomto případě p</w:t>
      </w:r>
      <w:r w:rsidR="000306A3" w:rsidRPr="00EB0D32">
        <w:rPr>
          <w:rFonts w:ascii="Times New Roman" w:eastAsia="Times New Roman" w:hAnsi="Times New Roman" w:cs="Times New Roman"/>
          <w:sz w:val="24"/>
          <w:szCs w:val="24"/>
        </w:rPr>
        <w:t>rávní důvod pro uvedený způsob zpracování definuje hlava III. zákona č.</w:t>
      </w:r>
      <w:r w:rsidRPr="00EB0D32">
        <w:rPr>
          <w:rFonts w:ascii="Times New Roman" w:eastAsia="Times New Roman" w:hAnsi="Times New Roman" w:cs="Times New Roman"/>
          <w:sz w:val="24"/>
          <w:szCs w:val="24"/>
        </w:rPr>
        <w:t> </w:t>
      </w:r>
      <w:r w:rsidR="000306A3" w:rsidRPr="00EB0D32">
        <w:rPr>
          <w:rFonts w:ascii="Times New Roman" w:eastAsia="Times New Roman" w:hAnsi="Times New Roman" w:cs="Times New Roman"/>
          <w:sz w:val="24"/>
          <w:szCs w:val="24"/>
        </w:rPr>
        <w:t xml:space="preserve">110/2019 Sb., o zpracování osobních údajů </w:t>
      </w:r>
      <w:r w:rsidRPr="00EB0D32">
        <w:rPr>
          <w:rFonts w:ascii="Times New Roman" w:eastAsia="Times New Roman" w:hAnsi="Times New Roman" w:cs="Times New Roman"/>
          <w:sz w:val="24"/>
          <w:szCs w:val="24"/>
        </w:rPr>
        <w:t>–</w:t>
      </w:r>
      <w:r w:rsidR="000306A3" w:rsidRPr="00EB0D32">
        <w:rPr>
          <w:rFonts w:ascii="Times New Roman" w:eastAsia="Times New Roman" w:hAnsi="Times New Roman" w:cs="Times New Roman"/>
          <w:sz w:val="24"/>
          <w:szCs w:val="24"/>
        </w:rPr>
        <w:t xml:space="preserve"> tedy</w:t>
      </w:r>
      <w:r w:rsidRPr="00EB0D32">
        <w:rPr>
          <w:rFonts w:ascii="Times New Roman" w:eastAsia="Times New Roman" w:hAnsi="Times New Roman" w:cs="Times New Roman"/>
          <w:sz w:val="24"/>
          <w:szCs w:val="24"/>
        </w:rPr>
        <w:t xml:space="preserve"> </w:t>
      </w:r>
      <w:r w:rsidR="000306A3" w:rsidRPr="00EB0D32">
        <w:rPr>
          <w:rFonts w:ascii="Times New Roman" w:eastAsia="Times New Roman" w:hAnsi="Times New Roman" w:cs="Times New Roman"/>
          <w:sz w:val="24"/>
          <w:szCs w:val="24"/>
        </w:rPr>
        <w:t xml:space="preserve">zpracování osobních údajů, které je nezbytné pro plnění úkolu a výkon veřejné moci spravujícího orgánu stanovených jinými zákony za účelem předcházení, vyhledávání a odhalování trestné činnosti, stíhání trestných činů, výkonu trestů a ochranných opatření, zajišťování bezpečnosti České republiky nebo zajišťování veřejného pořádku a vnitřní bezpečnosti, včetně pátrání po osobách a věcech – </w:t>
      </w:r>
      <w:r w:rsidR="00DD49A3" w:rsidRPr="00EB0D32">
        <w:rPr>
          <w:rFonts w:ascii="Times New Roman" w:eastAsia="Times New Roman" w:hAnsi="Times New Roman" w:cs="Times New Roman"/>
          <w:sz w:val="24"/>
          <w:szCs w:val="24"/>
        </w:rPr>
        <w:t>konkrétně</w:t>
      </w:r>
      <w:r w:rsidR="000306A3" w:rsidRPr="00EB0D32">
        <w:rPr>
          <w:rFonts w:ascii="Times New Roman" w:eastAsia="Times New Roman" w:hAnsi="Times New Roman" w:cs="Times New Roman"/>
          <w:sz w:val="24"/>
          <w:szCs w:val="24"/>
        </w:rPr>
        <w:t xml:space="preserve"> zajištění autentizace osoby vyslýchané prostřednictvím videokonferenčního zařízení dle § 111a </w:t>
      </w:r>
      <w:proofErr w:type="spellStart"/>
      <w:r w:rsidR="000306A3" w:rsidRPr="00EB0D32">
        <w:rPr>
          <w:rFonts w:ascii="Times New Roman" w:eastAsia="Times New Roman" w:hAnsi="Times New Roman" w:cs="Times New Roman"/>
          <w:sz w:val="24"/>
          <w:szCs w:val="24"/>
        </w:rPr>
        <w:t>tr</w:t>
      </w:r>
      <w:proofErr w:type="spellEnd"/>
      <w:r w:rsidRPr="00EB0D32">
        <w:rPr>
          <w:rFonts w:ascii="Times New Roman" w:eastAsia="Times New Roman" w:hAnsi="Times New Roman" w:cs="Times New Roman"/>
          <w:sz w:val="24"/>
          <w:szCs w:val="24"/>
        </w:rPr>
        <w:t xml:space="preserve">. </w:t>
      </w:r>
      <w:r w:rsidR="000306A3" w:rsidRPr="00EB0D32">
        <w:rPr>
          <w:rFonts w:ascii="Times New Roman" w:eastAsia="Times New Roman" w:hAnsi="Times New Roman" w:cs="Times New Roman"/>
          <w:sz w:val="24"/>
          <w:szCs w:val="24"/>
        </w:rPr>
        <w:t>ř</w:t>
      </w:r>
      <w:r w:rsidRPr="00EB0D32">
        <w:rPr>
          <w:rFonts w:ascii="Times New Roman" w:eastAsia="Times New Roman" w:hAnsi="Times New Roman" w:cs="Times New Roman"/>
          <w:sz w:val="24"/>
          <w:szCs w:val="24"/>
        </w:rPr>
        <w:t xml:space="preserve">. </w:t>
      </w:r>
      <w:r w:rsidR="000306A3" w:rsidRPr="00EB0D32">
        <w:rPr>
          <w:rFonts w:ascii="Times New Roman" w:eastAsia="Times New Roman" w:hAnsi="Times New Roman" w:cs="Times New Roman"/>
          <w:sz w:val="24"/>
          <w:szCs w:val="24"/>
        </w:rPr>
        <w:t xml:space="preserve">a zajištění naplnění procesních pravidel.  </w:t>
      </w:r>
    </w:p>
    <w:p w14:paraId="76215AA3" w14:textId="38A7ED0B"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Oproti </w:t>
      </w:r>
      <w:r w:rsidR="0071416A" w:rsidRPr="00EB0D32">
        <w:rPr>
          <w:rFonts w:ascii="Times New Roman" w:eastAsia="Times New Roman" w:hAnsi="Times New Roman" w:cs="Times New Roman"/>
          <w:sz w:val="24"/>
          <w:szCs w:val="24"/>
        </w:rPr>
        <w:t>prezenční</w:t>
      </w:r>
      <w:r w:rsidR="005276BC" w:rsidRPr="00EB0D32">
        <w:rPr>
          <w:rFonts w:ascii="Times New Roman" w:eastAsia="Times New Roman" w:hAnsi="Times New Roman" w:cs="Times New Roman"/>
          <w:sz w:val="24"/>
          <w:szCs w:val="24"/>
        </w:rPr>
        <w:t>mu</w:t>
      </w:r>
      <w:r w:rsidR="0071416A" w:rsidRPr="00EB0D32">
        <w:rPr>
          <w:rFonts w:ascii="Times New Roman" w:eastAsia="Times New Roman" w:hAnsi="Times New Roman" w:cs="Times New Roman"/>
          <w:sz w:val="24"/>
          <w:szCs w:val="24"/>
        </w:rPr>
        <w:t xml:space="preserve"> jednání </w:t>
      </w:r>
      <w:r w:rsidRPr="00EB0D32">
        <w:rPr>
          <w:rFonts w:ascii="Times New Roman" w:eastAsia="Times New Roman" w:hAnsi="Times New Roman" w:cs="Times New Roman"/>
          <w:sz w:val="24"/>
          <w:szCs w:val="24"/>
        </w:rPr>
        <w:t xml:space="preserve">v jednací místnosti soudu </w:t>
      </w:r>
      <w:r w:rsidR="0071416A" w:rsidRPr="00EB0D32">
        <w:rPr>
          <w:rFonts w:ascii="Times New Roman" w:eastAsia="Times New Roman" w:hAnsi="Times New Roman" w:cs="Times New Roman"/>
          <w:sz w:val="24"/>
          <w:szCs w:val="24"/>
        </w:rPr>
        <w:t xml:space="preserve">či na státním zastupitelství </w:t>
      </w:r>
      <w:r w:rsidRPr="00EB0D32">
        <w:rPr>
          <w:rFonts w:ascii="Times New Roman" w:eastAsia="Times New Roman" w:hAnsi="Times New Roman" w:cs="Times New Roman"/>
          <w:sz w:val="24"/>
          <w:szCs w:val="24"/>
        </w:rPr>
        <w:t xml:space="preserve">je </w:t>
      </w:r>
      <w:r w:rsidR="0071416A" w:rsidRPr="00EB0D32">
        <w:rPr>
          <w:rFonts w:ascii="Times New Roman" w:eastAsia="Times New Roman" w:hAnsi="Times New Roman" w:cs="Times New Roman"/>
          <w:sz w:val="24"/>
          <w:szCs w:val="24"/>
        </w:rPr>
        <w:t>při</w:t>
      </w:r>
      <w:r w:rsidR="005276BC" w:rsidRPr="00EB0D32">
        <w:rPr>
          <w:rFonts w:ascii="Times New Roman" w:eastAsia="Times New Roman" w:hAnsi="Times New Roman" w:cs="Times New Roman"/>
          <w:sz w:val="24"/>
          <w:szCs w:val="24"/>
        </w:rPr>
        <w:t> </w:t>
      </w:r>
      <w:r w:rsidR="0071416A" w:rsidRPr="00EB0D32">
        <w:rPr>
          <w:rFonts w:ascii="Times New Roman" w:eastAsia="Times New Roman" w:hAnsi="Times New Roman" w:cs="Times New Roman"/>
          <w:sz w:val="24"/>
          <w:szCs w:val="24"/>
        </w:rPr>
        <w:t>výslechu prováděné</w:t>
      </w:r>
      <w:r w:rsidR="005276BC" w:rsidRPr="00EB0D32">
        <w:rPr>
          <w:rFonts w:ascii="Times New Roman" w:eastAsia="Times New Roman" w:hAnsi="Times New Roman" w:cs="Times New Roman"/>
          <w:sz w:val="24"/>
          <w:szCs w:val="24"/>
        </w:rPr>
        <w:t>m</w:t>
      </w:r>
      <w:r w:rsidR="0071416A" w:rsidRPr="00EB0D32">
        <w:rPr>
          <w:rFonts w:ascii="Times New Roman" w:eastAsia="Times New Roman" w:hAnsi="Times New Roman" w:cs="Times New Roman"/>
          <w:sz w:val="24"/>
          <w:szCs w:val="24"/>
        </w:rPr>
        <w:t xml:space="preserve"> prostřednictvím videokonference třeba zvýšeně dbát na zajištění toho, aby bylo </w:t>
      </w:r>
      <w:r w:rsidRPr="00EB0D32">
        <w:rPr>
          <w:rFonts w:ascii="Times New Roman" w:eastAsia="Times New Roman" w:hAnsi="Times New Roman" w:cs="Times New Roman"/>
          <w:sz w:val="24"/>
          <w:szCs w:val="24"/>
        </w:rPr>
        <w:t>vyloučen</w:t>
      </w:r>
      <w:r w:rsidR="0071416A" w:rsidRPr="00EB0D32">
        <w:rPr>
          <w:rFonts w:ascii="Times New Roman" w:eastAsia="Times New Roman" w:hAnsi="Times New Roman" w:cs="Times New Roman"/>
          <w:sz w:val="24"/>
          <w:szCs w:val="24"/>
        </w:rPr>
        <w:t>o</w:t>
      </w:r>
      <w:r w:rsidRPr="00EB0D32">
        <w:rPr>
          <w:rFonts w:ascii="Times New Roman" w:eastAsia="Times New Roman" w:hAnsi="Times New Roman" w:cs="Times New Roman"/>
          <w:sz w:val="24"/>
          <w:szCs w:val="24"/>
        </w:rPr>
        <w:t xml:space="preserve"> jakéhokoliv nepřípustné ovlivňování vyslýchané osoby. Při neúčasti úřední osoby se tak bude dít </w:t>
      </w:r>
      <w:r w:rsidRPr="00161FB2">
        <w:rPr>
          <w:rFonts w:ascii="Times New Roman" w:eastAsia="Times New Roman" w:hAnsi="Times New Roman" w:cs="Times New Roman"/>
          <w:i/>
          <w:iCs/>
          <w:sz w:val="24"/>
          <w:szCs w:val="24"/>
        </w:rPr>
        <w:t>ad hoc</w:t>
      </w:r>
      <w:r w:rsidRPr="00EB0D32">
        <w:rPr>
          <w:rFonts w:ascii="Times New Roman" w:eastAsia="Times New Roman" w:hAnsi="Times New Roman" w:cs="Times New Roman"/>
          <w:sz w:val="24"/>
          <w:szCs w:val="24"/>
        </w:rPr>
        <w:t xml:space="preserve"> </w:t>
      </w:r>
      <w:r w:rsidR="0071416A" w:rsidRPr="00EB0D32">
        <w:rPr>
          <w:rFonts w:ascii="Times New Roman" w:eastAsia="Times New Roman" w:hAnsi="Times New Roman" w:cs="Times New Roman"/>
          <w:sz w:val="24"/>
          <w:szCs w:val="24"/>
        </w:rPr>
        <w:t>prostřednictvím technických prostředků (</w:t>
      </w:r>
      <w:r w:rsidRPr="00EB0D32">
        <w:rPr>
          <w:rFonts w:ascii="Times New Roman" w:eastAsia="Times New Roman" w:hAnsi="Times New Roman" w:cs="Times New Roman"/>
          <w:sz w:val="24"/>
          <w:szCs w:val="24"/>
        </w:rPr>
        <w:t>nastavením kamery, tak aby bylo vyslýchající osobě patrno, že v místnosti, kde vyslýchaná osoba vypovídá, není přítomen nikdo</w:t>
      </w:r>
      <w:r w:rsidR="006242BB" w:rsidRPr="00EB0D32">
        <w:rPr>
          <w:rFonts w:ascii="Times New Roman" w:eastAsia="Times New Roman" w:hAnsi="Times New Roman" w:cs="Times New Roman"/>
          <w:sz w:val="24"/>
          <w:szCs w:val="24"/>
        </w:rPr>
        <w:t>,</w:t>
      </w:r>
      <w:r w:rsidRPr="00EB0D32">
        <w:rPr>
          <w:rFonts w:ascii="Times New Roman" w:eastAsia="Times New Roman" w:hAnsi="Times New Roman" w:cs="Times New Roman"/>
          <w:sz w:val="24"/>
          <w:szCs w:val="24"/>
        </w:rPr>
        <w:t xml:space="preserve"> </w:t>
      </w:r>
      <w:r w:rsidR="006242BB" w:rsidRPr="00EB0D32">
        <w:rPr>
          <w:rFonts w:ascii="Times New Roman" w:eastAsia="Times New Roman" w:hAnsi="Times New Roman" w:cs="Times New Roman"/>
          <w:sz w:val="24"/>
          <w:szCs w:val="24"/>
        </w:rPr>
        <w:t>jehož přítomnost není přípustná</w:t>
      </w:r>
      <w:r w:rsidR="0071416A" w:rsidRPr="00EB0D32">
        <w:rPr>
          <w:rFonts w:ascii="Times New Roman" w:eastAsia="Times New Roman" w:hAnsi="Times New Roman" w:cs="Times New Roman"/>
          <w:sz w:val="24"/>
          <w:szCs w:val="24"/>
        </w:rPr>
        <w:t>)</w:t>
      </w:r>
      <w:r w:rsidRPr="00EB0D32">
        <w:rPr>
          <w:rFonts w:ascii="Times New Roman" w:eastAsia="Times New Roman" w:hAnsi="Times New Roman" w:cs="Times New Roman"/>
          <w:sz w:val="24"/>
          <w:szCs w:val="24"/>
        </w:rPr>
        <w:t>. I při realizaci tohoto požadavku bude respektována zásada minimalizace zpracování tak, aby kamera zabírala pouze nezbytně nutný perimetr.</w:t>
      </w:r>
    </w:p>
    <w:p w14:paraId="789F04F7" w14:textId="338F098D"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Z pohledu nezbytnosti a přiměřenosti ve vztahu k účelu zpracování osobních údajů opětovně návrh směřuje ke zjednodušení procesní formy výslechu, a minimalizaci zásahu do soukromí vyslýchaných osob přítomností další úřední osoby. </w:t>
      </w:r>
    </w:p>
    <w:p w14:paraId="078E6B59" w14:textId="116E4430"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S ohledem na elektronický charakter komunikace lze jako primární riziko vnímat možnost kybernetického útoku na programovou platformu spojenou s možným odposlechem. Tato riskantnost zpracování je eliminován</w:t>
      </w:r>
      <w:r w:rsidR="0071416A" w:rsidRPr="00EB0D32">
        <w:rPr>
          <w:rFonts w:ascii="Times New Roman" w:eastAsia="Times New Roman" w:hAnsi="Times New Roman" w:cs="Times New Roman"/>
          <w:sz w:val="24"/>
          <w:szCs w:val="24"/>
        </w:rPr>
        <w:t>a</w:t>
      </w:r>
      <w:r w:rsidRPr="00EB0D32">
        <w:rPr>
          <w:rFonts w:ascii="Times New Roman" w:eastAsia="Times New Roman" w:hAnsi="Times New Roman" w:cs="Times New Roman"/>
          <w:sz w:val="24"/>
          <w:szCs w:val="24"/>
        </w:rPr>
        <w:t xml:space="preserve"> vlastní videokonferenční infrastrukturou specificky vytvořenou pro potřeby justice, a nastavením pravidel kybernetické bezpečnosti, především postupy a metodikou podle Instrukce č. 5/2022 Ministerstva spravedlnosti ze dne 30. června 2022, č. j. 115/2022-OI-SP/1 o zajištění bezpečnosti informací v prostředí informačních a</w:t>
      </w:r>
      <w:r w:rsidR="0071416A" w:rsidRPr="00EB0D32">
        <w:rPr>
          <w:rFonts w:ascii="Times New Roman" w:eastAsia="Times New Roman" w:hAnsi="Times New Roman" w:cs="Times New Roman"/>
          <w:sz w:val="24"/>
          <w:szCs w:val="24"/>
        </w:rPr>
        <w:t> </w:t>
      </w:r>
      <w:r w:rsidRPr="00EB0D32">
        <w:rPr>
          <w:rFonts w:ascii="Times New Roman" w:eastAsia="Times New Roman" w:hAnsi="Times New Roman" w:cs="Times New Roman"/>
          <w:sz w:val="24"/>
          <w:szCs w:val="24"/>
        </w:rPr>
        <w:t xml:space="preserve">komunikačních technologií resortu spravedlnosti. </w:t>
      </w:r>
    </w:p>
    <w:p w14:paraId="7DB8F34B" w14:textId="63D8CE0B" w:rsidR="000306A3" w:rsidRPr="00EB0D32" w:rsidRDefault="000306A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Audiovizuální výstupy budou následně ukládány na </w:t>
      </w:r>
      <w:r w:rsidR="00D5344C" w:rsidRPr="00EB0D32">
        <w:rPr>
          <w:rFonts w:ascii="Times New Roman" w:eastAsia="Times New Roman" w:hAnsi="Times New Roman" w:cs="Times New Roman"/>
          <w:sz w:val="24"/>
          <w:szCs w:val="24"/>
        </w:rPr>
        <w:t xml:space="preserve">elektronickém </w:t>
      </w:r>
      <w:r w:rsidRPr="00EB0D32">
        <w:rPr>
          <w:rFonts w:ascii="Times New Roman" w:eastAsia="Times New Roman" w:hAnsi="Times New Roman" w:cs="Times New Roman"/>
          <w:sz w:val="24"/>
          <w:szCs w:val="24"/>
        </w:rPr>
        <w:t xml:space="preserve">úložišti pod programovou správou Ministerstva spravedlnosti a pro hodnocení dopadů jejich dalšího zpracování platí </w:t>
      </w:r>
      <w:r w:rsidR="00BB3E79" w:rsidRPr="00EB0D32">
        <w:rPr>
          <w:rFonts w:ascii="Times New Roman" w:eastAsia="Times New Roman" w:hAnsi="Times New Roman" w:cs="Times New Roman"/>
          <w:sz w:val="24"/>
          <w:szCs w:val="24"/>
        </w:rPr>
        <w:t xml:space="preserve">výše uvedené. </w:t>
      </w:r>
    </w:p>
    <w:p w14:paraId="783C89DC" w14:textId="67DF4C6F" w:rsidR="00D10C43" w:rsidRPr="00EB0D32" w:rsidRDefault="000306A3" w:rsidP="00EB0D32">
      <w:pPr>
        <w:spacing w:before="120" w:after="0" w:line="240" w:lineRule="auto"/>
        <w:jc w:val="both"/>
        <w:rPr>
          <w:rFonts w:ascii="Times New Roman" w:eastAsia="Calibri" w:hAnsi="Times New Roman" w:cs="Times New Roman"/>
          <w:b/>
          <w:sz w:val="24"/>
          <w:szCs w:val="24"/>
        </w:rPr>
      </w:pPr>
      <w:r w:rsidRPr="00EB0D32">
        <w:rPr>
          <w:rFonts w:ascii="Times New Roman" w:eastAsia="Times New Roman" w:hAnsi="Times New Roman" w:cs="Times New Roman"/>
          <w:sz w:val="24"/>
          <w:szCs w:val="24"/>
        </w:rPr>
        <w:t>Práva subjektů osobních údajů dle § 27</w:t>
      </w:r>
      <w:r w:rsidR="0071416A" w:rsidRPr="00EB0D32">
        <w:rPr>
          <w:rFonts w:ascii="Times New Roman" w:eastAsia="Times New Roman" w:hAnsi="Times New Roman" w:cs="Times New Roman"/>
          <w:sz w:val="24"/>
          <w:szCs w:val="24"/>
        </w:rPr>
        <w:t xml:space="preserve"> až </w:t>
      </w:r>
      <w:r w:rsidRPr="00EB0D32">
        <w:rPr>
          <w:rFonts w:ascii="Times New Roman" w:eastAsia="Times New Roman" w:hAnsi="Times New Roman" w:cs="Times New Roman"/>
          <w:sz w:val="24"/>
          <w:szCs w:val="24"/>
        </w:rPr>
        <w:t>31 zákona č. 110/2019 Sb., o zpracování osobních údajů nejsou navrhovanou úpravou nijak omezena.</w:t>
      </w:r>
    </w:p>
    <w:p w14:paraId="6D2F7097" w14:textId="77777777" w:rsidR="00B7585F" w:rsidRPr="00EB0D32" w:rsidRDefault="00B7585F" w:rsidP="00EB0D32">
      <w:pPr>
        <w:spacing w:before="120" w:after="0" w:line="240" w:lineRule="auto"/>
        <w:jc w:val="both"/>
        <w:rPr>
          <w:rFonts w:ascii="Times New Roman" w:eastAsia="Calibri" w:hAnsi="Times New Roman" w:cs="Times New Roman"/>
          <w:b/>
          <w:sz w:val="24"/>
          <w:szCs w:val="24"/>
        </w:rPr>
      </w:pPr>
    </w:p>
    <w:p w14:paraId="4581A958" w14:textId="05CEE4E2" w:rsidR="00D10C43" w:rsidRPr="00EB0D32" w:rsidRDefault="00D10C43" w:rsidP="00EB0D32">
      <w:pPr>
        <w:pStyle w:val="Nadpis2"/>
        <w:rPr>
          <w:rFonts w:ascii="Times New Roman" w:hAnsi="Times New Roman" w:cs="Times New Roman"/>
        </w:rPr>
      </w:pPr>
      <w:r w:rsidRPr="00EB0D32">
        <w:rPr>
          <w:rFonts w:ascii="Times New Roman" w:hAnsi="Times New Roman" w:cs="Times New Roman"/>
        </w:rPr>
        <w:t>Zhodnocení korupčních rizik</w:t>
      </w:r>
    </w:p>
    <w:p w14:paraId="1A4A6884" w14:textId="77777777" w:rsidR="00D10C43" w:rsidRPr="00EB0D32" w:rsidRDefault="00D10C43" w:rsidP="00EB0D32">
      <w:pPr>
        <w:spacing w:before="120" w:after="0" w:line="240" w:lineRule="auto"/>
        <w:jc w:val="both"/>
        <w:rPr>
          <w:rFonts w:ascii="Times New Roman" w:eastAsia="Times New Roman" w:hAnsi="Times New Roman" w:cs="Times New Roman"/>
          <w:sz w:val="24"/>
          <w:szCs w:val="24"/>
        </w:rPr>
      </w:pPr>
      <w:r w:rsidRPr="00EB0D32">
        <w:rPr>
          <w:rFonts w:ascii="Times New Roman" w:eastAsia="Times New Roman" w:hAnsi="Times New Roman" w:cs="Times New Roman"/>
          <w:sz w:val="24"/>
          <w:szCs w:val="24"/>
        </w:rPr>
        <w:t xml:space="preserve">Předkládaný návrh zákona oproti dosavadní právní úpravě korupční rizika nezvyšuje a nejsou s ním spojena nová korupční rizika. </w:t>
      </w:r>
    </w:p>
    <w:p w14:paraId="339857BC" w14:textId="77777777" w:rsidR="00D10C43" w:rsidRPr="00EB0D32" w:rsidRDefault="00D10C43" w:rsidP="00EB0D32">
      <w:pPr>
        <w:spacing w:before="120" w:after="0" w:line="240" w:lineRule="auto"/>
        <w:jc w:val="both"/>
        <w:rPr>
          <w:rFonts w:ascii="Times New Roman" w:eastAsia="Calibri" w:hAnsi="Times New Roman" w:cs="Times New Roman"/>
          <w:b/>
          <w:sz w:val="24"/>
          <w:szCs w:val="24"/>
        </w:rPr>
      </w:pPr>
    </w:p>
    <w:p w14:paraId="766AA195" w14:textId="77777777" w:rsidR="00D10C43" w:rsidRPr="00EB0D32" w:rsidRDefault="00D10C43" w:rsidP="00EB0D32">
      <w:pPr>
        <w:pStyle w:val="Nadpis2"/>
        <w:rPr>
          <w:rFonts w:ascii="Times New Roman" w:hAnsi="Times New Roman" w:cs="Times New Roman"/>
        </w:rPr>
      </w:pPr>
      <w:r w:rsidRPr="00EB0D32">
        <w:rPr>
          <w:rFonts w:ascii="Times New Roman" w:hAnsi="Times New Roman" w:cs="Times New Roman"/>
        </w:rPr>
        <w:t>Zhodnocení dopadů na bezpečnost nebo obranu státu</w:t>
      </w:r>
    </w:p>
    <w:p w14:paraId="73C5CC9C" w14:textId="77777777" w:rsidR="00D10C43" w:rsidRPr="00EB0D32" w:rsidRDefault="00D10C43" w:rsidP="00EB0D32">
      <w:pPr>
        <w:spacing w:before="120" w:after="0" w:line="240" w:lineRule="auto"/>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 xml:space="preserve">Navrhovaná úprava nepřináší negativní dopady na bezpečnost nebo obranu státu. </w:t>
      </w:r>
    </w:p>
    <w:p w14:paraId="064763B4" w14:textId="6B15E8EE" w:rsidR="00D10C43" w:rsidRPr="00EB0D32" w:rsidRDefault="00D10C43" w:rsidP="00EB0D32">
      <w:pPr>
        <w:spacing w:before="120" w:after="0" w:line="240" w:lineRule="auto"/>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lastRenderedPageBreak/>
        <w:t xml:space="preserve">S ohledem na skutečnost, že navrhovaná úprava řeší i trestně právní reakci na porušení </w:t>
      </w:r>
      <w:r w:rsidR="00105389" w:rsidRPr="00EB0D32">
        <w:rPr>
          <w:rFonts w:ascii="Times New Roman" w:eastAsia="Calibri" w:hAnsi="Times New Roman" w:cs="Times New Roman"/>
          <w:sz w:val="24"/>
          <w:szCs w:val="24"/>
        </w:rPr>
        <w:t>(</w:t>
      </w:r>
      <w:r w:rsidR="005C4317" w:rsidRPr="00EB0D32">
        <w:rPr>
          <w:rFonts w:ascii="Times New Roman" w:eastAsia="Calibri" w:hAnsi="Times New Roman" w:cs="Times New Roman"/>
          <w:sz w:val="24"/>
          <w:szCs w:val="24"/>
        </w:rPr>
        <w:t xml:space="preserve">včetně </w:t>
      </w:r>
      <w:r w:rsidRPr="00EB0D32">
        <w:rPr>
          <w:rFonts w:ascii="Times New Roman" w:eastAsia="Calibri" w:hAnsi="Times New Roman" w:cs="Times New Roman"/>
          <w:sz w:val="24"/>
          <w:szCs w:val="24"/>
        </w:rPr>
        <w:t>obejití</w:t>
      </w:r>
      <w:r w:rsidR="00105389" w:rsidRPr="00EB0D32">
        <w:rPr>
          <w:rFonts w:ascii="Times New Roman" w:eastAsia="Calibri" w:hAnsi="Times New Roman" w:cs="Times New Roman"/>
          <w:sz w:val="24"/>
          <w:szCs w:val="24"/>
        </w:rPr>
        <w:t>)</w:t>
      </w:r>
      <w:r w:rsidRPr="00EB0D32">
        <w:rPr>
          <w:rFonts w:ascii="Times New Roman" w:eastAsia="Calibri" w:hAnsi="Times New Roman" w:cs="Times New Roman"/>
          <w:sz w:val="24"/>
          <w:szCs w:val="24"/>
        </w:rPr>
        <w:t xml:space="preserve"> mezinárodních sankcí, tj. porušení příkazů, zákazů nebo omezení, které jsou stanovené za účelem udržení nebo obnovení mezinárodního míru a bezpečnosti, boje proti terorismu, dodržování mezinárodního práva, ochrany lidských práv a svobod a podpory demokracie a</w:t>
      </w:r>
      <w:r w:rsidR="00105389" w:rsidRPr="00EB0D32">
        <w:rPr>
          <w:rFonts w:ascii="Times New Roman" w:eastAsia="Calibri" w:hAnsi="Times New Roman" w:cs="Times New Roman"/>
          <w:sz w:val="24"/>
          <w:szCs w:val="24"/>
        </w:rPr>
        <w:t> </w:t>
      </w:r>
      <w:r w:rsidRPr="00EB0D32">
        <w:rPr>
          <w:rFonts w:ascii="Times New Roman" w:eastAsia="Calibri" w:hAnsi="Times New Roman" w:cs="Times New Roman"/>
          <w:sz w:val="24"/>
          <w:szCs w:val="24"/>
        </w:rPr>
        <w:t>právního státu, lze spíše dopady této navržené novelizace trestního zákoníku na uvedenou oblast hodnotit jako pozitivní; pozitivní vliv může mít i rozšíření propadnutí nebo zabrání věci i na předmět mezinárodní sankce.</w:t>
      </w:r>
    </w:p>
    <w:p w14:paraId="7BC89A92" w14:textId="77777777" w:rsidR="00D10C43" w:rsidRPr="00EB0D32" w:rsidRDefault="00D10C43" w:rsidP="00EB0D32">
      <w:pPr>
        <w:spacing w:before="120" w:after="0" w:line="240" w:lineRule="auto"/>
        <w:jc w:val="both"/>
        <w:rPr>
          <w:rFonts w:ascii="Times New Roman" w:eastAsia="Calibri" w:hAnsi="Times New Roman" w:cs="Times New Roman"/>
          <w:sz w:val="24"/>
          <w:szCs w:val="24"/>
        </w:rPr>
      </w:pPr>
    </w:p>
    <w:p w14:paraId="59DEDD5B" w14:textId="373E0B45" w:rsidR="00D10C43" w:rsidRPr="00EB0D32" w:rsidRDefault="00D10C43" w:rsidP="00EB0D32">
      <w:pPr>
        <w:pStyle w:val="Nadpis2"/>
        <w:rPr>
          <w:rFonts w:ascii="Times New Roman" w:hAnsi="Times New Roman" w:cs="Times New Roman"/>
          <w:lang w:eastAsia="cs-CZ"/>
        </w:rPr>
      </w:pPr>
      <w:r w:rsidRPr="00EB0D32">
        <w:rPr>
          <w:rFonts w:ascii="Times New Roman" w:hAnsi="Times New Roman" w:cs="Times New Roman"/>
          <w:lang w:eastAsia="cs-CZ"/>
        </w:rPr>
        <w:t>Zhodnocení dopadů na rodiny, zejména s ohledem na plnění funkcí rodiny, s</w:t>
      </w:r>
      <w:r w:rsidR="00F31240" w:rsidRPr="00EB0D32">
        <w:rPr>
          <w:rFonts w:ascii="Times New Roman" w:hAnsi="Times New Roman" w:cs="Times New Roman"/>
          <w:lang w:eastAsia="cs-CZ"/>
        </w:rPr>
        <w:t> </w:t>
      </w:r>
      <w:r w:rsidRPr="00EB0D32">
        <w:rPr>
          <w:rFonts w:ascii="Times New Roman" w:hAnsi="Times New Roman" w:cs="Times New Roman"/>
          <w:lang w:eastAsia="cs-CZ"/>
        </w:rPr>
        <w:t>ohledem na počet vyživovaných členů, na případnou přítomnost hendikepovaných členů a</w:t>
      </w:r>
      <w:r w:rsidR="00F31240" w:rsidRPr="00EB0D32">
        <w:rPr>
          <w:rFonts w:ascii="Times New Roman" w:hAnsi="Times New Roman" w:cs="Times New Roman"/>
          <w:lang w:eastAsia="cs-CZ"/>
        </w:rPr>
        <w:t> </w:t>
      </w:r>
      <w:r w:rsidRPr="00EB0D32">
        <w:rPr>
          <w:rFonts w:ascii="Times New Roman" w:hAnsi="Times New Roman" w:cs="Times New Roman"/>
          <w:lang w:eastAsia="cs-CZ"/>
        </w:rPr>
        <w:t>rodiny samoživitelů, rodiny se třemi a více dětmi a další specifické životní situace, dále s</w:t>
      </w:r>
      <w:r w:rsidR="00F31240" w:rsidRPr="00EB0D32">
        <w:rPr>
          <w:rFonts w:ascii="Times New Roman" w:hAnsi="Times New Roman" w:cs="Times New Roman"/>
          <w:lang w:eastAsia="cs-CZ"/>
        </w:rPr>
        <w:t> </w:t>
      </w:r>
      <w:r w:rsidRPr="00EB0D32">
        <w:rPr>
          <w:rFonts w:ascii="Times New Roman" w:hAnsi="Times New Roman" w:cs="Times New Roman"/>
          <w:lang w:eastAsia="cs-CZ"/>
        </w:rPr>
        <w:t>ohledem na posílení integrity a stability rodiny a posílení rodinné harmonie, lepší rovnováhy mezi prací a rodinou a na posílení mezigeneračních a širších příbuzenských vztahů</w:t>
      </w:r>
    </w:p>
    <w:p w14:paraId="55DED1E3" w14:textId="368A6C10" w:rsidR="00D10C43" w:rsidRPr="00EB0D32" w:rsidRDefault="00D10C43" w:rsidP="00EB0D32">
      <w:pPr>
        <w:spacing w:before="120" w:after="0" w:line="240" w:lineRule="auto"/>
        <w:jc w:val="both"/>
        <w:rPr>
          <w:rFonts w:ascii="Times New Roman" w:eastAsia="Calibri" w:hAnsi="Times New Roman" w:cs="Times New Roman"/>
          <w:bCs/>
          <w:sz w:val="24"/>
          <w:szCs w:val="24"/>
          <w:lang w:eastAsia="cs-CZ"/>
        </w:rPr>
      </w:pPr>
      <w:r w:rsidRPr="00EB0D32">
        <w:rPr>
          <w:rFonts w:ascii="Times New Roman" w:eastAsia="Calibri" w:hAnsi="Times New Roman" w:cs="Times New Roman"/>
          <w:bCs/>
          <w:sz w:val="24"/>
          <w:szCs w:val="24"/>
          <w:lang w:eastAsia="cs-CZ"/>
        </w:rPr>
        <w:t>Navržená právní úprava se nedotýká postavení rodin, rovnováhy mezi prací a rodinou nebo příbuzenských vztahů, a nemá na tyto oblasti negativní dopady.</w:t>
      </w:r>
    </w:p>
    <w:p w14:paraId="6026C588" w14:textId="77777777" w:rsidR="00D10C43" w:rsidRPr="00EB0D32" w:rsidRDefault="00D10C43" w:rsidP="00EB0D32">
      <w:pPr>
        <w:spacing w:before="120" w:after="0" w:line="240" w:lineRule="auto"/>
        <w:jc w:val="both"/>
        <w:rPr>
          <w:rFonts w:ascii="Times New Roman" w:eastAsia="Calibri" w:hAnsi="Times New Roman" w:cs="Times New Roman"/>
          <w:bCs/>
          <w:sz w:val="24"/>
          <w:szCs w:val="24"/>
          <w:lang w:eastAsia="cs-CZ"/>
        </w:rPr>
      </w:pPr>
    </w:p>
    <w:p w14:paraId="4A74EAF7" w14:textId="77777777" w:rsidR="00D10C43" w:rsidRPr="00EB0D32" w:rsidRDefault="00D10C43" w:rsidP="00EB0D32">
      <w:pPr>
        <w:pStyle w:val="Nadpis2"/>
        <w:rPr>
          <w:rFonts w:ascii="Times New Roman" w:hAnsi="Times New Roman" w:cs="Times New Roman"/>
          <w:lang w:eastAsia="cs-CZ"/>
        </w:rPr>
      </w:pPr>
      <w:r w:rsidRPr="00EB0D32">
        <w:rPr>
          <w:rFonts w:ascii="Times New Roman" w:hAnsi="Times New Roman" w:cs="Times New Roman"/>
          <w:lang w:eastAsia="cs-CZ"/>
        </w:rPr>
        <w:t>Zhodnocení územních dopadů, včetně dopadů na územní samosprávné celky</w:t>
      </w:r>
    </w:p>
    <w:p w14:paraId="0266E98A" w14:textId="77606ACA" w:rsidR="00D10C43" w:rsidRPr="00EB0D32" w:rsidRDefault="00D10C43" w:rsidP="00EB0D32">
      <w:pPr>
        <w:spacing w:before="120" w:after="0" w:line="240" w:lineRule="auto"/>
        <w:jc w:val="both"/>
        <w:rPr>
          <w:rFonts w:ascii="Times New Roman" w:eastAsia="Calibri" w:hAnsi="Times New Roman" w:cs="Times New Roman"/>
          <w:sz w:val="24"/>
          <w:szCs w:val="24"/>
        </w:rPr>
      </w:pPr>
      <w:r w:rsidRPr="00EB0D32">
        <w:rPr>
          <w:rFonts w:ascii="Times New Roman" w:eastAsia="Calibri" w:hAnsi="Times New Roman" w:cs="Times New Roman"/>
          <w:sz w:val="24"/>
          <w:szCs w:val="24"/>
        </w:rPr>
        <w:t>Navržená právní úprava</w:t>
      </w:r>
      <w:r w:rsidR="005E45AF" w:rsidRPr="00EB0D32">
        <w:rPr>
          <w:rFonts w:ascii="Times New Roman" w:eastAsia="Calibri" w:hAnsi="Times New Roman" w:cs="Times New Roman"/>
          <w:color w:val="000000" w:themeColor="text1"/>
          <w:sz w:val="24"/>
          <w:szCs w:val="24"/>
        </w:rPr>
        <w:t xml:space="preserve"> není spojena s dopady na územní samosprávné celky.</w:t>
      </w:r>
      <w:r w:rsidR="005E45AF" w:rsidRPr="00EB0D32">
        <w:rPr>
          <w:rFonts w:ascii="Times New Roman" w:hAnsi="Times New Roman" w:cs="Times New Roman"/>
          <w:bCs/>
          <w:sz w:val="24"/>
          <w:szCs w:val="24"/>
        </w:rPr>
        <w:t xml:space="preserve"> </w:t>
      </w:r>
    </w:p>
    <w:p w14:paraId="411A0483" w14:textId="77777777" w:rsidR="00D10C43" w:rsidRPr="00EB0D32" w:rsidRDefault="00D10C43" w:rsidP="00EB0D32">
      <w:pPr>
        <w:spacing w:before="120" w:after="0" w:line="240" w:lineRule="auto"/>
        <w:jc w:val="both"/>
        <w:rPr>
          <w:rFonts w:ascii="Times New Roman" w:eastAsia="Calibri" w:hAnsi="Times New Roman" w:cs="Times New Roman"/>
          <w:b/>
          <w:sz w:val="24"/>
          <w:szCs w:val="24"/>
          <w:lang w:eastAsia="cs-CZ"/>
        </w:rPr>
      </w:pPr>
    </w:p>
    <w:p w14:paraId="1E2BE3F8" w14:textId="77777777" w:rsidR="00D10C43" w:rsidRPr="00EB0D32" w:rsidRDefault="00D10C43" w:rsidP="00EB0D32">
      <w:pPr>
        <w:pStyle w:val="Nadpis2"/>
        <w:rPr>
          <w:rFonts w:ascii="Times New Roman" w:hAnsi="Times New Roman" w:cs="Times New Roman"/>
          <w:lang w:eastAsia="cs-CZ"/>
        </w:rPr>
      </w:pPr>
      <w:r w:rsidRPr="00EB0D32">
        <w:rPr>
          <w:rFonts w:ascii="Times New Roman" w:hAnsi="Times New Roman" w:cs="Times New Roman"/>
          <w:lang w:eastAsia="cs-CZ"/>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14D56B6D" w14:textId="28B259EE"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Zjednodušení procesu ověření totožnosti osoby, která je vyslýchaná prostřednictvím videokonferenčního zařízení, povede nejen ke snížení administrativní zátěže, ale i k odstranění jedné z překážek, které omezují vyšší využití videokonferenčního zařízení v rámci trestního řízení; touto cestou tak dojde k posílení digitální přívětivosti legislativy. </w:t>
      </w:r>
    </w:p>
    <w:p w14:paraId="5A86EF44" w14:textId="01025F6C" w:rsidR="00D10C43" w:rsidRPr="00EB0D32" w:rsidRDefault="00D10C43" w:rsidP="00EB0D32">
      <w:pPr>
        <w:spacing w:before="120" w:after="0" w:line="240" w:lineRule="auto"/>
        <w:jc w:val="both"/>
        <w:rPr>
          <w:rFonts w:ascii="Times New Roman" w:hAnsi="Times New Roman" w:cs="Times New Roman"/>
          <w:sz w:val="24"/>
          <w:szCs w:val="24"/>
        </w:rPr>
      </w:pPr>
      <w:r w:rsidRPr="00EB0D32">
        <w:rPr>
          <w:rFonts w:ascii="Times New Roman" w:hAnsi="Times New Roman" w:cs="Times New Roman"/>
          <w:sz w:val="24"/>
          <w:szCs w:val="24"/>
        </w:rPr>
        <w:t xml:space="preserve">Efekt zvýšení digitální přívětivosti legislativy lze spatřovat rovněž v úpravě institutu nahlížení do spisů podle § 65 </w:t>
      </w:r>
      <w:proofErr w:type="spellStart"/>
      <w:r w:rsidRPr="00EB0D32">
        <w:rPr>
          <w:rFonts w:ascii="Times New Roman" w:hAnsi="Times New Roman" w:cs="Times New Roman"/>
          <w:sz w:val="24"/>
          <w:szCs w:val="24"/>
        </w:rPr>
        <w:t>tr</w:t>
      </w:r>
      <w:proofErr w:type="spellEnd"/>
      <w:r w:rsidRPr="00EB0D32">
        <w:rPr>
          <w:rFonts w:ascii="Times New Roman" w:hAnsi="Times New Roman" w:cs="Times New Roman"/>
          <w:sz w:val="24"/>
          <w:szCs w:val="24"/>
        </w:rPr>
        <w:t>. ř., který umožňuje realizovat právo přehrát si obrazové a zvukové záznamy, které budou uloženy v </w:t>
      </w:r>
      <w:r w:rsidR="0049478D" w:rsidRPr="00EB0D32">
        <w:rPr>
          <w:rFonts w:ascii="Times New Roman" w:hAnsi="Times New Roman" w:cs="Times New Roman"/>
          <w:sz w:val="24"/>
          <w:szCs w:val="24"/>
        </w:rPr>
        <w:t>elektronickém úložišti Ministerstva spravedlnosti</w:t>
      </w:r>
      <w:r w:rsidRPr="00EB0D32">
        <w:rPr>
          <w:rFonts w:ascii="Times New Roman" w:hAnsi="Times New Roman" w:cs="Times New Roman"/>
          <w:sz w:val="24"/>
          <w:szCs w:val="24"/>
        </w:rPr>
        <w:t xml:space="preserve">, a pořízení si jejich kopií i dálkovým způsobem. Tento postup bude fakultativní, tj. nedojde k omezení možnosti nahlížet do spisů i jiným způsobem, riziko digitálního vyloučení tak není dáno. </w:t>
      </w:r>
    </w:p>
    <w:p w14:paraId="0EC60C9B" w14:textId="03A268A4" w:rsidR="000C65D4" w:rsidRPr="00B335E3" w:rsidRDefault="000C65D4" w:rsidP="000A093F">
      <w:pPr>
        <w:rPr>
          <w:rFonts w:ascii="Times New Roman" w:hAnsi="Times New Roman" w:cs="Times New Roman"/>
          <w:sz w:val="24"/>
          <w:szCs w:val="24"/>
        </w:rPr>
      </w:pPr>
      <w:r w:rsidRPr="00B335E3">
        <w:rPr>
          <w:rFonts w:ascii="Times New Roman" w:hAnsi="Times New Roman" w:cs="Times New Roman"/>
          <w:sz w:val="24"/>
          <w:szCs w:val="24"/>
        </w:rPr>
        <w:br w:type="page"/>
      </w:r>
    </w:p>
    <w:p w14:paraId="08D721A2" w14:textId="740B622C" w:rsidR="00DC16D8" w:rsidRPr="00B335E3" w:rsidRDefault="00B54500" w:rsidP="009175C8">
      <w:pPr>
        <w:pStyle w:val="Nadpis1"/>
      </w:pPr>
      <w:r w:rsidRPr="00B335E3">
        <w:lastRenderedPageBreak/>
        <w:t>Zvláštní část</w:t>
      </w:r>
    </w:p>
    <w:p w14:paraId="73C21D81" w14:textId="77777777" w:rsidR="00B54500" w:rsidRPr="009175C8" w:rsidRDefault="00B54500" w:rsidP="009175C8">
      <w:pPr>
        <w:spacing w:before="120" w:after="0" w:line="240" w:lineRule="auto"/>
        <w:rPr>
          <w:rFonts w:ascii="Times New Roman" w:hAnsi="Times New Roman" w:cs="Times New Roman"/>
          <w:b/>
          <w:bCs/>
          <w:sz w:val="24"/>
          <w:szCs w:val="24"/>
        </w:rPr>
      </w:pPr>
    </w:p>
    <w:p w14:paraId="2047FAB9" w14:textId="0B3B6AC5" w:rsidR="00B54500" w:rsidRPr="009175C8" w:rsidRDefault="00B54500" w:rsidP="00161FB2">
      <w:pPr>
        <w:pStyle w:val="Nadpis2"/>
        <w:rPr>
          <w:rFonts w:ascii="Times New Roman" w:hAnsi="Times New Roman" w:cs="Times New Roman"/>
        </w:rPr>
      </w:pPr>
      <w:bookmarkStart w:id="11" w:name="_Hlk111565409"/>
      <w:r w:rsidRPr="009175C8">
        <w:rPr>
          <w:rFonts w:ascii="Times New Roman" w:hAnsi="Times New Roman" w:cs="Times New Roman"/>
        </w:rPr>
        <w:t xml:space="preserve">K části </w:t>
      </w:r>
      <w:r w:rsidR="00A70C8E" w:rsidRPr="009175C8">
        <w:rPr>
          <w:rFonts w:ascii="Times New Roman" w:hAnsi="Times New Roman" w:cs="Times New Roman"/>
        </w:rPr>
        <w:t>první</w:t>
      </w:r>
      <w:r w:rsidRPr="009175C8">
        <w:rPr>
          <w:rFonts w:ascii="Times New Roman" w:hAnsi="Times New Roman" w:cs="Times New Roman"/>
        </w:rPr>
        <w:t xml:space="preserve"> – změna trestního řádu</w:t>
      </w:r>
    </w:p>
    <w:p w14:paraId="0EB03B0E" w14:textId="4999D338" w:rsidR="0035411C" w:rsidRPr="009175C8" w:rsidRDefault="0035411C" w:rsidP="00161FB2">
      <w:pPr>
        <w:pStyle w:val="Nadpis3"/>
      </w:pPr>
      <w:bookmarkStart w:id="12" w:name="_Hlk111565468"/>
      <w:bookmarkEnd w:id="11"/>
      <w:r w:rsidRPr="009175C8">
        <w:t>K bodu 1 (§ 8a odst. 1)</w:t>
      </w:r>
    </w:p>
    <w:p w14:paraId="378F80D8" w14:textId="08CD46E3" w:rsidR="0035411C" w:rsidRPr="009175C8" w:rsidRDefault="009175C8" w:rsidP="009175C8">
      <w:pPr>
        <w:spacing w:before="120" w:after="0" w:line="240" w:lineRule="auto"/>
        <w:jc w:val="both"/>
        <w:rPr>
          <w:rFonts w:ascii="Times New Roman" w:hAnsi="Times New Roman" w:cs="Times New Roman"/>
          <w:sz w:val="24"/>
          <w:szCs w:val="24"/>
          <w:u w:val="single"/>
        </w:rPr>
      </w:pPr>
      <w:r w:rsidRPr="009175C8">
        <w:rPr>
          <w:rFonts w:ascii="Times New Roman" w:eastAsia="Times New Roman" w:hAnsi="Times New Roman" w:cs="Times New Roman"/>
          <w:sz w:val="24"/>
          <w:szCs w:val="24"/>
          <w:lang w:eastAsia="cs-CZ"/>
        </w:rPr>
        <w:t xml:space="preserve">Podle § 8a odst. 1 </w:t>
      </w:r>
      <w:proofErr w:type="spellStart"/>
      <w:r w:rsidRPr="009175C8">
        <w:rPr>
          <w:rFonts w:ascii="Times New Roman" w:eastAsia="Times New Roman" w:hAnsi="Times New Roman" w:cs="Times New Roman"/>
          <w:sz w:val="24"/>
          <w:szCs w:val="24"/>
          <w:lang w:eastAsia="cs-CZ"/>
        </w:rPr>
        <w:t>tr</w:t>
      </w:r>
      <w:proofErr w:type="spellEnd"/>
      <w:r w:rsidRPr="009175C8">
        <w:rPr>
          <w:rFonts w:ascii="Times New Roman" w:eastAsia="Times New Roman" w:hAnsi="Times New Roman" w:cs="Times New Roman"/>
          <w:sz w:val="24"/>
          <w:szCs w:val="24"/>
          <w:lang w:eastAsia="cs-CZ"/>
        </w:rPr>
        <w:t>. ř. v</w:t>
      </w:r>
      <w:r w:rsidRPr="00161FB2">
        <w:rPr>
          <w:rFonts w:ascii="Times New Roman" w:eastAsia="Times New Roman" w:hAnsi="Times New Roman" w:cs="Times New Roman"/>
          <w:sz w:val="24"/>
          <w:szCs w:val="24"/>
          <w:lang w:eastAsia="cs-CZ"/>
        </w:rPr>
        <w:t> přípravném řízení nesmějí</w:t>
      </w:r>
      <w:r w:rsidRPr="009175C8">
        <w:rPr>
          <w:rFonts w:ascii="Times New Roman" w:eastAsia="Times New Roman" w:hAnsi="Times New Roman" w:cs="Times New Roman"/>
          <w:sz w:val="24"/>
          <w:szCs w:val="24"/>
          <w:lang w:eastAsia="cs-CZ"/>
        </w:rPr>
        <w:t xml:space="preserve"> orgány činné v trestním řízení v rámci poskytování informací o své činnosti</w:t>
      </w:r>
      <w:r w:rsidRPr="00161FB2">
        <w:rPr>
          <w:rFonts w:ascii="Times New Roman" w:eastAsia="Times New Roman" w:hAnsi="Times New Roman" w:cs="Times New Roman"/>
          <w:sz w:val="24"/>
          <w:szCs w:val="24"/>
          <w:lang w:eastAsia="cs-CZ"/>
        </w:rPr>
        <w:t xml:space="preserve"> zveřejnit informace umožňující zjištění totožnosti osoby, proti které se vede trestní řízení, poškozeného, zúčastněné osoby a svědka.</w:t>
      </w:r>
      <w:r w:rsidRPr="009175C8">
        <w:rPr>
          <w:rFonts w:ascii="Times New Roman" w:eastAsia="Times New Roman" w:hAnsi="Times New Roman" w:cs="Times New Roman"/>
          <w:sz w:val="24"/>
          <w:szCs w:val="24"/>
          <w:lang w:eastAsia="cs-CZ"/>
        </w:rPr>
        <w:t xml:space="preserve"> </w:t>
      </w:r>
      <w:r w:rsidR="0035411C" w:rsidRPr="009175C8">
        <w:rPr>
          <w:rFonts w:ascii="Times New Roman" w:eastAsia="Times New Roman" w:hAnsi="Times New Roman" w:cs="Times New Roman"/>
          <w:sz w:val="24"/>
          <w:szCs w:val="24"/>
          <w:lang w:eastAsia="cs-CZ"/>
        </w:rPr>
        <w:t xml:space="preserve">Mezi </w:t>
      </w:r>
      <w:r w:rsidRPr="009175C8">
        <w:rPr>
          <w:rFonts w:ascii="Times New Roman" w:eastAsia="Times New Roman" w:hAnsi="Times New Roman" w:cs="Times New Roman"/>
          <w:sz w:val="24"/>
          <w:szCs w:val="24"/>
          <w:lang w:eastAsia="cs-CZ"/>
        </w:rPr>
        <w:t xml:space="preserve">takto </w:t>
      </w:r>
      <w:r w:rsidR="0035411C" w:rsidRPr="009175C8">
        <w:rPr>
          <w:rFonts w:ascii="Times New Roman" w:eastAsia="Times New Roman" w:hAnsi="Times New Roman" w:cs="Times New Roman"/>
          <w:sz w:val="24"/>
          <w:szCs w:val="24"/>
          <w:lang w:eastAsia="cs-CZ"/>
        </w:rPr>
        <w:t>chráněné osoby se zařazují také osob</w:t>
      </w:r>
      <w:r w:rsidR="0002575D" w:rsidRPr="009175C8">
        <w:rPr>
          <w:rFonts w:ascii="Times New Roman" w:eastAsia="Times New Roman" w:hAnsi="Times New Roman" w:cs="Times New Roman"/>
          <w:sz w:val="24"/>
          <w:szCs w:val="24"/>
          <w:lang w:eastAsia="cs-CZ"/>
        </w:rPr>
        <w:t>a</w:t>
      </w:r>
      <w:r w:rsidR="0035411C" w:rsidRPr="009175C8">
        <w:rPr>
          <w:rFonts w:ascii="Times New Roman" w:eastAsia="Times New Roman" w:hAnsi="Times New Roman" w:cs="Times New Roman"/>
          <w:sz w:val="24"/>
          <w:szCs w:val="24"/>
          <w:lang w:eastAsia="cs-CZ"/>
        </w:rPr>
        <w:t xml:space="preserve"> podávající vysvětlení a oznamovatel </w:t>
      </w:r>
      <w:r w:rsidR="0002575D" w:rsidRPr="009175C8">
        <w:rPr>
          <w:rFonts w:ascii="Times New Roman" w:eastAsia="Times New Roman" w:hAnsi="Times New Roman" w:cs="Times New Roman"/>
          <w:sz w:val="24"/>
          <w:szCs w:val="24"/>
          <w:lang w:eastAsia="cs-CZ"/>
        </w:rPr>
        <w:t>(</w:t>
      </w:r>
      <w:r w:rsidR="0035411C" w:rsidRPr="009175C8">
        <w:rPr>
          <w:rFonts w:ascii="Times New Roman" w:eastAsia="Times New Roman" w:hAnsi="Times New Roman" w:cs="Times New Roman"/>
          <w:sz w:val="24"/>
          <w:szCs w:val="24"/>
          <w:lang w:eastAsia="cs-CZ"/>
        </w:rPr>
        <w:t>osob</w:t>
      </w:r>
      <w:r w:rsidR="0002575D" w:rsidRPr="009175C8">
        <w:rPr>
          <w:rFonts w:ascii="Times New Roman" w:eastAsia="Times New Roman" w:hAnsi="Times New Roman" w:cs="Times New Roman"/>
          <w:sz w:val="24"/>
          <w:szCs w:val="24"/>
          <w:lang w:eastAsia="cs-CZ"/>
        </w:rPr>
        <w:t>a</w:t>
      </w:r>
      <w:r w:rsidR="0035411C" w:rsidRPr="009175C8">
        <w:rPr>
          <w:rFonts w:ascii="Times New Roman" w:eastAsia="Times New Roman" w:hAnsi="Times New Roman" w:cs="Times New Roman"/>
          <w:sz w:val="24"/>
          <w:szCs w:val="24"/>
          <w:lang w:eastAsia="cs-CZ"/>
        </w:rPr>
        <w:t xml:space="preserve"> podávající trestní oznámení</w:t>
      </w:r>
      <w:r w:rsidR="0002575D" w:rsidRPr="009175C8">
        <w:rPr>
          <w:rFonts w:ascii="Times New Roman" w:eastAsia="Times New Roman" w:hAnsi="Times New Roman" w:cs="Times New Roman"/>
          <w:sz w:val="24"/>
          <w:szCs w:val="24"/>
          <w:lang w:eastAsia="cs-CZ"/>
        </w:rPr>
        <w:t>)</w:t>
      </w:r>
      <w:r w:rsidR="00105389" w:rsidRPr="009175C8">
        <w:rPr>
          <w:rFonts w:ascii="Times New Roman" w:eastAsia="Times New Roman" w:hAnsi="Times New Roman" w:cs="Times New Roman"/>
          <w:sz w:val="24"/>
          <w:szCs w:val="24"/>
          <w:lang w:eastAsia="cs-CZ"/>
        </w:rPr>
        <w:t>,</w:t>
      </w:r>
      <w:r w:rsidR="0035411C" w:rsidRPr="009175C8">
        <w:rPr>
          <w:rFonts w:ascii="Times New Roman" w:eastAsia="Times New Roman" w:hAnsi="Times New Roman" w:cs="Times New Roman"/>
          <w:sz w:val="24"/>
          <w:szCs w:val="24"/>
          <w:lang w:eastAsia="cs-CZ"/>
        </w:rPr>
        <w:t xml:space="preserve"> kteří doposud chráněni </w:t>
      </w:r>
      <w:r w:rsidR="0002575D" w:rsidRPr="009175C8">
        <w:rPr>
          <w:rFonts w:ascii="Times New Roman" w:eastAsia="Times New Roman" w:hAnsi="Times New Roman" w:cs="Times New Roman"/>
          <w:sz w:val="24"/>
          <w:szCs w:val="24"/>
          <w:lang w:eastAsia="cs-CZ"/>
        </w:rPr>
        <w:t>nebyly</w:t>
      </w:r>
      <w:r w:rsidR="0035411C" w:rsidRPr="009175C8">
        <w:rPr>
          <w:rFonts w:ascii="Times New Roman" w:eastAsia="Times New Roman" w:hAnsi="Times New Roman" w:cs="Times New Roman"/>
          <w:sz w:val="24"/>
          <w:szCs w:val="24"/>
          <w:lang w:eastAsia="cs-CZ"/>
        </w:rPr>
        <w:t>, pokud nem</w:t>
      </w:r>
      <w:r w:rsidR="0002575D" w:rsidRPr="009175C8">
        <w:rPr>
          <w:rFonts w:ascii="Times New Roman" w:eastAsia="Times New Roman" w:hAnsi="Times New Roman" w:cs="Times New Roman"/>
          <w:sz w:val="24"/>
          <w:szCs w:val="24"/>
          <w:lang w:eastAsia="cs-CZ"/>
        </w:rPr>
        <w:t>ěly</w:t>
      </w:r>
      <w:r w:rsidR="0035411C" w:rsidRPr="009175C8">
        <w:rPr>
          <w:rFonts w:ascii="Times New Roman" w:eastAsia="Times New Roman" w:hAnsi="Times New Roman" w:cs="Times New Roman"/>
          <w:sz w:val="24"/>
          <w:szCs w:val="24"/>
          <w:lang w:eastAsia="cs-CZ"/>
        </w:rPr>
        <w:t xml:space="preserve"> současně postavení strany trestního řízení, nebo svědka</w:t>
      </w:r>
      <w:r w:rsidRPr="009175C8">
        <w:rPr>
          <w:rFonts w:ascii="Times New Roman" w:eastAsia="Times New Roman" w:hAnsi="Times New Roman" w:cs="Times New Roman"/>
          <w:sz w:val="24"/>
          <w:szCs w:val="24"/>
          <w:lang w:eastAsia="cs-CZ"/>
        </w:rPr>
        <w:t xml:space="preserve"> (resp. pokud orgán činný v trestním řízení poskytující informace neposoudí materiálně, že daná osoba takové postavení mít může, byť dosud např. jako svědek předvolána nebyla)</w:t>
      </w:r>
      <w:r w:rsidR="0035411C" w:rsidRPr="009175C8">
        <w:rPr>
          <w:rFonts w:ascii="Times New Roman" w:eastAsia="Times New Roman" w:hAnsi="Times New Roman" w:cs="Times New Roman"/>
          <w:sz w:val="24"/>
          <w:szCs w:val="24"/>
          <w:lang w:eastAsia="cs-CZ"/>
        </w:rPr>
        <w:t>. Zveřejňování informací o nich v</w:t>
      </w:r>
      <w:r w:rsidRPr="009175C8">
        <w:rPr>
          <w:rFonts w:ascii="Times New Roman" w:eastAsia="Times New Roman" w:hAnsi="Times New Roman" w:cs="Times New Roman"/>
          <w:sz w:val="24"/>
          <w:szCs w:val="24"/>
          <w:lang w:eastAsia="cs-CZ"/>
        </w:rPr>
        <w:t> </w:t>
      </w:r>
      <w:r w:rsidR="0035411C" w:rsidRPr="009175C8">
        <w:rPr>
          <w:rFonts w:ascii="Times New Roman" w:eastAsia="Times New Roman" w:hAnsi="Times New Roman" w:cs="Times New Roman"/>
          <w:sz w:val="24"/>
          <w:szCs w:val="24"/>
          <w:lang w:eastAsia="cs-CZ"/>
        </w:rPr>
        <w:t xml:space="preserve">přípravném řízení je nežádoucí </w:t>
      </w:r>
      <w:r w:rsidRPr="009175C8">
        <w:rPr>
          <w:rFonts w:ascii="Times New Roman" w:eastAsia="Times New Roman" w:hAnsi="Times New Roman" w:cs="Times New Roman"/>
          <w:sz w:val="24"/>
          <w:szCs w:val="24"/>
          <w:lang w:eastAsia="cs-CZ"/>
        </w:rPr>
        <w:t xml:space="preserve">mj. </w:t>
      </w:r>
      <w:r w:rsidR="0035411C" w:rsidRPr="009175C8">
        <w:rPr>
          <w:rFonts w:ascii="Times New Roman" w:eastAsia="Times New Roman" w:hAnsi="Times New Roman" w:cs="Times New Roman"/>
          <w:sz w:val="24"/>
          <w:szCs w:val="24"/>
          <w:lang w:eastAsia="cs-CZ"/>
        </w:rPr>
        <w:t>s ohledem na</w:t>
      </w:r>
      <w:r w:rsidRPr="009175C8">
        <w:rPr>
          <w:rFonts w:ascii="Times New Roman" w:eastAsia="Times New Roman" w:hAnsi="Times New Roman" w:cs="Times New Roman"/>
          <w:sz w:val="24"/>
          <w:szCs w:val="24"/>
          <w:lang w:eastAsia="cs-CZ"/>
        </w:rPr>
        <w:t> </w:t>
      </w:r>
      <w:r w:rsidR="0035411C" w:rsidRPr="009175C8">
        <w:rPr>
          <w:rFonts w:ascii="Times New Roman" w:eastAsia="Times New Roman" w:hAnsi="Times New Roman" w:cs="Times New Roman"/>
          <w:sz w:val="24"/>
          <w:szCs w:val="24"/>
          <w:lang w:eastAsia="cs-CZ"/>
        </w:rPr>
        <w:t xml:space="preserve">riziko jejich ovlivňování či zastrašování. </w:t>
      </w:r>
    </w:p>
    <w:p w14:paraId="7E1CDAC6" w14:textId="77777777" w:rsidR="0035411C" w:rsidRPr="009175C8" w:rsidRDefault="0035411C" w:rsidP="009175C8">
      <w:pPr>
        <w:spacing w:before="120" w:after="0" w:line="240" w:lineRule="auto"/>
        <w:jc w:val="both"/>
        <w:rPr>
          <w:rFonts w:ascii="Times New Roman" w:hAnsi="Times New Roman" w:cs="Times New Roman"/>
          <w:sz w:val="24"/>
          <w:szCs w:val="24"/>
          <w:u w:val="single"/>
        </w:rPr>
      </w:pPr>
    </w:p>
    <w:p w14:paraId="0FFE816D" w14:textId="13F96CB8" w:rsidR="00B54500" w:rsidRPr="009175C8" w:rsidRDefault="00B54500" w:rsidP="009175C8">
      <w:pPr>
        <w:pStyle w:val="Nadpis3"/>
      </w:pPr>
      <w:r w:rsidRPr="009175C8">
        <w:t>K bod</w:t>
      </w:r>
      <w:r w:rsidR="00635D08" w:rsidRPr="009175C8">
        <w:t>ům</w:t>
      </w:r>
      <w:r w:rsidRPr="009175C8">
        <w:t xml:space="preserve"> </w:t>
      </w:r>
      <w:r w:rsidR="009572BA" w:rsidRPr="009175C8">
        <w:t>2 až 4</w:t>
      </w:r>
      <w:r w:rsidRPr="009175C8">
        <w:t xml:space="preserve"> </w:t>
      </w:r>
      <w:r w:rsidR="00635D08" w:rsidRPr="009175C8">
        <w:t>(</w:t>
      </w:r>
      <w:r w:rsidRPr="009175C8">
        <w:t xml:space="preserve">§ 42 odst. 1, </w:t>
      </w:r>
      <w:r w:rsidR="00635D08" w:rsidRPr="009175C8">
        <w:t>2 a 6</w:t>
      </w:r>
      <w:r w:rsidRPr="009175C8">
        <w:t>)</w:t>
      </w:r>
    </w:p>
    <w:p w14:paraId="5200313E" w14:textId="14B6C705" w:rsidR="00D55F40" w:rsidRPr="009175C8" w:rsidRDefault="00D55F40"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Podle současné právní úpravy se zúčastněnou osobou rozumí ten, jehož věc nebo část majetku byla zabrána nebo podle návrhu má být zabrána. </w:t>
      </w:r>
    </w:p>
    <w:p w14:paraId="7B6E1B0B" w14:textId="67D3D6E5" w:rsidR="00143900" w:rsidRPr="009175C8" w:rsidRDefault="007C5AC4"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Podle stávající právní úpravy </w:t>
      </w:r>
      <w:r w:rsidR="00D55F40" w:rsidRPr="009175C8">
        <w:rPr>
          <w:rFonts w:ascii="Times New Roman" w:hAnsi="Times New Roman" w:cs="Times New Roman"/>
          <w:sz w:val="24"/>
          <w:szCs w:val="24"/>
        </w:rPr>
        <w:t xml:space="preserve">tak může mít určitá osoba </w:t>
      </w:r>
      <w:r w:rsidRPr="009175C8">
        <w:rPr>
          <w:rFonts w:ascii="Times New Roman" w:hAnsi="Times New Roman" w:cs="Times New Roman"/>
          <w:sz w:val="24"/>
          <w:szCs w:val="24"/>
        </w:rPr>
        <w:t>postavení zúčastněné osoby až od</w:t>
      </w:r>
      <w:r w:rsidR="00D55F40" w:rsidRPr="009175C8">
        <w:rPr>
          <w:rFonts w:ascii="Times New Roman" w:hAnsi="Times New Roman" w:cs="Times New Roman"/>
          <w:sz w:val="24"/>
          <w:szCs w:val="24"/>
        </w:rPr>
        <w:t> </w:t>
      </w:r>
      <w:r w:rsidRPr="009175C8">
        <w:rPr>
          <w:rFonts w:ascii="Times New Roman" w:hAnsi="Times New Roman" w:cs="Times New Roman"/>
          <w:sz w:val="24"/>
          <w:szCs w:val="24"/>
        </w:rPr>
        <w:t>okamžiku podání návrhu na zabrání věci nebo části majetku, tedy od podání obžaloby, návrhu na potrestání nebo samostatného návrhu na uložení ochranného opatření</w:t>
      </w:r>
      <w:r w:rsidR="00143900" w:rsidRPr="009175C8">
        <w:rPr>
          <w:rFonts w:ascii="Times New Roman" w:hAnsi="Times New Roman" w:cs="Times New Roman"/>
          <w:sz w:val="24"/>
          <w:szCs w:val="24"/>
        </w:rPr>
        <w:t>, nikoli tedy v přípravném řízení</w:t>
      </w:r>
      <w:r w:rsidRPr="009175C8">
        <w:rPr>
          <w:rFonts w:ascii="Times New Roman" w:hAnsi="Times New Roman" w:cs="Times New Roman"/>
          <w:sz w:val="24"/>
          <w:szCs w:val="24"/>
        </w:rPr>
        <w:t xml:space="preserve">, a to ani v případech, kdy je věc nebo část majetku </w:t>
      </w:r>
      <w:r w:rsidR="00627153" w:rsidRPr="009175C8">
        <w:rPr>
          <w:rFonts w:ascii="Times New Roman" w:hAnsi="Times New Roman" w:cs="Times New Roman"/>
          <w:sz w:val="24"/>
          <w:szCs w:val="24"/>
        </w:rPr>
        <w:t xml:space="preserve">dotčené osoby </w:t>
      </w:r>
      <w:r w:rsidRPr="009175C8">
        <w:rPr>
          <w:rFonts w:ascii="Times New Roman" w:hAnsi="Times New Roman" w:cs="Times New Roman"/>
          <w:sz w:val="24"/>
          <w:szCs w:val="24"/>
        </w:rPr>
        <w:t xml:space="preserve">v přípravném řízení zajištěna. Osoba dotčená usnesením o zajištění má však </w:t>
      </w:r>
      <w:r w:rsidR="00627153" w:rsidRPr="009175C8">
        <w:rPr>
          <w:rFonts w:ascii="Times New Roman" w:hAnsi="Times New Roman" w:cs="Times New Roman"/>
          <w:sz w:val="24"/>
          <w:szCs w:val="24"/>
        </w:rPr>
        <w:t xml:space="preserve">právo podat proti usnesení o zajištění </w:t>
      </w:r>
      <w:r w:rsidR="00143900" w:rsidRPr="009175C8">
        <w:rPr>
          <w:rFonts w:ascii="Times New Roman" w:hAnsi="Times New Roman" w:cs="Times New Roman"/>
          <w:sz w:val="24"/>
          <w:szCs w:val="24"/>
        </w:rPr>
        <w:t xml:space="preserve">vydaném </w:t>
      </w:r>
      <w:r w:rsidR="00627153" w:rsidRPr="009175C8">
        <w:rPr>
          <w:rFonts w:ascii="Times New Roman" w:hAnsi="Times New Roman" w:cs="Times New Roman"/>
          <w:sz w:val="24"/>
          <w:szCs w:val="24"/>
        </w:rPr>
        <w:t xml:space="preserve">v přípravném řízení stížnost (§ 142 odst. 1 </w:t>
      </w:r>
      <w:proofErr w:type="spellStart"/>
      <w:r w:rsidR="00627153" w:rsidRPr="009175C8">
        <w:rPr>
          <w:rFonts w:ascii="Times New Roman" w:hAnsi="Times New Roman" w:cs="Times New Roman"/>
          <w:sz w:val="24"/>
          <w:szCs w:val="24"/>
        </w:rPr>
        <w:t>tr</w:t>
      </w:r>
      <w:proofErr w:type="spellEnd"/>
      <w:r w:rsidR="00627153" w:rsidRPr="009175C8">
        <w:rPr>
          <w:rFonts w:ascii="Times New Roman" w:hAnsi="Times New Roman" w:cs="Times New Roman"/>
          <w:sz w:val="24"/>
          <w:szCs w:val="24"/>
        </w:rPr>
        <w:t>. ř.) a podle §</w:t>
      </w:r>
      <w:r w:rsidR="007E2756" w:rsidRPr="009175C8">
        <w:rPr>
          <w:rFonts w:ascii="Times New Roman" w:hAnsi="Times New Roman" w:cs="Times New Roman"/>
          <w:sz w:val="24"/>
          <w:szCs w:val="24"/>
        </w:rPr>
        <w:t> </w:t>
      </w:r>
      <w:r w:rsidR="00627153" w:rsidRPr="009175C8">
        <w:rPr>
          <w:rFonts w:ascii="Times New Roman" w:hAnsi="Times New Roman" w:cs="Times New Roman"/>
          <w:sz w:val="24"/>
          <w:szCs w:val="24"/>
        </w:rPr>
        <w:t>51</w:t>
      </w:r>
      <w:r w:rsidR="007E2756" w:rsidRPr="009175C8">
        <w:rPr>
          <w:rFonts w:ascii="Times New Roman" w:hAnsi="Times New Roman" w:cs="Times New Roman"/>
          <w:sz w:val="24"/>
          <w:szCs w:val="24"/>
        </w:rPr>
        <w:t> </w:t>
      </w:r>
      <w:r w:rsidR="00627153" w:rsidRPr="009175C8">
        <w:rPr>
          <w:rFonts w:ascii="Times New Roman" w:hAnsi="Times New Roman" w:cs="Times New Roman"/>
          <w:sz w:val="24"/>
          <w:szCs w:val="24"/>
        </w:rPr>
        <w:t>odst.</w:t>
      </w:r>
      <w:r w:rsidR="007E2756" w:rsidRPr="009175C8">
        <w:rPr>
          <w:rFonts w:ascii="Times New Roman" w:hAnsi="Times New Roman" w:cs="Times New Roman"/>
          <w:sz w:val="24"/>
          <w:szCs w:val="24"/>
        </w:rPr>
        <w:t> </w:t>
      </w:r>
      <w:r w:rsidR="00627153" w:rsidRPr="009175C8">
        <w:rPr>
          <w:rFonts w:ascii="Times New Roman" w:hAnsi="Times New Roman" w:cs="Times New Roman"/>
          <w:sz w:val="24"/>
          <w:szCs w:val="24"/>
        </w:rPr>
        <w:t xml:space="preserve">2 </w:t>
      </w:r>
      <w:proofErr w:type="spellStart"/>
      <w:r w:rsidR="00627153" w:rsidRPr="009175C8">
        <w:rPr>
          <w:rFonts w:ascii="Times New Roman" w:hAnsi="Times New Roman" w:cs="Times New Roman"/>
          <w:sz w:val="24"/>
          <w:szCs w:val="24"/>
        </w:rPr>
        <w:t>tr</w:t>
      </w:r>
      <w:proofErr w:type="spellEnd"/>
      <w:r w:rsidR="00627153" w:rsidRPr="009175C8">
        <w:rPr>
          <w:rFonts w:ascii="Times New Roman" w:hAnsi="Times New Roman" w:cs="Times New Roman"/>
          <w:sz w:val="24"/>
          <w:szCs w:val="24"/>
        </w:rPr>
        <w:t>. ř. platí, že „(</w:t>
      </w:r>
      <w:r w:rsidR="00627153" w:rsidRPr="009175C8">
        <w:rPr>
          <w:rFonts w:ascii="Times New Roman" w:hAnsi="Times New Roman" w:cs="Times New Roman"/>
          <w:i/>
          <w:iCs/>
          <w:sz w:val="24"/>
          <w:szCs w:val="24"/>
        </w:rPr>
        <w:t xml:space="preserve">z)mocněnec poškozeného a zúčastněné osoby je již </w:t>
      </w:r>
      <w:r w:rsidR="00627153" w:rsidRPr="009175C8">
        <w:rPr>
          <w:rFonts w:ascii="Times New Roman" w:hAnsi="Times New Roman" w:cs="Times New Roman"/>
          <w:i/>
          <w:iCs/>
          <w:sz w:val="24"/>
          <w:szCs w:val="24"/>
          <w:u w:val="single"/>
        </w:rPr>
        <w:t>od zahájení trestního stíhání</w:t>
      </w:r>
      <w:r w:rsidR="00627153" w:rsidRPr="009175C8">
        <w:rPr>
          <w:rFonts w:ascii="Times New Roman" w:hAnsi="Times New Roman" w:cs="Times New Roman"/>
          <w:i/>
          <w:iCs/>
          <w:sz w:val="24"/>
          <w:szCs w:val="24"/>
        </w:rPr>
        <w:t xml:space="preserve"> oprávněn být přítomen při vyšetřovacích úkonech, jimiž se mají objasnit skutečnosti důležité pro uplatnění práv osob, které zastupuje, a jejich výsledek může být použit jako důkaz v řízení před soudem, ledaže by přítomností zmocněnce mohl být zmařen účel trestního řízení nebo nelze provedení úkonu odložit a vyrozumění o něm zajistit. (…).</w:t>
      </w:r>
      <w:r w:rsidR="00627153" w:rsidRPr="009175C8">
        <w:rPr>
          <w:rFonts w:ascii="Times New Roman" w:hAnsi="Times New Roman" w:cs="Times New Roman"/>
          <w:sz w:val="24"/>
          <w:szCs w:val="24"/>
        </w:rPr>
        <w:t xml:space="preserve">“ </w:t>
      </w:r>
      <w:r w:rsidR="00143900" w:rsidRPr="009175C8">
        <w:rPr>
          <w:rFonts w:ascii="Times New Roman" w:hAnsi="Times New Roman" w:cs="Times New Roman"/>
          <w:sz w:val="24"/>
          <w:szCs w:val="24"/>
        </w:rPr>
        <w:t xml:space="preserve">Z uvedeného je zřejmé, že trestní řád počítá s tím, že osoba může být v postavení zúčastněné osoby již před podáním obžaloby či jiného návrhu, ve kterém se navrhuje zabrání její věci či části majetku. </w:t>
      </w:r>
      <w:r w:rsidR="00627153" w:rsidRPr="009175C8">
        <w:rPr>
          <w:rFonts w:ascii="Times New Roman" w:hAnsi="Times New Roman" w:cs="Times New Roman"/>
          <w:sz w:val="24"/>
          <w:szCs w:val="24"/>
        </w:rPr>
        <w:t xml:space="preserve">K zajištění </w:t>
      </w:r>
      <w:r w:rsidR="000677D7" w:rsidRPr="009175C8">
        <w:rPr>
          <w:rFonts w:ascii="Times New Roman" w:hAnsi="Times New Roman" w:cs="Times New Roman"/>
          <w:sz w:val="24"/>
          <w:szCs w:val="24"/>
        </w:rPr>
        <w:t xml:space="preserve">koherence </w:t>
      </w:r>
      <w:r w:rsidR="00627153" w:rsidRPr="009175C8">
        <w:rPr>
          <w:rFonts w:ascii="Times New Roman" w:hAnsi="Times New Roman" w:cs="Times New Roman"/>
          <w:sz w:val="24"/>
          <w:szCs w:val="24"/>
        </w:rPr>
        <w:t xml:space="preserve">právní úpravy trestního řádu se </w:t>
      </w:r>
      <w:r w:rsidR="00143900" w:rsidRPr="009175C8">
        <w:rPr>
          <w:rFonts w:ascii="Times New Roman" w:hAnsi="Times New Roman" w:cs="Times New Roman"/>
          <w:sz w:val="24"/>
          <w:szCs w:val="24"/>
        </w:rPr>
        <w:t xml:space="preserve">proto </w:t>
      </w:r>
      <w:r w:rsidR="00627153" w:rsidRPr="009175C8">
        <w:rPr>
          <w:rFonts w:ascii="Times New Roman" w:hAnsi="Times New Roman" w:cs="Times New Roman"/>
          <w:sz w:val="24"/>
          <w:szCs w:val="24"/>
        </w:rPr>
        <w:t>navrhuje stanovit, že</w:t>
      </w:r>
      <w:r w:rsidR="00143900" w:rsidRPr="009175C8">
        <w:rPr>
          <w:rFonts w:ascii="Times New Roman" w:hAnsi="Times New Roman" w:cs="Times New Roman"/>
          <w:sz w:val="24"/>
          <w:szCs w:val="24"/>
        </w:rPr>
        <w:t> </w:t>
      </w:r>
      <w:r w:rsidR="00627153" w:rsidRPr="009175C8">
        <w:rPr>
          <w:rFonts w:ascii="Times New Roman" w:hAnsi="Times New Roman" w:cs="Times New Roman"/>
          <w:sz w:val="24"/>
          <w:szCs w:val="24"/>
        </w:rPr>
        <w:t xml:space="preserve">zúčastněnou osobou je </w:t>
      </w:r>
      <w:r w:rsidR="00A52537" w:rsidRPr="009175C8">
        <w:rPr>
          <w:rFonts w:ascii="Times New Roman" w:hAnsi="Times New Roman" w:cs="Times New Roman"/>
          <w:sz w:val="24"/>
          <w:szCs w:val="24"/>
        </w:rPr>
        <w:t xml:space="preserve">po zahájení trestního stíhání obviněného </w:t>
      </w:r>
      <w:r w:rsidR="00627153" w:rsidRPr="009175C8">
        <w:rPr>
          <w:rFonts w:ascii="Times New Roman" w:hAnsi="Times New Roman" w:cs="Times New Roman"/>
          <w:sz w:val="24"/>
          <w:szCs w:val="24"/>
        </w:rPr>
        <w:t>také „ten, jehož věc nebo část majetku byla zajištěna a může podléhat zabrání“</w:t>
      </w:r>
      <w:r w:rsidR="007E2756" w:rsidRPr="009175C8">
        <w:rPr>
          <w:rFonts w:ascii="Times New Roman" w:hAnsi="Times New Roman" w:cs="Times New Roman"/>
          <w:sz w:val="24"/>
          <w:szCs w:val="24"/>
        </w:rPr>
        <w:t>.</w:t>
      </w:r>
      <w:r w:rsidR="00627153" w:rsidRPr="009175C8">
        <w:rPr>
          <w:rFonts w:ascii="Times New Roman" w:hAnsi="Times New Roman" w:cs="Times New Roman"/>
          <w:sz w:val="24"/>
          <w:szCs w:val="24"/>
        </w:rPr>
        <w:t xml:space="preserve"> </w:t>
      </w:r>
      <w:r w:rsidR="007E2756" w:rsidRPr="009175C8">
        <w:rPr>
          <w:rFonts w:ascii="Times New Roman" w:hAnsi="Times New Roman" w:cs="Times New Roman"/>
          <w:sz w:val="24"/>
          <w:szCs w:val="24"/>
        </w:rPr>
        <w:t xml:space="preserve">Toto rozšíření se pak promítá i do textace (nově </w:t>
      </w:r>
      <w:r w:rsidR="000A093F" w:rsidRPr="009175C8">
        <w:rPr>
          <w:rFonts w:ascii="Times New Roman" w:hAnsi="Times New Roman" w:cs="Times New Roman"/>
          <w:sz w:val="24"/>
          <w:szCs w:val="24"/>
        </w:rPr>
        <w:t>o</w:t>
      </w:r>
      <w:r w:rsidR="007E2756" w:rsidRPr="009175C8">
        <w:rPr>
          <w:rFonts w:ascii="Times New Roman" w:hAnsi="Times New Roman" w:cs="Times New Roman"/>
          <w:sz w:val="24"/>
          <w:szCs w:val="24"/>
        </w:rPr>
        <w:t>značeného) odstavce 6.</w:t>
      </w:r>
      <w:r w:rsidR="00A52537" w:rsidRPr="009175C8">
        <w:rPr>
          <w:rFonts w:ascii="Times New Roman" w:hAnsi="Times New Roman" w:cs="Times New Roman"/>
          <w:sz w:val="24"/>
          <w:szCs w:val="24"/>
        </w:rPr>
        <w:t xml:space="preserve"> Zajištěnou věcí, která může podléhat zabrání, je třeba rozumět věc zajištěnou </w:t>
      </w:r>
      <w:r w:rsidR="004B63B1" w:rsidRPr="009175C8">
        <w:rPr>
          <w:rFonts w:ascii="Times New Roman" w:hAnsi="Times New Roman" w:cs="Times New Roman"/>
          <w:sz w:val="24"/>
          <w:szCs w:val="24"/>
        </w:rPr>
        <w:t xml:space="preserve">v trestním řízení </w:t>
      </w:r>
      <w:r w:rsidR="00A52537" w:rsidRPr="009175C8">
        <w:rPr>
          <w:rFonts w:ascii="Times New Roman" w:hAnsi="Times New Roman" w:cs="Times New Roman"/>
          <w:sz w:val="24"/>
          <w:szCs w:val="24"/>
        </w:rPr>
        <w:t>jako nástroj trestné činnosti, výnos z trestné činnosti, předmět mezinárodní sankce, nebo náhradní hodnotu za ně.</w:t>
      </w:r>
    </w:p>
    <w:p w14:paraId="582F8FF2" w14:textId="6FE6902E" w:rsidR="00E84181" w:rsidRPr="009175C8" w:rsidRDefault="00143900"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Postavení zúčastněné osoby </w:t>
      </w:r>
      <w:r w:rsidR="008669CB" w:rsidRPr="009175C8">
        <w:rPr>
          <w:rFonts w:ascii="Times New Roman" w:hAnsi="Times New Roman" w:cs="Times New Roman"/>
          <w:sz w:val="24"/>
          <w:szCs w:val="24"/>
        </w:rPr>
        <w:t xml:space="preserve">se </w:t>
      </w:r>
      <w:r w:rsidR="00635D08" w:rsidRPr="009175C8">
        <w:rPr>
          <w:rFonts w:ascii="Times New Roman" w:hAnsi="Times New Roman" w:cs="Times New Roman"/>
          <w:sz w:val="24"/>
          <w:szCs w:val="24"/>
        </w:rPr>
        <w:t>s</w:t>
      </w:r>
      <w:r w:rsidR="00B54500" w:rsidRPr="009175C8">
        <w:rPr>
          <w:rFonts w:ascii="Times New Roman" w:hAnsi="Times New Roman" w:cs="Times New Roman"/>
          <w:sz w:val="24"/>
          <w:szCs w:val="24"/>
        </w:rPr>
        <w:t> ohledem na</w:t>
      </w:r>
      <w:r w:rsidRPr="009175C8">
        <w:rPr>
          <w:rFonts w:ascii="Times New Roman" w:hAnsi="Times New Roman" w:cs="Times New Roman"/>
          <w:sz w:val="24"/>
          <w:szCs w:val="24"/>
        </w:rPr>
        <w:t> </w:t>
      </w:r>
      <w:r w:rsidR="00B54500" w:rsidRPr="009175C8">
        <w:rPr>
          <w:rFonts w:ascii="Times New Roman" w:hAnsi="Times New Roman" w:cs="Times New Roman"/>
          <w:sz w:val="24"/>
          <w:szCs w:val="24"/>
        </w:rPr>
        <w:t xml:space="preserve">rozšíření možnosti odčerpávání majetku v SJM v trestním řízení navrhuje </w:t>
      </w:r>
      <w:r w:rsidRPr="009175C8">
        <w:rPr>
          <w:rFonts w:ascii="Times New Roman" w:hAnsi="Times New Roman" w:cs="Times New Roman"/>
          <w:sz w:val="24"/>
          <w:szCs w:val="24"/>
        </w:rPr>
        <w:t xml:space="preserve">přiznat též </w:t>
      </w:r>
      <w:r w:rsidR="00B54500" w:rsidRPr="009175C8">
        <w:rPr>
          <w:rFonts w:ascii="Times New Roman" w:hAnsi="Times New Roman" w:cs="Times New Roman"/>
          <w:sz w:val="24"/>
          <w:szCs w:val="24"/>
        </w:rPr>
        <w:t>manžel</w:t>
      </w:r>
      <w:r w:rsidRPr="009175C8">
        <w:rPr>
          <w:rFonts w:ascii="Times New Roman" w:hAnsi="Times New Roman" w:cs="Times New Roman"/>
          <w:sz w:val="24"/>
          <w:szCs w:val="24"/>
        </w:rPr>
        <w:t>u</w:t>
      </w:r>
      <w:r w:rsidR="008669CB" w:rsidRPr="009175C8">
        <w:rPr>
          <w:rFonts w:ascii="Times New Roman" w:hAnsi="Times New Roman" w:cs="Times New Roman"/>
          <w:sz w:val="24"/>
          <w:szCs w:val="24"/>
        </w:rPr>
        <w:t xml:space="preserve"> </w:t>
      </w:r>
      <w:r w:rsidR="006441F3" w:rsidRPr="009175C8">
        <w:rPr>
          <w:rFonts w:ascii="Times New Roman" w:hAnsi="Times New Roman" w:cs="Times New Roman"/>
          <w:sz w:val="24"/>
          <w:szCs w:val="24"/>
        </w:rPr>
        <w:t xml:space="preserve">osoby, proti níž se trestní řízení vede </w:t>
      </w:r>
      <w:r w:rsidRPr="009175C8">
        <w:rPr>
          <w:rFonts w:ascii="Times New Roman" w:hAnsi="Times New Roman" w:cs="Times New Roman"/>
          <w:sz w:val="24"/>
          <w:szCs w:val="24"/>
        </w:rPr>
        <w:t>(</w:t>
      </w:r>
      <w:r w:rsidR="006441F3" w:rsidRPr="009175C8">
        <w:rPr>
          <w:rFonts w:ascii="Times New Roman" w:hAnsi="Times New Roman" w:cs="Times New Roman"/>
          <w:sz w:val="24"/>
          <w:szCs w:val="24"/>
        </w:rPr>
        <w:t>tedy obviněného, ve zkráceném přípravném řízení podezřelého</w:t>
      </w:r>
      <w:r w:rsidRPr="009175C8">
        <w:rPr>
          <w:rFonts w:ascii="Times New Roman" w:hAnsi="Times New Roman" w:cs="Times New Roman"/>
          <w:sz w:val="24"/>
          <w:szCs w:val="24"/>
        </w:rPr>
        <w:t>)</w:t>
      </w:r>
      <w:r w:rsidR="008669CB" w:rsidRPr="009175C8">
        <w:rPr>
          <w:rFonts w:ascii="Times New Roman" w:hAnsi="Times New Roman" w:cs="Times New Roman"/>
          <w:sz w:val="24"/>
          <w:szCs w:val="24"/>
        </w:rPr>
        <w:t xml:space="preserve">, pokud </w:t>
      </w:r>
      <w:r w:rsidR="00E84181" w:rsidRPr="009175C8">
        <w:rPr>
          <w:rFonts w:ascii="Times New Roman" w:hAnsi="Times New Roman" w:cs="Times New Roman"/>
          <w:sz w:val="24"/>
          <w:szCs w:val="24"/>
        </w:rPr>
        <w:t>věc, která byla zajištěna a</w:t>
      </w:r>
      <w:r w:rsidR="00F60BD7" w:rsidRPr="009175C8">
        <w:rPr>
          <w:rFonts w:ascii="Times New Roman" w:hAnsi="Times New Roman" w:cs="Times New Roman"/>
          <w:sz w:val="24"/>
          <w:szCs w:val="24"/>
        </w:rPr>
        <w:t> </w:t>
      </w:r>
      <w:r w:rsidR="00E84181" w:rsidRPr="009175C8">
        <w:rPr>
          <w:rFonts w:ascii="Times New Roman" w:hAnsi="Times New Roman" w:cs="Times New Roman"/>
          <w:sz w:val="24"/>
          <w:szCs w:val="24"/>
        </w:rPr>
        <w:t xml:space="preserve">může podléhat trestu propadnutí věci nebo ochrannému opatření zabrání věci </w:t>
      </w:r>
      <w:r w:rsidR="008669CB" w:rsidRPr="009175C8">
        <w:rPr>
          <w:rFonts w:ascii="Times New Roman" w:hAnsi="Times New Roman" w:cs="Times New Roman"/>
          <w:sz w:val="24"/>
          <w:szCs w:val="24"/>
        </w:rPr>
        <w:t xml:space="preserve">nebo </w:t>
      </w:r>
      <w:r w:rsidR="002B10AD" w:rsidRPr="009175C8">
        <w:rPr>
          <w:rFonts w:ascii="Times New Roman" w:hAnsi="Times New Roman" w:cs="Times New Roman"/>
          <w:sz w:val="24"/>
          <w:szCs w:val="24"/>
        </w:rPr>
        <w:t xml:space="preserve">zabrání části majetku, </w:t>
      </w:r>
      <w:r w:rsidR="00E84181" w:rsidRPr="009175C8">
        <w:rPr>
          <w:rFonts w:ascii="Times New Roman" w:hAnsi="Times New Roman" w:cs="Times New Roman"/>
          <w:sz w:val="24"/>
          <w:szCs w:val="24"/>
        </w:rPr>
        <w:t xml:space="preserve">popř. která má podle návrhu být tímto trestem nebo ochranným opatřením zabrána nebo propadnout nebo která takto propadla nebo byla zabrána, je </w:t>
      </w:r>
      <w:r w:rsidR="002B10AD" w:rsidRPr="009175C8">
        <w:rPr>
          <w:rFonts w:ascii="Times New Roman" w:hAnsi="Times New Roman" w:cs="Times New Roman"/>
          <w:sz w:val="24"/>
          <w:szCs w:val="24"/>
        </w:rPr>
        <w:t>ve společném jmění manželů</w:t>
      </w:r>
      <w:r w:rsidR="00E84181" w:rsidRPr="009175C8">
        <w:rPr>
          <w:rFonts w:ascii="Times New Roman" w:hAnsi="Times New Roman" w:cs="Times New Roman"/>
          <w:sz w:val="24"/>
          <w:szCs w:val="24"/>
        </w:rPr>
        <w:t>. Bl</w:t>
      </w:r>
      <w:r w:rsidR="007E2756" w:rsidRPr="009175C8">
        <w:rPr>
          <w:rFonts w:ascii="Times New Roman" w:hAnsi="Times New Roman" w:cs="Times New Roman"/>
          <w:sz w:val="24"/>
          <w:szCs w:val="24"/>
        </w:rPr>
        <w:t>í</w:t>
      </w:r>
      <w:r w:rsidR="00E84181" w:rsidRPr="009175C8">
        <w:rPr>
          <w:rFonts w:ascii="Times New Roman" w:hAnsi="Times New Roman" w:cs="Times New Roman"/>
          <w:sz w:val="24"/>
          <w:szCs w:val="24"/>
        </w:rPr>
        <w:t xml:space="preserve">že viz obecná část důvodové zprávy. </w:t>
      </w:r>
      <w:r w:rsidR="002D4B75" w:rsidRPr="009175C8">
        <w:rPr>
          <w:rFonts w:ascii="Times New Roman" w:hAnsi="Times New Roman" w:cs="Times New Roman"/>
          <w:sz w:val="24"/>
          <w:szCs w:val="24"/>
        </w:rPr>
        <w:t xml:space="preserve">Manžel osoby, proti níž se trestní řízení vede, může jako jediný mít postavení zúčastněné osoby již před zahájením trestního stíhání, a to v případě zajištění věci ve společném jmění manželů, která může podléhat propadnutí nebo </w:t>
      </w:r>
      <w:r w:rsidR="002D4B75" w:rsidRPr="009175C8">
        <w:rPr>
          <w:rFonts w:ascii="Times New Roman" w:hAnsi="Times New Roman" w:cs="Times New Roman"/>
          <w:sz w:val="24"/>
          <w:szCs w:val="24"/>
        </w:rPr>
        <w:lastRenderedPageBreak/>
        <w:t>zabrání, ve zkráceném přípravném řízení, nebo při sjednávání dohody o vině a trestu dopadající na takovou věc ve stejné fázi trestního řízení.</w:t>
      </w:r>
    </w:p>
    <w:p w14:paraId="26FF9931" w14:textId="289516A0" w:rsidR="00794302" w:rsidRPr="009175C8" w:rsidRDefault="007E2756"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P</w:t>
      </w:r>
      <w:r w:rsidR="00794302" w:rsidRPr="009175C8">
        <w:rPr>
          <w:rFonts w:ascii="Times New Roman" w:hAnsi="Times New Roman" w:cs="Times New Roman"/>
          <w:sz w:val="24"/>
          <w:szCs w:val="24"/>
        </w:rPr>
        <w:t xml:space="preserve">ráva zúčastněné osoby doposud upravená v odstavci prvním </w:t>
      </w:r>
      <w:r w:rsidRPr="009175C8">
        <w:rPr>
          <w:rFonts w:ascii="Times New Roman" w:hAnsi="Times New Roman" w:cs="Times New Roman"/>
          <w:sz w:val="24"/>
          <w:szCs w:val="24"/>
        </w:rPr>
        <w:t xml:space="preserve">se v zájmu větší přehlednosti navrhuje upravit v novém odstavci 2, kam se doplňuje </w:t>
      </w:r>
      <w:r w:rsidR="00794302" w:rsidRPr="009175C8">
        <w:rPr>
          <w:rFonts w:ascii="Times New Roman" w:hAnsi="Times New Roman" w:cs="Times New Roman"/>
          <w:sz w:val="24"/>
          <w:szCs w:val="24"/>
        </w:rPr>
        <w:t xml:space="preserve">právo manžela </w:t>
      </w:r>
      <w:r w:rsidR="006441F3" w:rsidRPr="009175C8">
        <w:rPr>
          <w:rFonts w:ascii="Times New Roman" w:hAnsi="Times New Roman" w:cs="Times New Roman"/>
          <w:sz w:val="24"/>
          <w:szCs w:val="24"/>
        </w:rPr>
        <w:t>osoby, proti níž se trestní řízení vede</w:t>
      </w:r>
      <w:r w:rsidRPr="009175C8">
        <w:rPr>
          <w:rFonts w:ascii="Times New Roman" w:hAnsi="Times New Roman" w:cs="Times New Roman"/>
          <w:sz w:val="24"/>
          <w:szCs w:val="24"/>
        </w:rPr>
        <w:t xml:space="preserve">, který je zúčastněnou osobou, </w:t>
      </w:r>
      <w:r w:rsidR="00794302" w:rsidRPr="009175C8">
        <w:rPr>
          <w:rFonts w:ascii="Times New Roman" w:hAnsi="Times New Roman" w:cs="Times New Roman"/>
          <w:sz w:val="24"/>
          <w:szCs w:val="24"/>
        </w:rPr>
        <w:t xml:space="preserve">účastnit </w:t>
      </w:r>
      <w:r w:rsidR="00CA2C85" w:rsidRPr="009175C8">
        <w:rPr>
          <w:rFonts w:ascii="Times New Roman" w:hAnsi="Times New Roman" w:cs="Times New Roman"/>
          <w:sz w:val="24"/>
          <w:szCs w:val="24"/>
        </w:rPr>
        <w:t xml:space="preserve">se </w:t>
      </w:r>
      <w:r w:rsidR="00794302" w:rsidRPr="009175C8">
        <w:rPr>
          <w:rFonts w:ascii="Times New Roman" w:hAnsi="Times New Roman" w:cs="Times New Roman"/>
          <w:sz w:val="24"/>
          <w:szCs w:val="24"/>
        </w:rPr>
        <w:t xml:space="preserve">sjednávání dohody o vině a trestu týkající se věci </w:t>
      </w:r>
      <w:r w:rsidR="00CA2C85" w:rsidRPr="009175C8">
        <w:rPr>
          <w:rFonts w:ascii="Times New Roman" w:hAnsi="Times New Roman" w:cs="Times New Roman"/>
          <w:sz w:val="24"/>
          <w:szCs w:val="24"/>
        </w:rPr>
        <w:t xml:space="preserve">nebo části majetku </w:t>
      </w:r>
      <w:r w:rsidR="00794302" w:rsidRPr="009175C8">
        <w:rPr>
          <w:rFonts w:ascii="Times New Roman" w:hAnsi="Times New Roman" w:cs="Times New Roman"/>
          <w:sz w:val="24"/>
          <w:szCs w:val="24"/>
        </w:rPr>
        <w:t>v SJM.</w:t>
      </w:r>
    </w:p>
    <w:p w14:paraId="60B48938" w14:textId="6E014F68" w:rsidR="00794302" w:rsidRPr="009175C8" w:rsidRDefault="00794302" w:rsidP="009175C8">
      <w:pPr>
        <w:spacing w:before="120" w:after="0" w:line="240" w:lineRule="auto"/>
        <w:jc w:val="both"/>
        <w:rPr>
          <w:rFonts w:ascii="Times New Roman" w:hAnsi="Times New Roman" w:cs="Times New Roman"/>
          <w:sz w:val="24"/>
          <w:szCs w:val="24"/>
        </w:rPr>
      </w:pPr>
    </w:p>
    <w:p w14:paraId="46E6BED1" w14:textId="49AE5F4B" w:rsidR="00B72914" w:rsidRPr="009175C8" w:rsidRDefault="00B72914" w:rsidP="009175C8">
      <w:pPr>
        <w:pStyle w:val="Nadpis3"/>
      </w:pPr>
      <w:r w:rsidRPr="009175C8">
        <w:t xml:space="preserve">K bodu </w:t>
      </w:r>
      <w:r w:rsidR="009572BA" w:rsidRPr="009175C8">
        <w:t>5</w:t>
      </w:r>
      <w:r w:rsidRPr="009175C8">
        <w:t xml:space="preserve"> (§ 52b)</w:t>
      </w:r>
    </w:p>
    <w:p w14:paraId="672108AA" w14:textId="194B77D9" w:rsidR="00B72914" w:rsidRPr="009175C8" w:rsidRDefault="00360385"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Dne 17. dubna 2024 bylo v Úředním věstníku Evropské unie zveřejněno nařízení Evropského parlamentu a Rady (EU) 2024/1083 ze dne 11. dubna 2024, kterým se stanoví společný rámec pro mediální služby na vnitřním trhu a mění směrnice 2010/13/EU (Evropský akt o svobodě médií). Evropský akt o svobodě médií stanoví společný rámec pro mediální služby na vnitřním trhu EU a zavádí opatření zaměřená na ochranu novinářů a poskytovatelů mediálních služeb před politickým vměšováním a zároveň jim usnad</w:t>
      </w:r>
      <w:r w:rsidR="006B61DA" w:rsidRPr="009175C8">
        <w:rPr>
          <w:rFonts w:ascii="Times New Roman" w:hAnsi="Times New Roman" w:cs="Times New Roman"/>
          <w:sz w:val="24"/>
          <w:szCs w:val="24"/>
        </w:rPr>
        <w:t>ňuje</w:t>
      </w:r>
      <w:r w:rsidRPr="009175C8">
        <w:rPr>
          <w:rFonts w:ascii="Times New Roman" w:hAnsi="Times New Roman" w:cs="Times New Roman"/>
          <w:sz w:val="24"/>
          <w:szCs w:val="24"/>
        </w:rPr>
        <w:t xml:space="preserve"> působení přes vnitřní hranice EU.</w:t>
      </w:r>
    </w:p>
    <w:p w14:paraId="72049CD9" w14:textId="130BE5A4" w:rsidR="00360385" w:rsidRPr="009175C8" w:rsidRDefault="00BF4BD3"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Ve vztahu k trestnímu řízení je relevantní čl. 4 nařízení, který stanoví zvláštní pravidla pro provádění úkonu orgány činnými v trestním řízení, pokud </w:t>
      </w:r>
      <w:r w:rsidR="004C5AB9" w:rsidRPr="009175C8">
        <w:rPr>
          <w:rFonts w:ascii="Times New Roman" w:hAnsi="Times New Roman" w:cs="Times New Roman"/>
          <w:sz w:val="24"/>
          <w:szCs w:val="24"/>
        </w:rPr>
        <w:t xml:space="preserve">takovým úkonem může být dotčena ochrana zdroje a důvěrnost komunikace ve smyslu </w:t>
      </w:r>
      <w:r w:rsidR="00562FE6" w:rsidRPr="009175C8">
        <w:rPr>
          <w:rFonts w:ascii="Times New Roman" w:hAnsi="Times New Roman" w:cs="Times New Roman"/>
          <w:sz w:val="24"/>
          <w:szCs w:val="24"/>
        </w:rPr>
        <w:t xml:space="preserve">tohoto nařízení. </w:t>
      </w:r>
      <w:r w:rsidR="00360385" w:rsidRPr="009175C8">
        <w:rPr>
          <w:rFonts w:ascii="Times New Roman" w:hAnsi="Times New Roman" w:cs="Times New Roman"/>
          <w:sz w:val="24"/>
          <w:szCs w:val="24"/>
        </w:rPr>
        <w:t>Ačkoliv je nařízení přímo použitelné, národní předpis by s ním neměl být rozporu, když čl. 4 ukládá členským státům nepoužívat některé instrumenty trestního řízení</w:t>
      </w:r>
      <w:r w:rsidR="00064AF0" w:rsidRPr="009175C8">
        <w:rPr>
          <w:rFonts w:ascii="Times New Roman" w:hAnsi="Times New Roman" w:cs="Times New Roman"/>
          <w:sz w:val="24"/>
          <w:szCs w:val="24"/>
        </w:rPr>
        <w:t>,</w:t>
      </w:r>
      <w:r w:rsidR="00360385" w:rsidRPr="009175C8">
        <w:rPr>
          <w:rFonts w:ascii="Times New Roman" w:hAnsi="Times New Roman" w:cs="Times New Roman"/>
          <w:sz w:val="24"/>
          <w:szCs w:val="24"/>
        </w:rPr>
        <w:t xml:space="preserve"> nebo je používat pouze za stanovených podmínek</w:t>
      </w:r>
      <w:r w:rsidR="00234F39" w:rsidRPr="009175C8">
        <w:rPr>
          <w:rFonts w:ascii="Times New Roman" w:hAnsi="Times New Roman" w:cs="Times New Roman"/>
          <w:sz w:val="24"/>
          <w:szCs w:val="24"/>
        </w:rPr>
        <w:t>. Z tohoto důvodu se</w:t>
      </w:r>
      <w:r w:rsidR="00562FE6" w:rsidRPr="009175C8">
        <w:rPr>
          <w:rFonts w:ascii="Times New Roman" w:hAnsi="Times New Roman" w:cs="Times New Roman"/>
          <w:sz w:val="24"/>
          <w:szCs w:val="24"/>
        </w:rPr>
        <w:t xml:space="preserve"> n</w:t>
      </w:r>
      <w:r w:rsidR="00360385" w:rsidRPr="009175C8">
        <w:rPr>
          <w:rFonts w:ascii="Times New Roman" w:hAnsi="Times New Roman" w:cs="Times New Roman"/>
          <w:sz w:val="24"/>
          <w:szCs w:val="24"/>
        </w:rPr>
        <w:t xml:space="preserve">avrhuje se </w:t>
      </w:r>
      <w:r w:rsidR="00234F39" w:rsidRPr="009175C8">
        <w:rPr>
          <w:rFonts w:ascii="Times New Roman" w:hAnsi="Times New Roman" w:cs="Times New Roman"/>
          <w:sz w:val="24"/>
          <w:szCs w:val="24"/>
        </w:rPr>
        <w:t xml:space="preserve">zakotvit </w:t>
      </w:r>
      <w:r w:rsidR="00360385" w:rsidRPr="009175C8">
        <w:rPr>
          <w:rFonts w:ascii="Times New Roman" w:hAnsi="Times New Roman" w:cs="Times New Roman"/>
          <w:sz w:val="24"/>
          <w:szCs w:val="24"/>
        </w:rPr>
        <w:t>nové obecné ustanovení o úkonech v</w:t>
      </w:r>
      <w:r w:rsidR="00234F39" w:rsidRPr="009175C8">
        <w:rPr>
          <w:rFonts w:ascii="Times New Roman" w:hAnsi="Times New Roman" w:cs="Times New Roman"/>
          <w:sz w:val="24"/>
          <w:szCs w:val="24"/>
        </w:rPr>
        <w:t> </w:t>
      </w:r>
      <w:r w:rsidR="00360385" w:rsidRPr="009175C8">
        <w:rPr>
          <w:rFonts w:ascii="Times New Roman" w:hAnsi="Times New Roman" w:cs="Times New Roman"/>
          <w:sz w:val="24"/>
          <w:szCs w:val="24"/>
        </w:rPr>
        <w:t>trestním řízení §</w:t>
      </w:r>
      <w:r w:rsidR="00A26181" w:rsidRPr="009175C8">
        <w:rPr>
          <w:rFonts w:ascii="Times New Roman" w:hAnsi="Times New Roman" w:cs="Times New Roman"/>
          <w:sz w:val="24"/>
          <w:szCs w:val="24"/>
        </w:rPr>
        <w:t> </w:t>
      </w:r>
      <w:r w:rsidR="00360385" w:rsidRPr="009175C8">
        <w:rPr>
          <w:rFonts w:ascii="Times New Roman" w:hAnsi="Times New Roman" w:cs="Times New Roman"/>
          <w:sz w:val="24"/>
          <w:szCs w:val="24"/>
        </w:rPr>
        <w:t>52b</w:t>
      </w:r>
      <w:r w:rsidR="001A6D84" w:rsidRPr="009175C8">
        <w:rPr>
          <w:rFonts w:ascii="Times New Roman" w:hAnsi="Times New Roman" w:cs="Times New Roman"/>
          <w:sz w:val="24"/>
          <w:szCs w:val="24"/>
        </w:rPr>
        <w:t xml:space="preserve"> </w:t>
      </w:r>
      <w:proofErr w:type="spellStart"/>
      <w:r w:rsidR="001A6D84" w:rsidRPr="009175C8">
        <w:rPr>
          <w:rFonts w:ascii="Times New Roman" w:hAnsi="Times New Roman" w:cs="Times New Roman"/>
          <w:sz w:val="24"/>
          <w:szCs w:val="24"/>
        </w:rPr>
        <w:t>tr</w:t>
      </w:r>
      <w:proofErr w:type="spellEnd"/>
      <w:r w:rsidR="001A6D84" w:rsidRPr="009175C8">
        <w:rPr>
          <w:rFonts w:ascii="Times New Roman" w:hAnsi="Times New Roman" w:cs="Times New Roman"/>
          <w:sz w:val="24"/>
          <w:szCs w:val="24"/>
        </w:rPr>
        <w:t>. ř</w:t>
      </w:r>
      <w:r w:rsidR="00215CCF">
        <w:rPr>
          <w:rFonts w:ascii="Times New Roman" w:hAnsi="Times New Roman" w:cs="Times New Roman"/>
          <w:sz w:val="24"/>
          <w:szCs w:val="24"/>
        </w:rPr>
        <w:t>.</w:t>
      </w:r>
      <w:r w:rsidR="00360385" w:rsidRPr="009175C8">
        <w:rPr>
          <w:rFonts w:ascii="Times New Roman" w:hAnsi="Times New Roman" w:cs="Times New Roman"/>
          <w:sz w:val="24"/>
          <w:szCs w:val="24"/>
        </w:rPr>
        <w:t>, které zajistí právě výše popsanou bezrozpornost trestního řádu s</w:t>
      </w:r>
      <w:r w:rsidR="00161FB2">
        <w:rPr>
          <w:rFonts w:ascii="Times New Roman" w:hAnsi="Times New Roman" w:cs="Times New Roman"/>
          <w:sz w:val="24"/>
          <w:szCs w:val="24"/>
        </w:rPr>
        <w:t> </w:t>
      </w:r>
      <w:r w:rsidR="00360385" w:rsidRPr="009175C8">
        <w:rPr>
          <w:rFonts w:ascii="Times New Roman" w:hAnsi="Times New Roman" w:cs="Times New Roman"/>
          <w:sz w:val="24"/>
          <w:szCs w:val="24"/>
        </w:rPr>
        <w:t>nařízením.</w:t>
      </w:r>
    </w:p>
    <w:p w14:paraId="7D7E9FE7" w14:textId="77777777" w:rsidR="00360385" w:rsidRPr="009175C8" w:rsidRDefault="00360385" w:rsidP="009175C8">
      <w:pPr>
        <w:spacing w:before="120" w:after="0" w:line="240" w:lineRule="auto"/>
        <w:jc w:val="both"/>
        <w:rPr>
          <w:rFonts w:ascii="Times New Roman" w:hAnsi="Times New Roman" w:cs="Times New Roman"/>
          <w:sz w:val="24"/>
          <w:szCs w:val="24"/>
        </w:rPr>
      </w:pPr>
    </w:p>
    <w:p w14:paraId="2ED82163" w14:textId="512EAE56" w:rsidR="0034202E" w:rsidRPr="009175C8" w:rsidRDefault="0034202E" w:rsidP="002C1062">
      <w:pPr>
        <w:pStyle w:val="Nadpis3"/>
      </w:pPr>
      <w:r w:rsidRPr="009175C8">
        <w:t xml:space="preserve">K bodům </w:t>
      </w:r>
      <w:r w:rsidR="006B61DA" w:rsidRPr="009175C8">
        <w:t>6</w:t>
      </w:r>
      <w:r w:rsidR="00541327" w:rsidRPr="009175C8">
        <w:t xml:space="preserve"> a</w:t>
      </w:r>
      <w:r w:rsidR="00064AF0" w:rsidRPr="009175C8">
        <w:t xml:space="preserve"> 29 </w:t>
      </w:r>
      <w:r w:rsidRPr="009175C8">
        <w:t>(§ 55</w:t>
      </w:r>
      <w:r w:rsidR="006B61DA" w:rsidRPr="009175C8">
        <w:t xml:space="preserve"> odst. </w:t>
      </w:r>
      <w:r w:rsidR="00541327" w:rsidRPr="009175C8">
        <w:t xml:space="preserve">2 a </w:t>
      </w:r>
      <w:r w:rsidR="00323F5B" w:rsidRPr="009175C8">
        <w:t xml:space="preserve">§ </w:t>
      </w:r>
      <w:r w:rsidR="00541327" w:rsidRPr="009175C8">
        <w:t>10</w:t>
      </w:r>
      <w:r w:rsidR="008C7A8C" w:rsidRPr="009175C8">
        <w:t>4</w:t>
      </w:r>
      <w:r w:rsidR="00541327" w:rsidRPr="009175C8">
        <w:t>b</w:t>
      </w:r>
      <w:r w:rsidR="001D511C" w:rsidRPr="009175C8">
        <w:t xml:space="preserve"> odst. 7</w:t>
      </w:r>
      <w:r w:rsidRPr="009175C8">
        <w:t>)</w:t>
      </w:r>
    </w:p>
    <w:p w14:paraId="2E0EDDB5" w14:textId="3935CFF7" w:rsidR="008C7A8C" w:rsidRPr="009175C8" w:rsidRDefault="008E47F7"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Zpřesňuje se vymezení </w:t>
      </w:r>
      <w:r w:rsidR="00D5080F" w:rsidRPr="009175C8">
        <w:rPr>
          <w:rFonts w:ascii="Times New Roman" w:hAnsi="Times New Roman" w:cs="Times New Roman"/>
          <w:sz w:val="24"/>
          <w:szCs w:val="24"/>
        </w:rPr>
        <w:t xml:space="preserve">okruhu </w:t>
      </w:r>
      <w:r w:rsidRPr="009175C8">
        <w:rPr>
          <w:rFonts w:ascii="Times New Roman" w:hAnsi="Times New Roman" w:cs="Times New Roman"/>
          <w:sz w:val="24"/>
          <w:szCs w:val="24"/>
        </w:rPr>
        <w:t xml:space="preserve">osobních údajů, které se vedou odděleně za účelem ochrany svědka. </w:t>
      </w:r>
      <w:r w:rsidR="00323F5B" w:rsidRPr="009175C8">
        <w:rPr>
          <w:rFonts w:ascii="Times New Roman" w:hAnsi="Times New Roman" w:cs="Times New Roman"/>
          <w:sz w:val="24"/>
          <w:szCs w:val="24"/>
        </w:rPr>
        <w:t xml:space="preserve">Účelem tohoto ustanovení je zabezpečit utajení totožnosti a podoby svědka, jemuž (nebo osobě jemu blízké) </w:t>
      </w:r>
      <w:r w:rsidR="00323F5B" w:rsidRPr="008373A3">
        <w:rPr>
          <w:rFonts w:ascii="Times New Roman" w:hAnsi="Times New Roman" w:cs="Times New Roman"/>
          <w:sz w:val="24"/>
          <w:szCs w:val="24"/>
        </w:rPr>
        <w:t>v</w:t>
      </w:r>
      <w:r w:rsidR="00755BB5">
        <w:rPr>
          <w:rFonts w:ascii="Times New Roman" w:hAnsi="Times New Roman" w:cs="Times New Roman"/>
          <w:sz w:val="24"/>
          <w:szCs w:val="24"/>
        </w:rPr>
        <w:t> </w:t>
      </w:r>
      <w:r w:rsidR="00323F5B" w:rsidRPr="008373A3">
        <w:rPr>
          <w:rFonts w:ascii="Times New Roman" w:hAnsi="Times New Roman" w:cs="Times New Roman"/>
          <w:sz w:val="24"/>
          <w:szCs w:val="24"/>
        </w:rPr>
        <w:t>souvislosti s podáním svědectví zřejmě hrozí újma na zdraví nebo jiné vážné nebezpečí porušení jejich základních práv</w:t>
      </w:r>
      <w:r w:rsidR="00A05174" w:rsidRPr="009175C8">
        <w:rPr>
          <w:rFonts w:ascii="Times New Roman" w:hAnsi="Times New Roman" w:cs="Times New Roman"/>
          <w:sz w:val="24"/>
          <w:szCs w:val="24"/>
        </w:rPr>
        <w:t xml:space="preserve"> </w:t>
      </w:r>
      <w:r w:rsidR="00323F5B" w:rsidRPr="009175C8">
        <w:rPr>
          <w:rFonts w:ascii="Times New Roman" w:hAnsi="Times New Roman" w:cs="Times New Roman"/>
          <w:sz w:val="24"/>
          <w:szCs w:val="24"/>
        </w:rPr>
        <w:t xml:space="preserve">– použití terminologie, podle které se vedou mimo trestní spis „osobní údaje svědka“ nicméně odpovídá době přijetí tohoto ustanovení (zákon </w:t>
      </w:r>
      <w:r w:rsidRPr="009175C8">
        <w:rPr>
          <w:rFonts w:ascii="Times New Roman" w:hAnsi="Times New Roman" w:cs="Times New Roman"/>
          <w:sz w:val="24"/>
          <w:szCs w:val="24"/>
        </w:rPr>
        <w:t xml:space="preserve">č. </w:t>
      </w:r>
      <w:r w:rsidR="00F44465" w:rsidRPr="009175C8">
        <w:rPr>
          <w:rFonts w:ascii="Times New Roman" w:hAnsi="Times New Roman" w:cs="Times New Roman"/>
          <w:sz w:val="24"/>
          <w:szCs w:val="24"/>
        </w:rPr>
        <w:t>292/1993 Sb.</w:t>
      </w:r>
      <w:r w:rsidR="00323F5B" w:rsidRPr="009175C8">
        <w:rPr>
          <w:rFonts w:ascii="Times New Roman" w:hAnsi="Times New Roman" w:cs="Times New Roman"/>
          <w:sz w:val="24"/>
          <w:szCs w:val="24"/>
        </w:rPr>
        <w:t xml:space="preserve">), kategorie </w:t>
      </w:r>
      <w:r w:rsidR="00A05174" w:rsidRPr="009175C8">
        <w:rPr>
          <w:rFonts w:ascii="Times New Roman" w:hAnsi="Times New Roman" w:cs="Times New Roman"/>
          <w:sz w:val="24"/>
          <w:szCs w:val="24"/>
        </w:rPr>
        <w:t>„</w:t>
      </w:r>
      <w:r w:rsidR="00323F5B" w:rsidRPr="009175C8">
        <w:rPr>
          <w:rFonts w:ascii="Times New Roman" w:hAnsi="Times New Roman" w:cs="Times New Roman"/>
          <w:sz w:val="24"/>
          <w:szCs w:val="24"/>
        </w:rPr>
        <w:t>osobních údajů</w:t>
      </w:r>
      <w:r w:rsidR="00A05174" w:rsidRPr="009175C8">
        <w:rPr>
          <w:rFonts w:ascii="Times New Roman" w:hAnsi="Times New Roman" w:cs="Times New Roman"/>
          <w:sz w:val="24"/>
          <w:szCs w:val="24"/>
        </w:rPr>
        <w:t>“</w:t>
      </w:r>
      <w:r w:rsidR="00323F5B" w:rsidRPr="009175C8">
        <w:rPr>
          <w:rFonts w:ascii="Times New Roman" w:hAnsi="Times New Roman" w:cs="Times New Roman"/>
          <w:sz w:val="24"/>
          <w:szCs w:val="24"/>
        </w:rPr>
        <w:t xml:space="preserve"> je však mnohem </w:t>
      </w:r>
      <w:r w:rsidR="00556DF1" w:rsidRPr="009175C8">
        <w:rPr>
          <w:rFonts w:ascii="Times New Roman" w:hAnsi="Times New Roman" w:cs="Times New Roman"/>
          <w:sz w:val="24"/>
          <w:szCs w:val="24"/>
        </w:rPr>
        <w:t>širší</w:t>
      </w:r>
      <w:r w:rsidR="00323F5B" w:rsidRPr="009175C8">
        <w:rPr>
          <w:rFonts w:ascii="Times New Roman" w:hAnsi="Times New Roman" w:cs="Times New Roman"/>
          <w:sz w:val="24"/>
          <w:szCs w:val="24"/>
        </w:rPr>
        <w:t xml:space="preserve"> než okruh informací umožňující </w:t>
      </w:r>
      <w:r w:rsidR="00A05174" w:rsidRPr="009175C8">
        <w:rPr>
          <w:rFonts w:ascii="Times New Roman" w:hAnsi="Times New Roman" w:cs="Times New Roman"/>
          <w:sz w:val="24"/>
          <w:szCs w:val="24"/>
        </w:rPr>
        <w:t xml:space="preserve">jeho ztotožnění. Mimo spis tak napříště – vedle </w:t>
      </w:r>
      <w:r w:rsidR="004D1BC1" w:rsidRPr="009175C8">
        <w:rPr>
          <w:rFonts w:ascii="Times New Roman" w:hAnsi="Times New Roman" w:cs="Times New Roman"/>
          <w:sz w:val="24"/>
          <w:szCs w:val="24"/>
        </w:rPr>
        <w:t>jména a</w:t>
      </w:r>
      <w:r w:rsidR="00A05174" w:rsidRPr="009175C8">
        <w:rPr>
          <w:rFonts w:ascii="Times New Roman" w:hAnsi="Times New Roman" w:cs="Times New Roman"/>
          <w:sz w:val="24"/>
          <w:szCs w:val="24"/>
        </w:rPr>
        <w:t> </w:t>
      </w:r>
      <w:r w:rsidR="00556DF1" w:rsidRPr="009175C8">
        <w:rPr>
          <w:rFonts w:ascii="Times New Roman" w:hAnsi="Times New Roman" w:cs="Times New Roman"/>
          <w:sz w:val="24"/>
          <w:szCs w:val="24"/>
        </w:rPr>
        <w:t>příjmení – bud</w:t>
      </w:r>
      <w:r w:rsidR="00DE6471">
        <w:rPr>
          <w:rFonts w:ascii="Times New Roman" w:hAnsi="Times New Roman" w:cs="Times New Roman"/>
          <w:sz w:val="24"/>
          <w:szCs w:val="24"/>
        </w:rPr>
        <w:t>ou</w:t>
      </w:r>
      <w:r w:rsidR="00A05174" w:rsidRPr="009175C8">
        <w:rPr>
          <w:rFonts w:ascii="Times New Roman" w:hAnsi="Times New Roman" w:cs="Times New Roman"/>
          <w:sz w:val="24"/>
          <w:szCs w:val="24"/>
        </w:rPr>
        <w:t xml:space="preserve"> vedeny pouze </w:t>
      </w:r>
      <w:r w:rsidR="004D1BC1" w:rsidRPr="009175C8">
        <w:rPr>
          <w:rFonts w:ascii="Times New Roman" w:hAnsi="Times New Roman" w:cs="Times New Roman"/>
          <w:sz w:val="24"/>
          <w:szCs w:val="24"/>
        </w:rPr>
        <w:t>ty osobní údaje, jež</w:t>
      </w:r>
      <w:r w:rsidR="006C0954" w:rsidRPr="009175C8">
        <w:rPr>
          <w:rFonts w:ascii="Times New Roman" w:hAnsi="Times New Roman" w:cs="Times New Roman"/>
          <w:sz w:val="24"/>
          <w:szCs w:val="24"/>
        </w:rPr>
        <w:t> </w:t>
      </w:r>
      <w:r w:rsidR="004D1BC1" w:rsidRPr="009175C8">
        <w:rPr>
          <w:rFonts w:ascii="Times New Roman" w:hAnsi="Times New Roman" w:cs="Times New Roman"/>
          <w:sz w:val="24"/>
          <w:szCs w:val="24"/>
        </w:rPr>
        <w:t xml:space="preserve">umožňují přímou identifikaci osoby. </w:t>
      </w:r>
    </w:p>
    <w:p w14:paraId="19082F9F" w14:textId="77777777" w:rsidR="0034202E" w:rsidRPr="009175C8" w:rsidRDefault="0034202E" w:rsidP="009175C8">
      <w:pPr>
        <w:spacing w:before="120" w:after="0" w:line="240" w:lineRule="auto"/>
        <w:jc w:val="both"/>
        <w:rPr>
          <w:rFonts w:ascii="Times New Roman" w:hAnsi="Times New Roman" w:cs="Times New Roman"/>
          <w:sz w:val="24"/>
          <w:szCs w:val="24"/>
        </w:rPr>
      </w:pPr>
    </w:p>
    <w:p w14:paraId="43502B63" w14:textId="0B9A76DA" w:rsidR="00CD1332" w:rsidRPr="009175C8" w:rsidRDefault="00CD1332" w:rsidP="009175C8">
      <w:pPr>
        <w:pStyle w:val="Nadpis3"/>
      </w:pPr>
      <w:r w:rsidRPr="009175C8">
        <w:t>K bod</w:t>
      </w:r>
      <w:r w:rsidR="001E7747" w:rsidRPr="009175C8">
        <w:t>u</w:t>
      </w:r>
      <w:r w:rsidRPr="009175C8">
        <w:t xml:space="preserve"> </w:t>
      </w:r>
      <w:r w:rsidR="00B95935" w:rsidRPr="009175C8">
        <w:t>7</w:t>
      </w:r>
      <w:r w:rsidR="001373A8" w:rsidRPr="009175C8">
        <w:t xml:space="preserve"> </w:t>
      </w:r>
      <w:r w:rsidRPr="009175C8">
        <w:t>(</w:t>
      </w:r>
      <w:r w:rsidR="00964D83" w:rsidRPr="009175C8">
        <w:t>§ 55a</w:t>
      </w:r>
      <w:r w:rsidR="001E7747" w:rsidRPr="009175C8">
        <w:t xml:space="preserve"> odst. 1</w:t>
      </w:r>
      <w:r w:rsidRPr="009175C8">
        <w:t>)</w:t>
      </w:r>
    </w:p>
    <w:p w14:paraId="2F28216A" w14:textId="1509B833" w:rsidR="008305FF" w:rsidRPr="009175C8" w:rsidRDefault="002D57E0" w:rsidP="009175C8">
      <w:pPr>
        <w:spacing w:before="120" w:after="0" w:line="240" w:lineRule="auto"/>
        <w:jc w:val="both"/>
        <w:rPr>
          <w:rFonts w:ascii="Times New Roman" w:eastAsia="Times New Roman" w:hAnsi="Times New Roman" w:cs="Times New Roman"/>
          <w:bCs/>
          <w:sz w:val="24"/>
          <w:szCs w:val="24"/>
          <w:lang w:eastAsia="x-none"/>
        </w:rPr>
      </w:pPr>
      <w:r w:rsidRPr="009175C8">
        <w:rPr>
          <w:rFonts w:ascii="Times New Roman" w:eastAsia="Times New Roman" w:hAnsi="Times New Roman" w:cs="Times New Roman"/>
          <w:bCs/>
          <w:sz w:val="24"/>
          <w:szCs w:val="24"/>
          <w:lang w:eastAsia="x-none"/>
        </w:rPr>
        <w:t>Jelikož v</w:t>
      </w:r>
      <w:r w:rsidR="001E7747" w:rsidRPr="009175C8">
        <w:rPr>
          <w:rFonts w:ascii="Times New Roman" w:eastAsia="Times New Roman" w:hAnsi="Times New Roman" w:cs="Times New Roman"/>
          <w:bCs/>
          <w:sz w:val="24"/>
          <w:szCs w:val="24"/>
          <w:lang w:eastAsia="x-none"/>
        </w:rPr>
        <w:t>yužití těsnopisných zápisů ustoupilo do pozadí a dnes se nepoužívá</w:t>
      </w:r>
      <w:r w:rsidRPr="009175C8">
        <w:rPr>
          <w:rFonts w:ascii="Times New Roman" w:eastAsia="Times New Roman" w:hAnsi="Times New Roman" w:cs="Times New Roman"/>
          <w:bCs/>
          <w:sz w:val="24"/>
          <w:szCs w:val="24"/>
          <w:lang w:eastAsia="x-none"/>
        </w:rPr>
        <w:t xml:space="preserve">, je </w:t>
      </w:r>
      <w:r w:rsidR="001E7747" w:rsidRPr="009175C8">
        <w:rPr>
          <w:rFonts w:ascii="Times New Roman" w:eastAsia="Times New Roman" w:hAnsi="Times New Roman" w:cs="Times New Roman"/>
          <w:bCs/>
          <w:sz w:val="24"/>
          <w:szCs w:val="24"/>
          <w:lang w:eastAsia="x-none"/>
        </w:rPr>
        <w:t>nadbytečné jej nadále výslovně uvádět</w:t>
      </w:r>
      <w:r w:rsidRPr="009175C8">
        <w:rPr>
          <w:rFonts w:ascii="Times New Roman" w:eastAsia="Times New Roman" w:hAnsi="Times New Roman" w:cs="Times New Roman"/>
          <w:bCs/>
          <w:sz w:val="24"/>
          <w:szCs w:val="24"/>
          <w:lang w:eastAsia="x-none"/>
        </w:rPr>
        <w:t xml:space="preserve"> jako prostředek zachycení průběhu úkonu (</w:t>
      </w:r>
      <w:r w:rsidR="001E7747" w:rsidRPr="009175C8">
        <w:rPr>
          <w:rFonts w:ascii="Times New Roman" w:eastAsia="Times New Roman" w:hAnsi="Times New Roman" w:cs="Times New Roman"/>
          <w:bCs/>
          <w:sz w:val="24"/>
          <w:szCs w:val="24"/>
          <w:lang w:eastAsia="x-none"/>
        </w:rPr>
        <w:t xml:space="preserve">jeho použití je </w:t>
      </w:r>
      <w:r w:rsidRPr="009175C8">
        <w:rPr>
          <w:rFonts w:ascii="Times New Roman" w:eastAsia="Times New Roman" w:hAnsi="Times New Roman" w:cs="Times New Roman"/>
          <w:bCs/>
          <w:sz w:val="24"/>
          <w:szCs w:val="24"/>
          <w:lang w:eastAsia="x-none"/>
        </w:rPr>
        <w:t xml:space="preserve">ale případně i </w:t>
      </w:r>
      <w:r w:rsidR="001E7747" w:rsidRPr="009175C8">
        <w:rPr>
          <w:rFonts w:ascii="Times New Roman" w:eastAsia="Times New Roman" w:hAnsi="Times New Roman" w:cs="Times New Roman"/>
          <w:bCs/>
          <w:sz w:val="24"/>
          <w:szCs w:val="24"/>
          <w:lang w:eastAsia="x-none"/>
        </w:rPr>
        <w:t>nadále možné</w:t>
      </w:r>
      <w:r w:rsidRPr="009175C8">
        <w:rPr>
          <w:rFonts w:ascii="Times New Roman" w:eastAsia="Times New Roman" w:hAnsi="Times New Roman" w:cs="Times New Roman"/>
          <w:bCs/>
          <w:sz w:val="24"/>
          <w:szCs w:val="24"/>
          <w:lang w:eastAsia="x-none"/>
        </w:rPr>
        <w:t xml:space="preserve">, neboť k zachycení průběhu úkonu lze </w:t>
      </w:r>
      <w:r w:rsidR="001E7747" w:rsidRPr="009175C8">
        <w:rPr>
          <w:rFonts w:ascii="Times New Roman" w:eastAsia="Times New Roman" w:hAnsi="Times New Roman" w:cs="Times New Roman"/>
          <w:bCs/>
          <w:sz w:val="24"/>
          <w:szCs w:val="24"/>
          <w:lang w:eastAsia="x-none"/>
        </w:rPr>
        <w:t>„</w:t>
      </w:r>
      <w:r w:rsidR="001E7747" w:rsidRPr="009175C8">
        <w:rPr>
          <w:rFonts w:ascii="Times New Roman" w:eastAsia="Times New Roman" w:hAnsi="Times New Roman" w:cs="Times New Roman"/>
          <w:bCs/>
          <w:i/>
          <w:iCs/>
          <w:sz w:val="24"/>
          <w:szCs w:val="24"/>
          <w:lang w:eastAsia="x-none"/>
        </w:rPr>
        <w:t>podle potřeby využít […] jiného vhodného prostředku</w:t>
      </w:r>
      <w:r w:rsidR="001E7747" w:rsidRPr="009175C8">
        <w:rPr>
          <w:rFonts w:ascii="Times New Roman" w:eastAsia="Times New Roman" w:hAnsi="Times New Roman" w:cs="Times New Roman"/>
          <w:bCs/>
          <w:sz w:val="24"/>
          <w:szCs w:val="24"/>
          <w:lang w:eastAsia="x-none"/>
        </w:rPr>
        <w:t>“</w:t>
      </w:r>
      <w:r w:rsidRPr="009175C8">
        <w:rPr>
          <w:rFonts w:ascii="Times New Roman" w:eastAsia="Times New Roman" w:hAnsi="Times New Roman" w:cs="Times New Roman"/>
          <w:bCs/>
          <w:sz w:val="24"/>
          <w:szCs w:val="24"/>
          <w:lang w:eastAsia="x-none"/>
        </w:rPr>
        <w:t>)</w:t>
      </w:r>
      <w:r w:rsidR="001E7747" w:rsidRPr="009175C8">
        <w:rPr>
          <w:rFonts w:ascii="Times New Roman" w:eastAsia="Times New Roman" w:hAnsi="Times New Roman" w:cs="Times New Roman"/>
          <w:bCs/>
          <w:sz w:val="24"/>
          <w:szCs w:val="24"/>
          <w:lang w:eastAsia="x-none"/>
        </w:rPr>
        <w:t>.</w:t>
      </w:r>
    </w:p>
    <w:p w14:paraId="2986F884" w14:textId="77777777" w:rsidR="000A093F" w:rsidRPr="009175C8" w:rsidRDefault="000A093F" w:rsidP="009175C8">
      <w:pPr>
        <w:spacing w:before="120" w:after="0" w:line="240" w:lineRule="auto"/>
        <w:jc w:val="both"/>
        <w:rPr>
          <w:rFonts w:ascii="Times New Roman" w:hAnsi="Times New Roman" w:cs="Times New Roman"/>
          <w:sz w:val="24"/>
          <w:szCs w:val="24"/>
        </w:rPr>
      </w:pPr>
    </w:p>
    <w:p w14:paraId="177B68A5" w14:textId="442E1BE6" w:rsidR="001E7747" w:rsidRPr="009175C8" w:rsidRDefault="001E7747" w:rsidP="009175C8">
      <w:pPr>
        <w:pStyle w:val="Nadpis3"/>
      </w:pPr>
      <w:r w:rsidRPr="009175C8">
        <w:t xml:space="preserve">K bodu </w:t>
      </w:r>
      <w:r w:rsidR="00B95935" w:rsidRPr="009175C8">
        <w:t>8</w:t>
      </w:r>
      <w:r w:rsidR="001373A8" w:rsidRPr="009175C8">
        <w:t xml:space="preserve"> </w:t>
      </w:r>
      <w:r w:rsidRPr="009175C8">
        <w:t>(§ 55a odst. 2</w:t>
      </w:r>
      <w:r w:rsidR="006C169E" w:rsidRPr="009175C8">
        <w:t xml:space="preserve"> věta první</w:t>
      </w:r>
      <w:r w:rsidRPr="009175C8">
        <w:t>)</w:t>
      </w:r>
    </w:p>
    <w:p w14:paraId="752EC6A6" w14:textId="37F12245" w:rsidR="001E7747" w:rsidRPr="009175C8" w:rsidRDefault="00EA3229"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Uvádění údajů o prostředku, který byl použit k pořízení zvukového nebo obrazového záznamu a který se doposud uváděl v protokolu sepsaném o úkonu, o němž byl tento záznam pořízen, se již v dnešní době jeví jako nadbytečné. Zatímco v době přijetí stávajícího znění existovala řada možností, jak zvukový nebo obrazový záznam uchovat (v minulosti se v průběhu času jednalo </w:t>
      </w:r>
      <w:r w:rsidRPr="009175C8">
        <w:rPr>
          <w:rFonts w:ascii="Times New Roman" w:hAnsi="Times New Roman" w:cs="Times New Roman"/>
          <w:sz w:val="24"/>
          <w:szCs w:val="24"/>
        </w:rPr>
        <w:lastRenderedPageBreak/>
        <w:t xml:space="preserve">např. o disketu, VHS, CD nebo DVD), dnes se vlivem rozvoje informačních technologií většina uvedených prostředků stala obsoletními; za postačující lze považovat uvedení informace o tom, že takovýto záznam byl pořízen (ostatně ani jiné procesní předpisy s uvedením takovéto informace v protokolech o úkonech nepočítají). Navrhuje se i vypustit požadavek na uvedení údajů o čase a místě provedení záznamu a též o způsobu provedení záznamu, a to pro duplicitu s požadavky vyplývajícími z § </w:t>
      </w:r>
      <w:r w:rsidR="00E17C39" w:rsidRPr="009175C8">
        <w:rPr>
          <w:rFonts w:ascii="Times New Roman" w:hAnsi="Times New Roman" w:cs="Times New Roman"/>
          <w:sz w:val="24"/>
          <w:szCs w:val="24"/>
        </w:rPr>
        <w:t xml:space="preserve">55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ř.</w:t>
      </w:r>
    </w:p>
    <w:p w14:paraId="57076974" w14:textId="77777777" w:rsidR="00EA3229" w:rsidRPr="009175C8" w:rsidRDefault="00EA3229" w:rsidP="009175C8">
      <w:pPr>
        <w:spacing w:before="120" w:after="0" w:line="240" w:lineRule="auto"/>
        <w:jc w:val="both"/>
        <w:rPr>
          <w:rFonts w:ascii="Times New Roman" w:hAnsi="Times New Roman" w:cs="Times New Roman"/>
          <w:sz w:val="24"/>
          <w:szCs w:val="24"/>
        </w:rPr>
      </w:pPr>
    </w:p>
    <w:p w14:paraId="3C72EA52" w14:textId="2A993448" w:rsidR="001E7747" w:rsidRPr="009175C8" w:rsidRDefault="001E7747" w:rsidP="009175C8">
      <w:pPr>
        <w:pStyle w:val="Nadpis3"/>
      </w:pPr>
      <w:r w:rsidRPr="009175C8">
        <w:t xml:space="preserve">K bodům </w:t>
      </w:r>
      <w:r w:rsidR="00B95935" w:rsidRPr="009175C8">
        <w:t>9</w:t>
      </w:r>
      <w:r w:rsidR="009572BA" w:rsidRPr="009175C8">
        <w:t xml:space="preserve"> až </w:t>
      </w:r>
      <w:r w:rsidR="00B95935" w:rsidRPr="009175C8">
        <w:t>1</w:t>
      </w:r>
      <w:r w:rsidR="008261E0" w:rsidRPr="009175C8">
        <w:t>1</w:t>
      </w:r>
      <w:r w:rsidR="001373A8" w:rsidRPr="009175C8">
        <w:t xml:space="preserve"> </w:t>
      </w:r>
      <w:r w:rsidR="009572BA" w:rsidRPr="009175C8">
        <w:t xml:space="preserve">a </w:t>
      </w:r>
      <w:r w:rsidR="00B95935" w:rsidRPr="009175C8">
        <w:t>15</w:t>
      </w:r>
      <w:r w:rsidR="009572BA" w:rsidRPr="009175C8">
        <w:t xml:space="preserve"> </w:t>
      </w:r>
      <w:r w:rsidRPr="009175C8">
        <w:t>(§ 55</w:t>
      </w:r>
      <w:r w:rsidR="00BF0D6D" w:rsidRPr="009175C8">
        <w:t>a</w:t>
      </w:r>
      <w:r w:rsidRPr="009175C8">
        <w:t xml:space="preserve"> odst. 2 věta druhá</w:t>
      </w:r>
      <w:r w:rsidR="00BF0D6D" w:rsidRPr="009175C8">
        <w:t>,</w:t>
      </w:r>
      <w:r w:rsidRPr="009175C8">
        <w:t xml:space="preserve"> zrušení § 55b odst. 7</w:t>
      </w:r>
      <w:r w:rsidR="001D3D61" w:rsidRPr="009175C8">
        <w:t>,</w:t>
      </w:r>
      <w:r w:rsidR="00BF0D6D" w:rsidRPr="009175C8">
        <w:t xml:space="preserve"> § 55c</w:t>
      </w:r>
      <w:r w:rsidR="001D3D61" w:rsidRPr="009175C8">
        <w:t xml:space="preserve"> a § 73g</w:t>
      </w:r>
      <w:r w:rsidR="00BB0CC6" w:rsidRPr="009175C8">
        <w:t xml:space="preserve"> odst. 6</w:t>
      </w:r>
      <w:r w:rsidRPr="009175C8">
        <w:t>)</w:t>
      </w:r>
    </w:p>
    <w:p w14:paraId="427A0D6D" w14:textId="45D7F4E8" w:rsidR="00496732" w:rsidRPr="009175C8" w:rsidRDefault="001E7747" w:rsidP="009175C8">
      <w:pPr>
        <w:spacing w:before="120" w:after="0" w:line="240" w:lineRule="auto"/>
        <w:jc w:val="both"/>
        <w:rPr>
          <w:rFonts w:ascii="Times New Roman" w:hAnsi="Times New Roman" w:cs="Times New Roman"/>
          <w:bCs/>
          <w:sz w:val="24"/>
          <w:szCs w:val="24"/>
        </w:rPr>
      </w:pPr>
      <w:r w:rsidRPr="009175C8">
        <w:rPr>
          <w:rFonts w:ascii="Times New Roman" w:hAnsi="Times New Roman" w:cs="Times New Roman"/>
          <w:bCs/>
          <w:sz w:val="24"/>
          <w:szCs w:val="24"/>
        </w:rPr>
        <w:t xml:space="preserve">Navrhuje se </w:t>
      </w:r>
      <w:r w:rsidR="00BF0D6D" w:rsidRPr="009175C8">
        <w:rPr>
          <w:rFonts w:ascii="Times New Roman" w:hAnsi="Times New Roman" w:cs="Times New Roman"/>
          <w:bCs/>
          <w:sz w:val="24"/>
          <w:szCs w:val="24"/>
        </w:rPr>
        <w:t xml:space="preserve">řešit </w:t>
      </w:r>
      <w:r w:rsidRPr="009175C8">
        <w:rPr>
          <w:rFonts w:ascii="Times New Roman" w:hAnsi="Times New Roman" w:cs="Times New Roman"/>
          <w:bCs/>
          <w:sz w:val="24"/>
          <w:szCs w:val="24"/>
        </w:rPr>
        <w:t>nakládání se</w:t>
      </w:r>
      <w:r w:rsidR="00F75F93" w:rsidRPr="009175C8">
        <w:rPr>
          <w:rFonts w:ascii="Times New Roman" w:hAnsi="Times New Roman" w:cs="Times New Roman"/>
          <w:bCs/>
          <w:sz w:val="24"/>
          <w:szCs w:val="24"/>
        </w:rPr>
        <w:t xml:space="preserve"> zvukovými nebo obrazovými</w:t>
      </w:r>
      <w:r w:rsidRPr="009175C8">
        <w:rPr>
          <w:rFonts w:ascii="Times New Roman" w:hAnsi="Times New Roman" w:cs="Times New Roman"/>
          <w:bCs/>
          <w:sz w:val="24"/>
          <w:szCs w:val="24"/>
        </w:rPr>
        <w:t xml:space="preserve"> záznamy pořízenými o úkonech </w:t>
      </w:r>
      <w:r w:rsidR="00BF0D6D" w:rsidRPr="009175C8">
        <w:rPr>
          <w:rFonts w:ascii="Times New Roman" w:hAnsi="Times New Roman" w:cs="Times New Roman"/>
          <w:bCs/>
          <w:sz w:val="24"/>
          <w:szCs w:val="24"/>
        </w:rPr>
        <w:t xml:space="preserve">jednotně </w:t>
      </w:r>
      <w:r w:rsidR="00496732" w:rsidRPr="009175C8">
        <w:rPr>
          <w:rFonts w:ascii="Times New Roman" w:hAnsi="Times New Roman" w:cs="Times New Roman"/>
          <w:bCs/>
          <w:sz w:val="24"/>
          <w:szCs w:val="24"/>
        </w:rPr>
        <w:t>(místo dnešní duplicitní úprav</w:t>
      </w:r>
      <w:r w:rsidR="00F75F93" w:rsidRPr="009175C8">
        <w:rPr>
          <w:rFonts w:ascii="Times New Roman" w:hAnsi="Times New Roman" w:cs="Times New Roman"/>
          <w:bCs/>
          <w:sz w:val="24"/>
          <w:szCs w:val="24"/>
        </w:rPr>
        <w:t>y</w:t>
      </w:r>
      <w:r w:rsidR="00496732" w:rsidRPr="009175C8">
        <w:rPr>
          <w:rFonts w:ascii="Times New Roman" w:hAnsi="Times New Roman" w:cs="Times New Roman"/>
          <w:bCs/>
          <w:sz w:val="24"/>
          <w:szCs w:val="24"/>
        </w:rPr>
        <w:t xml:space="preserve"> obsažené v </w:t>
      </w:r>
      <w:r w:rsidRPr="009175C8">
        <w:rPr>
          <w:rFonts w:ascii="Times New Roman" w:hAnsi="Times New Roman" w:cs="Times New Roman"/>
          <w:bCs/>
          <w:sz w:val="24"/>
          <w:szCs w:val="24"/>
        </w:rPr>
        <w:t>§</w:t>
      </w:r>
      <w:r w:rsidR="00EA4661" w:rsidRPr="009175C8">
        <w:rPr>
          <w:rFonts w:ascii="Times New Roman" w:hAnsi="Times New Roman" w:cs="Times New Roman"/>
          <w:bCs/>
          <w:sz w:val="24"/>
          <w:szCs w:val="24"/>
        </w:rPr>
        <w:t> </w:t>
      </w:r>
      <w:r w:rsidRPr="009175C8">
        <w:rPr>
          <w:rFonts w:ascii="Times New Roman" w:hAnsi="Times New Roman" w:cs="Times New Roman"/>
          <w:bCs/>
          <w:sz w:val="24"/>
          <w:szCs w:val="24"/>
        </w:rPr>
        <w:t>55a odst.</w:t>
      </w:r>
      <w:r w:rsidR="00EA4661" w:rsidRPr="009175C8">
        <w:rPr>
          <w:rFonts w:ascii="Times New Roman" w:hAnsi="Times New Roman" w:cs="Times New Roman"/>
          <w:bCs/>
          <w:sz w:val="24"/>
          <w:szCs w:val="24"/>
        </w:rPr>
        <w:t> </w:t>
      </w:r>
      <w:r w:rsidRPr="009175C8">
        <w:rPr>
          <w:rFonts w:ascii="Times New Roman" w:hAnsi="Times New Roman" w:cs="Times New Roman"/>
          <w:bCs/>
          <w:sz w:val="24"/>
          <w:szCs w:val="24"/>
        </w:rPr>
        <w:t xml:space="preserve">2 a § 55b odst. 7 </w:t>
      </w:r>
      <w:proofErr w:type="spellStart"/>
      <w:r w:rsidR="00EA4661" w:rsidRPr="009175C8">
        <w:rPr>
          <w:rFonts w:ascii="Times New Roman" w:hAnsi="Times New Roman" w:cs="Times New Roman"/>
          <w:bCs/>
          <w:sz w:val="24"/>
          <w:szCs w:val="24"/>
        </w:rPr>
        <w:t>tr</w:t>
      </w:r>
      <w:proofErr w:type="spellEnd"/>
      <w:r w:rsidR="00EA4661" w:rsidRPr="009175C8">
        <w:rPr>
          <w:rFonts w:ascii="Times New Roman" w:hAnsi="Times New Roman" w:cs="Times New Roman"/>
          <w:bCs/>
          <w:sz w:val="24"/>
          <w:szCs w:val="24"/>
        </w:rPr>
        <w:t>. ř.</w:t>
      </w:r>
      <w:r w:rsidR="00496732" w:rsidRPr="009175C8">
        <w:rPr>
          <w:rFonts w:ascii="Times New Roman" w:hAnsi="Times New Roman" w:cs="Times New Roman"/>
          <w:bCs/>
          <w:sz w:val="24"/>
          <w:szCs w:val="24"/>
        </w:rPr>
        <w:t xml:space="preserve">). </w:t>
      </w:r>
    </w:p>
    <w:p w14:paraId="31842540" w14:textId="4A33E6A7" w:rsidR="00EA4661" w:rsidRPr="009175C8" w:rsidRDefault="00496732" w:rsidP="009175C8">
      <w:pPr>
        <w:spacing w:before="120" w:after="0" w:line="240" w:lineRule="auto"/>
        <w:jc w:val="both"/>
        <w:rPr>
          <w:rFonts w:ascii="Times New Roman" w:hAnsi="Times New Roman" w:cs="Times New Roman"/>
          <w:bCs/>
          <w:sz w:val="24"/>
          <w:szCs w:val="24"/>
        </w:rPr>
      </w:pPr>
      <w:r w:rsidRPr="009175C8">
        <w:rPr>
          <w:rFonts w:ascii="Times New Roman" w:hAnsi="Times New Roman" w:cs="Times New Roman"/>
          <w:bCs/>
          <w:sz w:val="24"/>
          <w:szCs w:val="24"/>
        </w:rPr>
        <w:t xml:space="preserve">Pokud bude pořízen kterýmkoli orgánem činným v trestním řízení </w:t>
      </w:r>
      <w:r w:rsidR="00EA4661" w:rsidRPr="009175C8">
        <w:rPr>
          <w:rFonts w:ascii="Times New Roman" w:hAnsi="Times New Roman" w:cs="Times New Roman"/>
          <w:bCs/>
          <w:sz w:val="24"/>
          <w:szCs w:val="24"/>
        </w:rPr>
        <w:t>zvukov</w:t>
      </w:r>
      <w:r w:rsidRPr="009175C8">
        <w:rPr>
          <w:rFonts w:ascii="Times New Roman" w:hAnsi="Times New Roman" w:cs="Times New Roman"/>
          <w:bCs/>
          <w:sz w:val="24"/>
          <w:szCs w:val="24"/>
        </w:rPr>
        <w:t>ý</w:t>
      </w:r>
      <w:r w:rsidR="00EA4661" w:rsidRPr="009175C8">
        <w:rPr>
          <w:rFonts w:ascii="Times New Roman" w:hAnsi="Times New Roman" w:cs="Times New Roman"/>
          <w:bCs/>
          <w:sz w:val="24"/>
          <w:szCs w:val="24"/>
        </w:rPr>
        <w:t xml:space="preserve"> </w:t>
      </w:r>
      <w:r w:rsidRPr="009175C8">
        <w:rPr>
          <w:rFonts w:ascii="Times New Roman" w:hAnsi="Times New Roman" w:cs="Times New Roman"/>
          <w:bCs/>
          <w:sz w:val="24"/>
          <w:szCs w:val="24"/>
        </w:rPr>
        <w:t xml:space="preserve">nebo </w:t>
      </w:r>
      <w:r w:rsidR="00EA4661" w:rsidRPr="009175C8">
        <w:rPr>
          <w:rFonts w:ascii="Times New Roman" w:hAnsi="Times New Roman" w:cs="Times New Roman"/>
          <w:bCs/>
          <w:sz w:val="24"/>
          <w:szCs w:val="24"/>
        </w:rPr>
        <w:t>obrazov</w:t>
      </w:r>
      <w:r w:rsidRPr="009175C8">
        <w:rPr>
          <w:rFonts w:ascii="Times New Roman" w:hAnsi="Times New Roman" w:cs="Times New Roman"/>
          <w:bCs/>
          <w:sz w:val="24"/>
          <w:szCs w:val="24"/>
        </w:rPr>
        <w:t>ý</w:t>
      </w:r>
      <w:r w:rsidR="00EA4661" w:rsidRPr="009175C8">
        <w:rPr>
          <w:rFonts w:ascii="Times New Roman" w:hAnsi="Times New Roman" w:cs="Times New Roman"/>
          <w:bCs/>
          <w:sz w:val="24"/>
          <w:szCs w:val="24"/>
        </w:rPr>
        <w:t xml:space="preserve"> záznam</w:t>
      </w:r>
      <w:r w:rsidRPr="009175C8">
        <w:rPr>
          <w:rFonts w:ascii="Times New Roman" w:hAnsi="Times New Roman" w:cs="Times New Roman"/>
          <w:bCs/>
          <w:sz w:val="24"/>
          <w:szCs w:val="24"/>
        </w:rPr>
        <w:t>, připojí se ke spisu (p</w:t>
      </w:r>
      <w:r w:rsidR="00EA4661" w:rsidRPr="009175C8">
        <w:rPr>
          <w:rFonts w:ascii="Times New Roman" w:hAnsi="Times New Roman" w:cs="Times New Roman"/>
          <w:bCs/>
          <w:sz w:val="24"/>
          <w:szCs w:val="24"/>
        </w:rPr>
        <w:t>okud je záznam připojen ke spisu, není potřeba takovou skutečnost nikam blíže uvádět</w:t>
      </w:r>
      <w:r w:rsidRPr="009175C8">
        <w:rPr>
          <w:rFonts w:ascii="Times New Roman" w:hAnsi="Times New Roman" w:cs="Times New Roman"/>
          <w:bCs/>
          <w:sz w:val="24"/>
          <w:szCs w:val="24"/>
        </w:rPr>
        <w:t xml:space="preserve">) nebo se ve spisu uvede, </w:t>
      </w:r>
      <w:r w:rsidR="00EA4661" w:rsidRPr="009175C8">
        <w:rPr>
          <w:rFonts w:ascii="Times New Roman" w:hAnsi="Times New Roman" w:cs="Times New Roman"/>
          <w:bCs/>
          <w:sz w:val="24"/>
          <w:szCs w:val="24"/>
        </w:rPr>
        <w:t>kde je takový záznam uložen</w:t>
      </w:r>
      <w:r w:rsidRPr="009175C8">
        <w:rPr>
          <w:rFonts w:ascii="Times New Roman" w:hAnsi="Times New Roman" w:cs="Times New Roman"/>
          <w:bCs/>
          <w:sz w:val="24"/>
          <w:szCs w:val="24"/>
        </w:rPr>
        <w:t xml:space="preserve"> – pokud je uložen </w:t>
      </w:r>
      <w:r w:rsidR="00EA4661" w:rsidRPr="009175C8">
        <w:rPr>
          <w:rFonts w:ascii="Times New Roman" w:hAnsi="Times New Roman" w:cs="Times New Roman"/>
          <w:bCs/>
          <w:sz w:val="24"/>
          <w:szCs w:val="24"/>
        </w:rPr>
        <w:t>na</w:t>
      </w:r>
      <w:r w:rsidRPr="009175C8">
        <w:rPr>
          <w:rFonts w:ascii="Times New Roman" w:hAnsi="Times New Roman" w:cs="Times New Roman"/>
          <w:bCs/>
          <w:sz w:val="24"/>
          <w:szCs w:val="24"/>
        </w:rPr>
        <w:t> </w:t>
      </w:r>
      <w:r w:rsidR="00EA4661" w:rsidRPr="009175C8">
        <w:rPr>
          <w:rFonts w:ascii="Times New Roman" w:hAnsi="Times New Roman" w:cs="Times New Roman"/>
          <w:bCs/>
          <w:sz w:val="24"/>
          <w:szCs w:val="24"/>
        </w:rPr>
        <w:t xml:space="preserve">technickém nosiči, </w:t>
      </w:r>
      <w:r w:rsidRPr="009175C8">
        <w:rPr>
          <w:rFonts w:ascii="Times New Roman" w:hAnsi="Times New Roman" w:cs="Times New Roman"/>
          <w:bCs/>
          <w:sz w:val="24"/>
          <w:szCs w:val="24"/>
        </w:rPr>
        <w:t xml:space="preserve">je třeba </w:t>
      </w:r>
      <w:r w:rsidR="00EA4661" w:rsidRPr="009175C8">
        <w:rPr>
          <w:rFonts w:ascii="Times New Roman" w:hAnsi="Times New Roman" w:cs="Times New Roman"/>
          <w:bCs/>
          <w:sz w:val="24"/>
          <w:szCs w:val="24"/>
        </w:rPr>
        <w:t>specifikovat</w:t>
      </w:r>
      <w:r w:rsidRPr="009175C8">
        <w:rPr>
          <w:rFonts w:ascii="Times New Roman" w:hAnsi="Times New Roman" w:cs="Times New Roman"/>
          <w:bCs/>
          <w:sz w:val="24"/>
          <w:szCs w:val="24"/>
        </w:rPr>
        <w:t xml:space="preserve"> </w:t>
      </w:r>
      <w:r w:rsidR="00EA4661" w:rsidRPr="009175C8">
        <w:rPr>
          <w:rFonts w:ascii="Times New Roman" w:hAnsi="Times New Roman" w:cs="Times New Roman"/>
          <w:bCs/>
          <w:sz w:val="24"/>
          <w:szCs w:val="24"/>
        </w:rPr>
        <w:t xml:space="preserve">jeho </w:t>
      </w:r>
      <w:r w:rsidR="0024444F" w:rsidRPr="009175C8">
        <w:rPr>
          <w:rFonts w:ascii="Times New Roman" w:hAnsi="Times New Roman" w:cs="Times New Roman"/>
          <w:bCs/>
          <w:sz w:val="24"/>
          <w:szCs w:val="24"/>
        </w:rPr>
        <w:t>umístění</w:t>
      </w:r>
      <w:r w:rsidRPr="009175C8">
        <w:rPr>
          <w:rFonts w:ascii="Times New Roman" w:hAnsi="Times New Roman" w:cs="Times New Roman"/>
          <w:bCs/>
          <w:sz w:val="24"/>
          <w:szCs w:val="24"/>
        </w:rPr>
        <w:t xml:space="preserve">, </w:t>
      </w:r>
      <w:bookmarkStart w:id="13" w:name="_Hlk150759617"/>
      <w:r w:rsidRPr="009175C8">
        <w:rPr>
          <w:rFonts w:ascii="Times New Roman" w:hAnsi="Times New Roman" w:cs="Times New Roman"/>
          <w:bCs/>
          <w:sz w:val="24"/>
          <w:szCs w:val="24"/>
        </w:rPr>
        <w:t xml:space="preserve">v případě </w:t>
      </w:r>
      <w:r w:rsidR="00EA4661" w:rsidRPr="009175C8">
        <w:rPr>
          <w:rFonts w:ascii="Times New Roman" w:hAnsi="Times New Roman" w:cs="Times New Roman"/>
          <w:bCs/>
          <w:sz w:val="24"/>
          <w:szCs w:val="24"/>
        </w:rPr>
        <w:t xml:space="preserve">záznamu uchovávaného v rámci hromadného datového úložiště </w:t>
      </w:r>
      <w:r w:rsidRPr="009175C8">
        <w:rPr>
          <w:rFonts w:ascii="Times New Roman" w:hAnsi="Times New Roman" w:cs="Times New Roman"/>
          <w:bCs/>
          <w:sz w:val="24"/>
          <w:szCs w:val="24"/>
        </w:rPr>
        <w:t>je třeba specifikovat</w:t>
      </w:r>
      <w:r w:rsidR="00EA4661" w:rsidRPr="009175C8">
        <w:rPr>
          <w:rFonts w:ascii="Times New Roman" w:hAnsi="Times New Roman" w:cs="Times New Roman"/>
          <w:bCs/>
          <w:sz w:val="24"/>
          <w:szCs w:val="24"/>
        </w:rPr>
        <w:t>, o jaké úložiště se jedná a </w:t>
      </w:r>
      <w:r w:rsidR="000E7766" w:rsidRPr="009175C8">
        <w:rPr>
          <w:rFonts w:ascii="Times New Roman" w:hAnsi="Times New Roman" w:cs="Times New Roman"/>
          <w:bCs/>
          <w:sz w:val="24"/>
          <w:szCs w:val="24"/>
        </w:rPr>
        <w:t xml:space="preserve">v případě, kdy se nejedná o </w:t>
      </w:r>
      <w:r w:rsidR="00B0732F" w:rsidRPr="009175C8">
        <w:rPr>
          <w:rFonts w:ascii="Times New Roman" w:hAnsi="Times New Roman" w:cs="Times New Roman"/>
          <w:bCs/>
          <w:sz w:val="24"/>
          <w:szCs w:val="24"/>
        </w:rPr>
        <w:t>elektronické úložiště Ministerstva spravedlnosti</w:t>
      </w:r>
      <w:r w:rsidR="000E7766" w:rsidRPr="009175C8">
        <w:rPr>
          <w:rFonts w:ascii="Times New Roman" w:hAnsi="Times New Roman" w:cs="Times New Roman"/>
          <w:bCs/>
          <w:sz w:val="24"/>
          <w:szCs w:val="24"/>
        </w:rPr>
        <w:t xml:space="preserve">, </w:t>
      </w:r>
      <w:r w:rsidR="00EA4661" w:rsidRPr="009175C8">
        <w:rPr>
          <w:rFonts w:ascii="Times New Roman" w:hAnsi="Times New Roman" w:cs="Times New Roman"/>
          <w:bCs/>
          <w:sz w:val="24"/>
          <w:szCs w:val="24"/>
        </w:rPr>
        <w:t>jaké je jeho adresné umístění v rámci souborového systému úložiště.</w:t>
      </w:r>
      <w:r w:rsidRPr="009175C8">
        <w:rPr>
          <w:rFonts w:ascii="Times New Roman" w:hAnsi="Times New Roman" w:cs="Times New Roman"/>
          <w:bCs/>
          <w:sz w:val="24"/>
          <w:szCs w:val="24"/>
        </w:rPr>
        <w:t xml:space="preserve"> </w:t>
      </w:r>
      <w:bookmarkEnd w:id="13"/>
    </w:p>
    <w:p w14:paraId="4F0FE08F" w14:textId="3C55A48D" w:rsidR="00EA4661" w:rsidRPr="009175C8" w:rsidRDefault="00496732" w:rsidP="009175C8">
      <w:pPr>
        <w:spacing w:before="120" w:after="0" w:line="240" w:lineRule="auto"/>
        <w:jc w:val="both"/>
        <w:rPr>
          <w:rFonts w:ascii="Times New Roman" w:hAnsi="Times New Roman" w:cs="Times New Roman"/>
          <w:bCs/>
          <w:sz w:val="24"/>
          <w:szCs w:val="24"/>
        </w:rPr>
      </w:pPr>
      <w:r w:rsidRPr="009175C8">
        <w:rPr>
          <w:rFonts w:ascii="Times New Roman" w:hAnsi="Times New Roman" w:cs="Times New Roman"/>
          <w:bCs/>
          <w:sz w:val="24"/>
          <w:szCs w:val="24"/>
        </w:rPr>
        <w:t xml:space="preserve">Záznam pořízený soudem nebo státním zástupcem bude </w:t>
      </w:r>
      <w:r w:rsidR="00DD6D4B" w:rsidRPr="009175C8">
        <w:rPr>
          <w:rFonts w:ascii="Times New Roman" w:hAnsi="Times New Roman" w:cs="Times New Roman"/>
          <w:bCs/>
          <w:sz w:val="24"/>
          <w:szCs w:val="24"/>
        </w:rPr>
        <w:t xml:space="preserve">nově </w:t>
      </w:r>
      <w:r w:rsidRPr="009175C8">
        <w:rPr>
          <w:rFonts w:ascii="Times New Roman" w:hAnsi="Times New Roman" w:cs="Times New Roman"/>
          <w:bCs/>
          <w:sz w:val="24"/>
          <w:szCs w:val="24"/>
        </w:rPr>
        <w:t xml:space="preserve">možné uložit </w:t>
      </w:r>
      <w:r w:rsidR="00EA4661" w:rsidRPr="009175C8">
        <w:rPr>
          <w:rFonts w:ascii="Times New Roman" w:hAnsi="Times New Roman" w:cs="Times New Roman"/>
          <w:bCs/>
          <w:sz w:val="24"/>
          <w:szCs w:val="24"/>
        </w:rPr>
        <w:t xml:space="preserve">na </w:t>
      </w:r>
      <w:r w:rsidRPr="009175C8">
        <w:rPr>
          <w:rFonts w:ascii="Times New Roman" w:hAnsi="Times New Roman" w:cs="Times New Roman"/>
          <w:bCs/>
          <w:sz w:val="24"/>
          <w:szCs w:val="24"/>
        </w:rPr>
        <w:t xml:space="preserve">novém </w:t>
      </w:r>
      <w:r w:rsidR="00EA4661" w:rsidRPr="009175C8">
        <w:rPr>
          <w:rFonts w:ascii="Times New Roman" w:hAnsi="Times New Roman" w:cs="Times New Roman"/>
          <w:bCs/>
          <w:sz w:val="24"/>
          <w:szCs w:val="24"/>
        </w:rPr>
        <w:t>elektronické</w:t>
      </w:r>
      <w:r w:rsidRPr="009175C8">
        <w:rPr>
          <w:rFonts w:ascii="Times New Roman" w:hAnsi="Times New Roman" w:cs="Times New Roman"/>
          <w:bCs/>
          <w:sz w:val="24"/>
          <w:szCs w:val="24"/>
        </w:rPr>
        <w:t>m</w:t>
      </w:r>
      <w:r w:rsidR="00EA4661" w:rsidRPr="009175C8">
        <w:rPr>
          <w:rFonts w:ascii="Times New Roman" w:hAnsi="Times New Roman" w:cs="Times New Roman"/>
          <w:bCs/>
          <w:sz w:val="24"/>
          <w:szCs w:val="24"/>
        </w:rPr>
        <w:t xml:space="preserve"> úložišt</w:t>
      </w:r>
      <w:r w:rsidRPr="009175C8">
        <w:rPr>
          <w:rFonts w:ascii="Times New Roman" w:hAnsi="Times New Roman" w:cs="Times New Roman"/>
          <w:bCs/>
          <w:sz w:val="24"/>
          <w:szCs w:val="24"/>
        </w:rPr>
        <w:t>i</w:t>
      </w:r>
      <w:r w:rsidR="00F75F93" w:rsidRPr="009175C8">
        <w:rPr>
          <w:rFonts w:ascii="Times New Roman" w:hAnsi="Times New Roman" w:cs="Times New Roman"/>
          <w:bCs/>
          <w:sz w:val="24"/>
          <w:szCs w:val="24"/>
        </w:rPr>
        <w:t xml:space="preserve">, které </w:t>
      </w:r>
      <w:r w:rsidR="00DD6D4B" w:rsidRPr="009175C8">
        <w:rPr>
          <w:rFonts w:ascii="Times New Roman" w:hAnsi="Times New Roman" w:cs="Times New Roman"/>
          <w:bCs/>
          <w:sz w:val="24"/>
          <w:szCs w:val="24"/>
        </w:rPr>
        <w:t xml:space="preserve">centrálně </w:t>
      </w:r>
      <w:r w:rsidR="00F75F93" w:rsidRPr="009175C8">
        <w:rPr>
          <w:rFonts w:ascii="Times New Roman" w:hAnsi="Times New Roman" w:cs="Times New Roman"/>
          <w:bCs/>
          <w:sz w:val="24"/>
          <w:szCs w:val="24"/>
        </w:rPr>
        <w:t xml:space="preserve">spravuje </w:t>
      </w:r>
      <w:r w:rsidR="00EA4661" w:rsidRPr="009175C8">
        <w:rPr>
          <w:rFonts w:ascii="Times New Roman" w:hAnsi="Times New Roman" w:cs="Times New Roman"/>
          <w:bCs/>
          <w:sz w:val="24"/>
          <w:szCs w:val="24"/>
        </w:rPr>
        <w:t>Ministerstv</w:t>
      </w:r>
      <w:r w:rsidR="00F75F93" w:rsidRPr="009175C8">
        <w:rPr>
          <w:rFonts w:ascii="Times New Roman" w:hAnsi="Times New Roman" w:cs="Times New Roman"/>
          <w:bCs/>
          <w:sz w:val="24"/>
          <w:szCs w:val="24"/>
        </w:rPr>
        <w:t>o</w:t>
      </w:r>
      <w:r w:rsidR="00EA4661" w:rsidRPr="009175C8">
        <w:rPr>
          <w:rFonts w:ascii="Times New Roman" w:hAnsi="Times New Roman" w:cs="Times New Roman"/>
          <w:bCs/>
          <w:sz w:val="24"/>
          <w:szCs w:val="24"/>
        </w:rPr>
        <w:t xml:space="preserve"> spravedlnosti. Tato změna umožní jednoduchý způsob ukládání</w:t>
      </w:r>
      <w:r w:rsidR="00F75F93" w:rsidRPr="009175C8">
        <w:rPr>
          <w:rFonts w:ascii="Times New Roman" w:hAnsi="Times New Roman" w:cs="Times New Roman"/>
          <w:bCs/>
          <w:sz w:val="24"/>
          <w:szCs w:val="24"/>
        </w:rPr>
        <w:t xml:space="preserve">, </w:t>
      </w:r>
      <w:r w:rsidR="00DC332F" w:rsidRPr="009175C8">
        <w:rPr>
          <w:rFonts w:ascii="Times New Roman" w:hAnsi="Times New Roman" w:cs="Times New Roman"/>
          <w:bCs/>
          <w:sz w:val="24"/>
          <w:szCs w:val="24"/>
        </w:rPr>
        <w:t>ú</w:t>
      </w:r>
      <w:r w:rsidR="00F75F93" w:rsidRPr="009175C8">
        <w:rPr>
          <w:rFonts w:ascii="Times New Roman" w:hAnsi="Times New Roman" w:cs="Times New Roman"/>
          <w:bCs/>
          <w:sz w:val="24"/>
          <w:szCs w:val="24"/>
        </w:rPr>
        <w:t xml:space="preserve">ložiště těchto záznamů bude </w:t>
      </w:r>
      <w:r w:rsidR="00DD6D4B" w:rsidRPr="009175C8">
        <w:rPr>
          <w:rFonts w:ascii="Times New Roman" w:hAnsi="Times New Roman" w:cs="Times New Roman"/>
          <w:bCs/>
          <w:sz w:val="24"/>
          <w:szCs w:val="24"/>
        </w:rPr>
        <w:t xml:space="preserve">strukturováno </w:t>
      </w:r>
      <w:r w:rsidR="00F75F93" w:rsidRPr="009175C8">
        <w:rPr>
          <w:rFonts w:ascii="Times New Roman" w:hAnsi="Times New Roman" w:cs="Times New Roman"/>
          <w:bCs/>
          <w:sz w:val="24"/>
          <w:szCs w:val="24"/>
        </w:rPr>
        <w:t xml:space="preserve">(bude členěno dle </w:t>
      </w:r>
      <w:r w:rsidR="006C169E" w:rsidRPr="009175C8">
        <w:rPr>
          <w:rFonts w:ascii="Times New Roman" w:hAnsi="Times New Roman" w:cs="Times New Roman"/>
          <w:bCs/>
          <w:sz w:val="24"/>
          <w:szCs w:val="24"/>
        </w:rPr>
        <w:t>kritérií</w:t>
      </w:r>
      <w:r w:rsidR="00F75F93" w:rsidRPr="009175C8">
        <w:rPr>
          <w:rFonts w:ascii="Times New Roman" w:hAnsi="Times New Roman" w:cs="Times New Roman"/>
          <w:bCs/>
          <w:sz w:val="24"/>
          <w:szCs w:val="24"/>
        </w:rPr>
        <w:t>, jako je instituce, letopočet, jednotliví soudci či státní zástupci, spisové značky apod.)</w:t>
      </w:r>
      <w:r w:rsidR="00493FE8" w:rsidRPr="009175C8">
        <w:rPr>
          <w:rFonts w:ascii="Times New Roman" w:hAnsi="Times New Roman" w:cs="Times New Roman"/>
          <w:bCs/>
          <w:sz w:val="24"/>
          <w:szCs w:val="24"/>
        </w:rPr>
        <w:t>,</w:t>
      </w:r>
      <w:r w:rsidR="00DD6D4B" w:rsidRPr="009175C8">
        <w:rPr>
          <w:rFonts w:ascii="Times New Roman" w:hAnsi="Times New Roman" w:cs="Times New Roman"/>
          <w:bCs/>
          <w:sz w:val="24"/>
          <w:szCs w:val="24"/>
        </w:rPr>
        <w:t xml:space="preserve"> a tak</w:t>
      </w:r>
      <w:r w:rsidR="00EA4661" w:rsidRPr="009175C8">
        <w:rPr>
          <w:rFonts w:ascii="Times New Roman" w:hAnsi="Times New Roman" w:cs="Times New Roman"/>
          <w:bCs/>
          <w:sz w:val="24"/>
          <w:szCs w:val="24"/>
        </w:rPr>
        <w:t xml:space="preserve"> </w:t>
      </w:r>
      <w:r w:rsidR="00493FE8" w:rsidRPr="009175C8">
        <w:rPr>
          <w:rFonts w:ascii="Times New Roman" w:hAnsi="Times New Roman" w:cs="Times New Roman"/>
          <w:bCs/>
          <w:sz w:val="24"/>
          <w:szCs w:val="24"/>
        </w:rPr>
        <w:t xml:space="preserve">bude </w:t>
      </w:r>
      <w:r w:rsidR="00EA4661" w:rsidRPr="009175C8">
        <w:rPr>
          <w:rFonts w:ascii="Times New Roman" w:hAnsi="Times New Roman" w:cs="Times New Roman"/>
          <w:bCs/>
          <w:sz w:val="24"/>
          <w:szCs w:val="24"/>
        </w:rPr>
        <w:t xml:space="preserve">každý jednotlivý záznam jednoduché dohledat. </w:t>
      </w:r>
      <w:bookmarkStart w:id="14" w:name="_Hlk150759644"/>
      <w:r w:rsidR="00EA4661" w:rsidRPr="009175C8">
        <w:rPr>
          <w:rFonts w:ascii="Times New Roman" w:hAnsi="Times New Roman" w:cs="Times New Roman"/>
          <w:bCs/>
          <w:sz w:val="24"/>
          <w:szCs w:val="24"/>
        </w:rPr>
        <w:t xml:space="preserve">V případě využití </w:t>
      </w:r>
      <w:r w:rsidR="00EE7128" w:rsidRPr="009175C8">
        <w:rPr>
          <w:rFonts w:ascii="Times New Roman" w:hAnsi="Times New Roman" w:cs="Times New Roman"/>
          <w:bCs/>
          <w:sz w:val="24"/>
          <w:szCs w:val="24"/>
        </w:rPr>
        <w:t xml:space="preserve">tohoto </w:t>
      </w:r>
      <w:r w:rsidR="00EA4661" w:rsidRPr="009175C8">
        <w:rPr>
          <w:rFonts w:ascii="Times New Roman" w:hAnsi="Times New Roman" w:cs="Times New Roman"/>
          <w:bCs/>
          <w:sz w:val="24"/>
          <w:szCs w:val="24"/>
        </w:rPr>
        <w:t>úložiště postačí uvést tuto skutečnost v protokolu sepsané</w:t>
      </w:r>
      <w:r w:rsidR="00F75F93" w:rsidRPr="009175C8">
        <w:rPr>
          <w:rFonts w:ascii="Times New Roman" w:hAnsi="Times New Roman" w:cs="Times New Roman"/>
          <w:bCs/>
          <w:sz w:val="24"/>
          <w:szCs w:val="24"/>
        </w:rPr>
        <w:t>m</w:t>
      </w:r>
      <w:r w:rsidR="00EA4661" w:rsidRPr="009175C8">
        <w:rPr>
          <w:rFonts w:ascii="Times New Roman" w:hAnsi="Times New Roman" w:cs="Times New Roman"/>
          <w:bCs/>
          <w:sz w:val="24"/>
          <w:szCs w:val="24"/>
        </w:rPr>
        <w:t xml:space="preserve"> o úkonu</w:t>
      </w:r>
      <w:r w:rsidR="00F75F93" w:rsidRPr="009175C8">
        <w:rPr>
          <w:rFonts w:ascii="Times New Roman" w:hAnsi="Times New Roman" w:cs="Times New Roman"/>
          <w:bCs/>
          <w:sz w:val="24"/>
          <w:szCs w:val="24"/>
        </w:rPr>
        <w:t xml:space="preserve">; vzhledem k členění úložiště již nebude zapotřebí žádné další specifikace. </w:t>
      </w:r>
      <w:bookmarkEnd w:id="14"/>
      <w:r w:rsidR="00DD6D4B" w:rsidRPr="009175C8">
        <w:rPr>
          <w:rFonts w:ascii="Times New Roman" w:hAnsi="Times New Roman" w:cs="Times New Roman"/>
          <w:bCs/>
          <w:sz w:val="24"/>
          <w:szCs w:val="24"/>
        </w:rPr>
        <w:t xml:space="preserve">Toto </w:t>
      </w:r>
      <w:r w:rsidR="00442298" w:rsidRPr="009175C8">
        <w:rPr>
          <w:rFonts w:ascii="Times New Roman" w:hAnsi="Times New Roman" w:cs="Times New Roman"/>
          <w:bCs/>
          <w:sz w:val="24"/>
          <w:szCs w:val="24"/>
        </w:rPr>
        <w:t xml:space="preserve">centralizované </w:t>
      </w:r>
      <w:r w:rsidR="00DD6D4B" w:rsidRPr="009175C8">
        <w:rPr>
          <w:rFonts w:ascii="Times New Roman" w:hAnsi="Times New Roman" w:cs="Times New Roman"/>
          <w:bCs/>
          <w:sz w:val="24"/>
          <w:szCs w:val="24"/>
        </w:rPr>
        <w:t xml:space="preserve">úložiště zvukových a obrazových záznamů </w:t>
      </w:r>
      <w:r w:rsidR="00493FE8" w:rsidRPr="009175C8">
        <w:rPr>
          <w:rFonts w:ascii="Times New Roman" w:hAnsi="Times New Roman" w:cs="Times New Roman"/>
          <w:bCs/>
          <w:sz w:val="24"/>
          <w:szCs w:val="24"/>
        </w:rPr>
        <w:t xml:space="preserve">budou moci </w:t>
      </w:r>
      <w:r w:rsidR="00DD6D4B" w:rsidRPr="009175C8">
        <w:rPr>
          <w:rFonts w:ascii="Times New Roman" w:hAnsi="Times New Roman" w:cs="Times New Roman"/>
          <w:bCs/>
          <w:sz w:val="24"/>
          <w:szCs w:val="24"/>
        </w:rPr>
        <w:t>využívat soudy a státní zástupci, s využitím pro policejní orgány se nepočítá.</w:t>
      </w:r>
    </w:p>
    <w:p w14:paraId="28B27ACE" w14:textId="55969695" w:rsidR="00316F67" w:rsidRPr="009175C8" w:rsidRDefault="008A09B8" w:rsidP="009175C8">
      <w:pPr>
        <w:spacing w:before="120" w:after="0" w:line="240" w:lineRule="auto"/>
        <w:jc w:val="both"/>
        <w:rPr>
          <w:rFonts w:ascii="Times New Roman" w:hAnsi="Times New Roman" w:cs="Times New Roman"/>
          <w:bCs/>
          <w:sz w:val="24"/>
          <w:szCs w:val="24"/>
        </w:rPr>
      </w:pPr>
      <w:r w:rsidRPr="009175C8">
        <w:rPr>
          <w:rFonts w:ascii="Times New Roman" w:hAnsi="Times New Roman" w:cs="Times New Roman"/>
          <w:bCs/>
          <w:sz w:val="24"/>
          <w:szCs w:val="24"/>
        </w:rPr>
        <w:t xml:space="preserve">Skartace zvukových </w:t>
      </w:r>
      <w:r w:rsidR="00D506AF" w:rsidRPr="009175C8">
        <w:rPr>
          <w:rFonts w:ascii="Times New Roman" w:hAnsi="Times New Roman" w:cs="Times New Roman"/>
          <w:bCs/>
          <w:sz w:val="24"/>
          <w:szCs w:val="24"/>
        </w:rPr>
        <w:t>nebo</w:t>
      </w:r>
      <w:r w:rsidRPr="009175C8">
        <w:rPr>
          <w:rFonts w:ascii="Times New Roman" w:hAnsi="Times New Roman" w:cs="Times New Roman"/>
          <w:bCs/>
          <w:sz w:val="24"/>
          <w:szCs w:val="24"/>
        </w:rPr>
        <w:t xml:space="preserve"> obrazových záznamů, stejně jako doposud, bude sledovat osud spisu, a </w:t>
      </w:r>
      <w:r w:rsidR="004B365C" w:rsidRPr="009175C8">
        <w:rPr>
          <w:rFonts w:ascii="Times New Roman" w:hAnsi="Times New Roman" w:cs="Times New Roman"/>
          <w:bCs/>
          <w:sz w:val="24"/>
          <w:szCs w:val="24"/>
        </w:rPr>
        <w:t>nebude</w:t>
      </w:r>
      <w:r w:rsidRPr="009175C8">
        <w:rPr>
          <w:rFonts w:ascii="Times New Roman" w:hAnsi="Times New Roman" w:cs="Times New Roman"/>
          <w:bCs/>
          <w:sz w:val="24"/>
          <w:szCs w:val="24"/>
        </w:rPr>
        <w:t xml:space="preserve"> je tak možné smazat před skartací samotného spisu.</w:t>
      </w:r>
    </w:p>
    <w:p w14:paraId="317870A9" w14:textId="77777777" w:rsidR="009175C8" w:rsidRPr="009175C8" w:rsidRDefault="009175C8" w:rsidP="009175C8">
      <w:pPr>
        <w:spacing w:before="120" w:after="0" w:line="240" w:lineRule="auto"/>
        <w:jc w:val="both"/>
        <w:rPr>
          <w:rFonts w:ascii="Times New Roman" w:hAnsi="Times New Roman" w:cs="Times New Roman"/>
          <w:bCs/>
          <w:sz w:val="24"/>
          <w:szCs w:val="24"/>
        </w:rPr>
      </w:pPr>
    </w:p>
    <w:p w14:paraId="4B70501E" w14:textId="68568FF2" w:rsidR="00EA4661" w:rsidRPr="009175C8" w:rsidRDefault="00EA4661" w:rsidP="009175C8">
      <w:pPr>
        <w:pStyle w:val="Nadpis3"/>
      </w:pPr>
      <w:r w:rsidRPr="009175C8">
        <w:t>K bod</w:t>
      </w:r>
      <w:r w:rsidR="000715C8" w:rsidRPr="009175C8">
        <w:t>ům</w:t>
      </w:r>
      <w:r w:rsidRPr="009175C8">
        <w:t xml:space="preserve"> </w:t>
      </w:r>
      <w:r w:rsidR="009572BA" w:rsidRPr="009175C8">
        <w:t>1</w:t>
      </w:r>
      <w:r w:rsidR="008261E0" w:rsidRPr="009175C8">
        <w:t>2</w:t>
      </w:r>
      <w:r w:rsidR="009572BA" w:rsidRPr="009175C8">
        <w:t xml:space="preserve"> až 1</w:t>
      </w:r>
      <w:r w:rsidR="008261E0" w:rsidRPr="009175C8">
        <w:t>4</w:t>
      </w:r>
      <w:r w:rsidR="000715C8" w:rsidRPr="009175C8">
        <w:t xml:space="preserve"> </w:t>
      </w:r>
      <w:r w:rsidRPr="009175C8">
        <w:t>(§ 65)</w:t>
      </w:r>
    </w:p>
    <w:p w14:paraId="4A8E6E2A" w14:textId="3C6EA02E" w:rsidR="00EA4661" w:rsidRPr="009175C8" w:rsidRDefault="000715C8" w:rsidP="009175C8">
      <w:pPr>
        <w:spacing w:before="120" w:after="0" w:line="240" w:lineRule="auto"/>
        <w:jc w:val="both"/>
        <w:rPr>
          <w:rFonts w:ascii="Times New Roman" w:eastAsia="Times New Roman" w:hAnsi="Times New Roman" w:cs="Times New Roman"/>
          <w:bCs/>
          <w:sz w:val="24"/>
          <w:szCs w:val="24"/>
          <w:lang w:eastAsia="x-none"/>
        </w:rPr>
      </w:pPr>
      <w:r w:rsidRPr="009175C8">
        <w:rPr>
          <w:rFonts w:ascii="Times New Roman" w:eastAsia="Calibri" w:hAnsi="Times New Roman" w:cs="Times New Roman"/>
          <w:sz w:val="24"/>
          <w:szCs w:val="24"/>
          <w:lang w:eastAsia="cs-CZ"/>
        </w:rPr>
        <w:t>Za hlavní změnu, která se navrhuje v právní úpravě nahlížen</w:t>
      </w:r>
      <w:r w:rsidR="00813271" w:rsidRPr="009175C8">
        <w:rPr>
          <w:rFonts w:ascii="Times New Roman" w:eastAsia="Calibri" w:hAnsi="Times New Roman" w:cs="Times New Roman"/>
          <w:sz w:val="24"/>
          <w:szCs w:val="24"/>
          <w:lang w:eastAsia="cs-CZ"/>
        </w:rPr>
        <w:t>í</w:t>
      </w:r>
      <w:r w:rsidRPr="009175C8">
        <w:rPr>
          <w:rFonts w:ascii="Times New Roman" w:eastAsia="Calibri" w:hAnsi="Times New Roman" w:cs="Times New Roman"/>
          <w:sz w:val="24"/>
          <w:szCs w:val="24"/>
          <w:lang w:eastAsia="cs-CZ"/>
        </w:rPr>
        <w:t xml:space="preserve"> do spisů, lze považovat usnadnění přístupu k obrazovým a zvukovým záznamům uložený</w:t>
      </w:r>
      <w:r w:rsidR="00813271" w:rsidRPr="009175C8">
        <w:rPr>
          <w:rFonts w:ascii="Times New Roman" w:eastAsia="Calibri" w:hAnsi="Times New Roman" w:cs="Times New Roman"/>
          <w:sz w:val="24"/>
          <w:szCs w:val="24"/>
          <w:lang w:eastAsia="cs-CZ"/>
        </w:rPr>
        <w:t>m</w:t>
      </w:r>
      <w:r w:rsidRPr="009175C8">
        <w:rPr>
          <w:rFonts w:ascii="Times New Roman" w:eastAsia="Calibri" w:hAnsi="Times New Roman" w:cs="Times New Roman"/>
          <w:sz w:val="24"/>
          <w:szCs w:val="24"/>
          <w:lang w:eastAsia="cs-CZ"/>
        </w:rPr>
        <w:t xml:space="preserve"> v</w:t>
      </w:r>
      <w:r w:rsidR="009D10AF" w:rsidRPr="009175C8">
        <w:rPr>
          <w:rFonts w:ascii="Times New Roman" w:eastAsia="Calibri" w:hAnsi="Times New Roman" w:cs="Times New Roman"/>
          <w:sz w:val="24"/>
          <w:szCs w:val="24"/>
          <w:lang w:eastAsia="cs-CZ"/>
        </w:rPr>
        <w:t> elektronickém úložišti Ministerstva spravedlnosti</w:t>
      </w:r>
      <w:r w:rsidRPr="009175C8">
        <w:rPr>
          <w:rFonts w:ascii="Times New Roman" w:eastAsia="Calibri" w:hAnsi="Times New Roman" w:cs="Times New Roman"/>
          <w:sz w:val="24"/>
          <w:szCs w:val="24"/>
          <w:lang w:eastAsia="cs-CZ"/>
        </w:rPr>
        <w:t>, tj.</w:t>
      </w:r>
      <w:r w:rsidR="001D36A5" w:rsidRPr="009175C8">
        <w:rPr>
          <w:rFonts w:ascii="Times New Roman" w:eastAsia="Calibri" w:hAnsi="Times New Roman" w:cs="Times New Roman"/>
          <w:sz w:val="24"/>
          <w:szCs w:val="24"/>
          <w:lang w:eastAsia="cs-CZ"/>
        </w:rPr>
        <w:t> </w:t>
      </w:r>
      <w:r w:rsidRPr="009175C8">
        <w:rPr>
          <w:rFonts w:ascii="Times New Roman" w:eastAsia="Calibri" w:hAnsi="Times New Roman" w:cs="Times New Roman"/>
          <w:sz w:val="24"/>
          <w:szCs w:val="24"/>
          <w:lang w:eastAsia="cs-CZ"/>
        </w:rPr>
        <w:t>k</w:t>
      </w:r>
      <w:r w:rsidR="001D36A5" w:rsidRPr="009175C8">
        <w:rPr>
          <w:rFonts w:ascii="Times New Roman" w:eastAsia="Calibri" w:hAnsi="Times New Roman" w:cs="Times New Roman"/>
          <w:sz w:val="24"/>
          <w:szCs w:val="24"/>
          <w:lang w:eastAsia="cs-CZ"/>
        </w:rPr>
        <w:t> </w:t>
      </w:r>
      <w:r w:rsidRPr="009175C8">
        <w:rPr>
          <w:rFonts w:ascii="Times New Roman" w:eastAsia="Calibri" w:hAnsi="Times New Roman" w:cs="Times New Roman"/>
          <w:sz w:val="24"/>
          <w:szCs w:val="24"/>
          <w:lang w:eastAsia="cs-CZ"/>
        </w:rPr>
        <w:t xml:space="preserve">jejich přehrání či pořízení si </w:t>
      </w:r>
      <w:r w:rsidR="00DF6265" w:rsidRPr="009175C8">
        <w:rPr>
          <w:rFonts w:ascii="Times New Roman" w:eastAsia="Calibri" w:hAnsi="Times New Roman" w:cs="Times New Roman"/>
          <w:sz w:val="24"/>
          <w:szCs w:val="24"/>
          <w:lang w:eastAsia="cs-CZ"/>
        </w:rPr>
        <w:t>jejich</w:t>
      </w:r>
      <w:r w:rsidRPr="009175C8">
        <w:rPr>
          <w:rFonts w:ascii="Times New Roman" w:eastAsia="Calibri" w:hAnsi="Times New Roman" w:cs="Times New Roman"/>
          <w:sz w:val="24"/>
          <w:szCs w:val="24"/>
          <w:lang w:eastAsia="cs-CZ"/>
        </w:rPr>
        <w:t xml:space="preserve"> kopií. </w:t>
      </w:r>
      <w:r w:rsidRPr="009175C8">
        <w:rPr>
          <w:rFonts w:ascii="Times New Roman" w:eastAsia="Times New Roman" w:hAnsi="Times New Roman" w:cs="Times New Roman"/>
          <w:bCs/>
          <w:sz w:val="24"/>
          <w:szCs w:val="24"/>
          <w:lang w:eastAsia="x-none"/>
        </w:rPr>
        <w:t>Toto právo bude nově možné realizovat i</w:t>
      </w:r>
      <w:r w:rsidR="00C50266" w:rsidRPr="009175C8">
        <w:rPr>
          <w:rFonts w:ascii="Times New Roman" w:eastAsia="Times New Roman" w:hAnsi="Times New Roman" w:cs="Times New Roman"/>
          <w:bCs/>
          <w:sz w:val="24"/>
          <w:szCs w:val="24"/>
          <w:lang w:eastAsia="x-none"/>
        </w:rPr>
        <w:t> </w:t>
      </w:r>
      <w:r w:rsidRPr="009175C8">
        <w:rPr>
          <w:rFonts w:ascii="Times New Roman" w:eastAsia="Times New Roman" w:hAnsi="Times New Roman" w:cs="Times New Roman"/>
          <w:bCs/>
          <w:sz w:val="24"/>
          <w:szCs w:val="24"/>
          <w:lang w:eastAsia="x-none"/>
        </w:rPr>
        <w:t xml:space="preserve">distančně, poskytnutím </w:t>
      </w:r>
      <w:r w:rsidR="00EA4661" w:rsidRPr="009175C8">
        <w:rPr>
          <w:rFonts w:ascii="Times New Roman" w:eastAsia="Times New Roman" w:hAnsi="Times New Roman" w:cs="Times New Roman"/>
          <w:bCs/>
          <w:sz w:val="24"/>
          <w:szCs w:val="24"/>
          <w:lang w:eastAsia="x-none"/>
        </w:rPr>
        <w:t>časově omezen</w:t>
      </w:r>
      <w:r w:rsidRPr="009175C8">
        <w:rPr>
          <w:rFonts w:ascii="Times New Roman" w:eastAsia="Times New Roman" w:hAnsi="Times New Roman" w:cs="Times New Roman"/>
          <w:bCs/>
          <w:sz w:val="24"/>
          <w:szCs w:val="24"/>
          <w:lang w:eastAsia="x-none"/>
        </w:rPr>
        <w:t>ého</w:t>
      </w:r>
      <w:r w:rsidR="00EA4661" w:rsidRPr="009175C8">
        <w:rPr>
          <w:rFonts w:ascii="Times New Roman" w:eastAsia="Times New Roman" w:hAnsi="Times New Roman" w:cs="Times New Roman"/>
          <w:bCs/>
          <w:sz w:val="24"/>
          <w:szCs w:val="24"/>
          <w:lang w:eastAsia="x-none"/>
        </w:rPr>
        <w:t xml:space="preserve"> dálkov</w:t>
      </w:r>
      <w:r w:rsidRPr="009175C8">
        <w:rPr>
          <w:rFonts w:ascii="Times New Roman" w:eastAsia="Times New Roman" w:hAnsi="Times New Roman" w:cs="Times New Roman"/>
          <w:bCs/>
          <w:sz w:val="24"/>
          <w:szCs w:val="24"/>
          <w:lang w:eastAsia="x-none"/>
        </w:rPr>
        <w:t>ého</w:t>
      </w:r>
      <w:r w:rsidR="00EA4661" w:rsidRPr="009175C8">
        <w:rPr>
          <w:rFonts w:ascii="Times New Roman" w:eastAsia="Times New Roman" w:hAnsi="Times New Roman" w:cs="Times New Roman"/>
          <w:bCs/>
          <w:sz w:val="24"/>
          <w:szCs w:val="24"/>
          <w:lang w:eastAsia="x-none"/>
        </w:rPr>
        <w:t xml:space="preserve"> přístup</w:t>
      </w:r>
      <w:r w:rsidRPr="009175C8">
        <w:rPr>
          <w:rFonts w:ascii="Times New Roman" w:eastAsia="Times New Roman" w:hAnsi="Times New Roman" w:cs="Times New Roman"/>
          <w:bCs/>
          <w:sz w:val="24"/>
          <w:szCs w:val="24"/>
          <w:lang w:eastAsia="x-none"/>
        </w:rPr>
        <w:t>u k</w:t>
      </w:r>
      <w:r w:rsidR="00813271" w:rsidRPr="009175C8">
        <w:rPr>
          <w:rFonts w:ascii="Times New Roman" w:eastAsia="Times New Roman" w:hAnsi="Times New Roman" w:cs="Times New Roman"/>
          <w:bCs/>
          <w:sz w:val="24"/>
          <w:szCs w:val="24"/>
          <w:lang w:eastAsia="x-none"/>
        </w:rPr>
        <w:t xml:space="preserve"> těmto záznamům </w:t>
      </w:r>
      <w:r w:rsidR="00EA4661" w:rsidRPr="009175C8">
        <w:rPr>
          <w:rFonts w:ascii="Times New Roman" w:eastAsia="Times New Roman" w:hAnsi="Times New Roman" w:cs="Times New Roman"/>
          <w:bCs/>
          <w:sz w:val="24"/>
          <w:szCs w:val="24"/>
          <w:lang w:eastAsia="x-none"/>
        </w:rPr>
        <w:t>sdělením internetového odkazu prostřednictvím datové schránky nebo emailové komunikace, podle toho, jakou elektronickou adresu osoba pro takové účely poskytne. Tím dojde ke zjednodušení procesu</w:t>
      </w:r>
      <w:r w:rsidR="00813271" w:rsidRPr="009175C8">
        <w:rPr>
          <w:rFonts w:ascii="Times New Roman" w:eastAsia="Times New Roman" w:hAnsi="Times New Roman" w:cs="Times New Roman"/>
          <w:bCs/>
          <w:sz w:val="24"/>
          <w:szCs w:val="24"/>
          <w:lang w:eastAsia="x-none"/>
        </w:rPr>
        <w:t xml:space="preserve"> v případech</w:t>
      </w:r>
      <w:r w:rsidR="00EA4661" w:rsidRPr="009175C8">
        <w:rPr>
          <w:rFonts w:ascii="Times New Roman" w:eastAsia="Times New Roman" w:hAnsi="Times New Roman" w:cs="Times New Roman"/>
          <w:bCs/>
          <w:sz w:val="24"/>
          <w:szCs w:val="24"/>
          <w:lang w:eastAsia="x-none"/>
        </w:rPr>
        <w:t xml:space="preserve">, </w:t>
      </w:r>
      <w:r w:rsidR="00813271" w:rsidRPr="009175C8">
        <w:rPr>
          <w:rFonts w:ascii="Times New Roman" w:eastAsia="Times New Roman" w:hAnsi="Times New Roman" w:cs="Times New Roman"/>
          <w:bCs/>
          <w:sz w:val="24"/>
          <w:szCs w:val="24"/>
          <w:lang w:eastAsia="x-none"/>
        </w:rPr>
        <w:t xml:space="preserve">kdy </w:t>
      </w:r>
      <w:r w:rsidR="00EA4661" w:rsidRPr="009175C8">
        <w:rPr>
          <w:rFonts w:ascii="Times New Roman" w:eastAsia="Times New Roman" w:hAnsi="Times New Roman" w:cs="Times New Roman"/>
          <w:bCs/>
          <w:sz w:val="24"/>
          <w:szCs w:val="24"/>
          <w:lang w:eastAsia="x-none"/>
        </w:rPr>
        <w:t xml:space="preserve">oprávněná osoba žádá </w:t>
      </w:r>
      <w:r w:rsidR="00813271" w:rsidRPr="009175C8">
        <w:rPr>
          <w:rFonts w:ascii="Times New Roman" w:eastAsia="Times New Roman" w:hAnsi="Times New Roman" w:cs="Times New Roman"/>
          <w:bCs/>
          <w:sz w:val="24"/>
          <w:szCs w:val="24"/>
          <w:lang w:eastAsia="x-none"/>
        </w:rPr>
        <w:t xml:space="preserve">o zpřístupnění </w:t>
      </w:r>
      <w:r w:rsidR="00EA4661" w:rsidRPr="009175C8">
        <w:rPr>
          <w:rFonts w:ascii="Times New Roman" w:eastAsia="Times New Roman" w:hAnsi="Times New Roman" w:cs="Times New Roman"/>
          <w:bCs/>
          <w:sz w:val="24"/>
          <w:szCs w:val="24"/>
          <w:lang w:eastAsia="x-none"/>
        </w:rPr>
        <w:t xml:space="preserve">pouze </w:t>
      </w:r>
      <w:r w:rsidR="00813271" w:rsidRPr="009175C8">
        <w:rPr>
          <w:rFonts w:ascii="Times New Roman" w:eastAsia="Times New Roman" w:hAnsi="Times New Roman" w:cs="Times New Roman"/>
          <w:bCs/>
          <w:sz w:val="24"/>
          <w:szCs w:val="24"/>
          <w:lang w:eastAsia="x-none"/>
        </w:rPr>
        <w:t xml:space="preserve">tohoto </w:t>
      </w:r>
      <w:r w:rsidR="00EA4661" w:rsidRPr="009175C8">
        <w:rPr>
          <w:rFonts w:ascii="Times New Roman" w:eastAsia="Times New Roman" w:hAnsi="Times New Roman" w:cs="Times New Roman"/>
          <w:bCs/>
          <w:sz w:val="24"/>
          <w:szCs w:val="24"/>
          <w:lang w:eastAsia="x-none"/>
        </w:rPr>
        <w:t>záznam</w:t>
      </w:r>
      <w:r w:rsidR="00813271" w:rsidRPr="009175C8">
        <w:rPr>
          <w:rFonts w:ascii="Times New Roman" w:eastAsia="Times New Roman" w:hAnsi="Times New Roman" w:cs="Times New Roman"/>
          <w:bCs/>
          <w:sz w:val="24"/>
          <w:szCs w:val="24"/>
          <w:lang w:eastAsia="x-none"/>
        </w:rPr>
        <w:t>u</w:t>
      </w:r>
      <w:r w:rsidR="00EA4661" w:rsidRPr="009175C8">
        <w:rPr>
          <w:rFonts w:ascii="Times New Roman" w:eastAsia="Times New Roman" w:hAnsi="Times New Roman" w:cs="Times New Roman"/>
          <w:bCs/>
          <w:sz w:val="24"/>
          <w:szCs w:val="24"/>
          <w:lang w:eastAsia="x-none"/>
        </w:rPr>
        <w:t xml:space="preserve"> </w:t>
      </w:r>
      <w:r w:rsidR="00813271" w:rsidRPr="009175C8">
        <w:rPr>
          <w:rFonts w:ascii="Times New Roman" w:eastAsia="Times New Roman" w:hAnsi="Times New Roman" w:cs="Times New Roman"/>
          <w:bCs/>
          <w:sz w:val="24"/>
          <w:szCs w:val="24"/>
          <w:lang w:eastAsia="x-none"/>
        </w:rPr>
        <w:t>–</w:t>
      </w:r>
      <w:r w:rsidR="00EA4661" w:rsidRPr="009175C8">
        <w:rPr>
          <w:rFonts w:ascii="Times New Roman" w:eastAsia="Times New Roman" w:hAnsi="Times New Roman" w:cs="Times New Roman"/>
          <w:bCs/>
          <w:sz w:val="24"/>
          <w:szCs w:val="24"/>
          <w:lang w:eastAsia="x-none"/>
        </w:rPr>
        <w:t xml:space="preserve"> </w:t>
      </w:r>
      <w:r w:rsidR="00813271" w:rsidRPr="009175C8">
        <w:rPr>
          <w:rFonts w:ascii="Times New Roman" w:eastAsia="Times New Roman" w:hAnsi="Times New Roman" w:cs="Times New Roman"/>
          <w:bCs/>
          <w:sz w:val="24"/>
          <w:szCs w:val="24"/>
          <w:lang w:eastAsia="x-none"/>
        </w:rPr>
        <w:t xml:space="preserve">osoba, která si chce záznam přehrát nebo si </w:t>
      </w:r>
      <w:r w:rsidR="006F7650" w:rsidRPr="009175C8">
        <w:rPr>
          <w:rFonts w:ascii="Times New Roman" w:eastAsia="Times New Roman" w:hAnsi="Times New Roman" w:cs="Times New Roman"/>
          <w:bCs/>
          <w:sz w:val="24"/>
          <w:szCs w:val="24"/>
          <w:lang w:eastAsia="x-none"/>
        </w:rPr>
        <w:t>pořídit jeho</w:t>
      </w:r>
      <w:r w:rsidR="00813271" w:rsidRPr="009175C8">
        <w:rPr>
          <w:rFonts w:ascii="Times New Roman" w:eastAsia="Times New Roman" w:hAnsi="Times New Roman" w:cs="Times New Roman"/>
          <w:bCs/>
          <w:sz w:val="24"/>
          <w:szCs w:val="24"/>
          <w:lang w:eastAsia="x-none"/>
        </w:rPr>
        <w:t xml:space="preserve"> kopii, se již nebude muset dostavovat </w:t>
      </w:r>
      <w:r w:rsidR="00EA4661" w:rsidRPr="009175C8">
        <w:rPr>
          <w:rFonts w:ascii="Times New Roman" w:eastAsia="Times New Roman" w:hAnsi="Times New Roman" w:cs="Times New Roman"/>
          <w:bCs/>
          <w:sz w:val="24"/>
          <w:szCs w:val="24"/>
          <w:lang w:eastAsia="x-none"/>
        </w:rPr>
        <w:t>do budovy soudu nebo státního zastupitelství</w:t>
      </w:r>
      <w:r w:rsidR="00813271" w:rsidRPr="009175C8">
        <w:rPr>
          <w:rFonts w:ascii="Times New Roman" w:eastAsia="Times New Roman" w:hAnsi="Times New Roman" w:cs="Times New Roman"/>
          <w:bCs/>
          <w:sz w:val="24"/>
          <w:szCs w:val="24"/>
          <w:lang w:eastAsia="x-none"/>
        </w:rPr>
        <w:t>, o</w:t>
      </w:r>
      <w:r w:rsidR="00EA4661" w:rsidRPr="009175C8">
        <w:rPr>
          <w:rFonts w:ascii="Times New Roman" w:eastAsia="Times New Roman" w:hAnsi="Times New Roman" w:cs="Times New Roman"/>
          <w:bCs/>
          <w:sz w:val="24"/>
          <w:szCs w:val="24"/>
          <w:lang w:eastAsia="x-none"/>
        </w:rPr>
        <w:t xml:space="preserve">dpadne také obtížný proces pořizování technických nosičů </w:t>
      </w:r>
      <w:r w:rsidR="005E4DFC" w:rsidRPr="009175C8">
        <w:rPr>
          <w:rFonts w:ascii="Times New Roman" w:eastAsia="Times New Roman" w:hAnsi="Times New Roman" w:cs="Times New Roman"/>
          <w:bCs/>
          <w:sz w:val="24"/>
          <w:szCs w:val="24"/>
          <w:lang w:eastAsia="x-none"/>
        </w:rPr>
        <w:t xml:space="preserve">správou soudu </w:t>
      </w:r>
      <w:r w:rsidR="00EA4661" w:rsidRPr="009175C8">
        <w:rPr>
          <w:rFonts w:ascii="Times New Roman" w:eastAsia="Times New Roman" w:hAnsi="Times New Roman" w:cs="Times New Roman"/>
          <w:bCs/>
          <w:sz w:val="24"/>
          <w:szCs w:val="24"/>
          <w:lang w:eastAsia="x-none"/>
        </w:rPr>
        <w:t>(typicky kompaktních disků), na kterých byly doposud kopie poskytovány</w:t>
      </w:r>
      <w:r w:rsidR="00813271" w:rsidRPr="009175C8">
        <w:rPr>
          <w:rFonts w:ascii="Times New Roman" w:eastAsia="Times New Roman" w:hAnsi="Times New Roman" w:cs="Times New Roman"/>
          <w:bCs/>
          <w:sz w:val="24"/>
          <w:szCs w:val="24"/>
          <w:lang w:eastAsia="x-none"/>
        </w:rPr>
        <w:t xml:space="preserve"> (u</w:t>
      </w:r>
      <w:r w:rsidR="00EA4661" w:rsidRPr="009175C8">
        <w:rPr>
          <w:rFonts w:ascii="Times New Roman" w:eastAsia="Times New Roman" w:hAnsi="Times New Roman" w:cs="Times New Roman"/>
          <w:bCs/>
          <w:sz w:val="24"/>
          <w:szCs w:val="24"/>
          <w:lang w:eastAsia="x-none"/>
        </w:rPr>
        <w:t>kládat takové kopie např. na „</w:t>
      </w:r>
      <w:proofErr w:type="spellStart"/>
      <w:r w:rsidR="00EA4661" w:rsidRPr="009175C8">
        <w:rPr>
          <w:rFonts w:ascii="Times New Roman" w:eastAsia="Times New Roman" w:hAnsi="Times New Roman" w:cs="Times New Roman"/>
          <w:bCs/>
          <w:sz w:val="24"/>
          <w:szCs w:val="24"/>
          <w:lang w:eastAsia="x-none"/>
        </w:rPr>
        <w:t>flash</w:t>
      </w:r>
      <w:proofErr w:type="spellEnd"/>
      <w:r w:rsidR="00EA4661" w:rsidRPr="009175C8">
        <w:rPr>
          <w:rFonts w:ascii="Times New Roman" w:eastAsia="Times New Roman" w:hAnsi="Times New Roman" w:cs="Times New Roman"/>
          <w:bCs/>
          <w:sz w:val="24"/>
          <w:szCs w:val="24"/>
          <w:lang w:eastAsia="x-none"/>
        </w:rPr>
        <w:t xml:space="preserve"> disky“ oprávněných osob není z hlediska bezpečnosti možné</w:t>
      </w:r>
      <w:r w:rsidR="00813271" w:rsidRPr="009175C8">
        <w:rPr>
          <w:rFonts w:ascii="Times New Roman" w:eastAsia="Times New Roman" w:hAnsi="Times New Roman" w:cs="Times New Roman"/>
          <w:bCs/>
          <w:sz w:val="24"/>
          <w:szCs w:val="24"/>
          <w:lang w:eastAsia="x-none"/>
        </w:rPr>
        <w:t>)</w:t>
      </w:r>
      <w:r w:rsidR="00EA4661" w:rsidRPr="009175C8">
        <w:rPr>
          <w:rFonts w:ascii="Times New Roman" w:eastAsia="Times New Roman" w:hAnsi="Times New Roman" w:cs="Times New Roman"/>
          <w:bCs/>
          <w:sz w:val="24"/>
          <w:szCs w:val="24"/>
          <w:lang w:eastAsia="x-none"/>
        </w:rPr>
        <w:t xml:space="preserve">. Využití jednotného úložiště a dálkového přístupu k němu tak bude ekonomickým, rychlých a bezpečným řešením (vhledem k ICT architektuře takového úložiště a spravujícího programového vybavení). </w:t>
      </w:r>
    </w:p>
    <w:p w14:paraId="0C2B01F1" w14:textId="5CEA695D" w:rsidR="007A3E43" w:rsidRPr="009175C8" w:rsidRDefault="00813271" w:rsidP="009175C8">
      <w:pPr>
        <w:spacing w:before="120" w:after="0" w:line="240" w:lineRule="auto"/>
        <w:jc w:val="both"/>
        <w:rPr>
          <w:rFonts w:ascii="Times New Roman" w:eastAsia="Calibri" w:hAnsi="Times New Roman" w:cs="Times New Roman"/>
          <w:sz w:val="24"/>
          <w:szCs w:val="24"/>
          <w:lang w:eastAsia="cs-CZ"/>
        </w:rPr>
      </w:pPr>
      <w:r w:rsidRPr="009175C8">
        <w:rPr>
          <w:rFonts w:ascii="Times New Roman" w:eastAsia="Calibri" w:hAnsi="Times New Roman" w:cs="Times New Roman"/>
          <w:sz w:val="24"/>
          <w:szCs w:val="24"/>
          <w:lang w:eastAsia="cs-CZ"/>
        </w:rPr>
        <w:t xml:space="preserve">Vedle této věcné změny dochází ke zpřesnění obsahu práva nahlížet do spisu, kdy se staví najisto, že toto právo zahrnuje i právo </w:t>
      </w:r>
      <w:r w:rsidR="00BE02FC" w:rsidRPr="009175C8">
        <w:rPr>
          <w:rFonts w:ascii="Times New Roman" w:eastAsia="Calibri" w:hAnsi="Times New Roman" w:cs="Times New Roman"/>
          <w:sz w:val="24"/>
          <w:szCs w:val="24"/>
          <w:lang w:eastAsia="cs-CZ"/>
        </w:rPr>
        <w:t>nahlédnout</w:t>
      </w:r>
      <w:r w:rsidR="00BE71C3" w:rsidRPr="009175C8">
        <w:rPr>
          <w:rFonts w:ascii="Times New Roman" w:eastAsia="Calibri" w:hAnsi="Times New Roman" w:cs="Times New Roman"/>
          <w:sz w:val="24"/>
          <w:szCs w:val="24"/>
          <w:lang w:eastAsia="cs-CZ"/>
        </w:rPr>
        <w:t xml:space="preserve">, jaké jsou </w:t>
      </w:r>
      <w:r w:rsidR="00BE02FC" w:rsidRPr="009175C8">
        <w:rPr>
          <w:rFonts w:ascii="Times New Roman" w:eastAsia="Calibri" w:hAnsi="Times New Roman" w:cs="Times New Roman"/>
          <w:sz w:val="24"/>
          <w:szCs w:val="24"/>
          <w:lang w:eastAsia="cs-CZ"/>
        </w:rPr>
        <w:t>ke spisu</w:t>
      </w:r>
      <w:r w:rsidRPr="009175C8">
        <w:rPr>
          <w:rFonts w:ascii="Times New Roman" w:eastAsia="Calibri" w:hAnsi="Times New Roman" w:cs="Times New Roman"/>
          <w:sz w:val="24"/>
          <w:szCs w:val="24"/>
          <w:lang w:eastAsia="cs-CZ"/>
        </w:rPr>
        <w:t xml:space="preserve"> připojené věci sloužící </w:t>
      </w:r>
      <w:r w:rsidRPr="009175C8">
        <w:rPr>
          <w:rFonts w:ascii="Times New Roman" w:eastAsia="Calibri" w:hAnsi="Times New Roman" w:cs="Times New Roman"/>
          <w:sz w:val="24"/>
          <w:szCs w:val="24"/>
          <w:lang w:eastAsia="cs-CZ"/>
        </w:rPr>
        <w:lastRenderedPageBreak/>
        <w:t>k</w:t>
      </w:r>
      <w:r w:rsidR="00C43471" w:rsidRPr="009175C8">
        <w:rPr>
          <w:rFonts w:ascii="Times New Roman" w:eastAsia="Calibri" w:hAnsi="Times New Roman" w:cs="Times New Roman"/>
          <w:sz w:val="24"/>
          <w:szCs w:val="24"/>
          <w:lang w:eastAsia="cs-CZ"/>
        </w:rPr>
        <w:t> </w:t>
      </w:r>
      <w:r w:rsidRPr="009175C8">
        <w:rPr>
          <w:rFonts w:ascii="Times New Roman" w:eastAsia="Calibri" w:hAnsi="Times New Roman" w:cs="Times New Roman"/>
          <w:sz w:val="24"/>
          <w:szCs w:val="24"/>
          <w:lang w:eastAsia="cs-CZ"/>
        </w:rPr>
        <w:t>důkazním účelům či právě právo přehrát si obrazové a zvukové záznamy</w:t>
      </w:r>
      <w:r w:rsidR="00265DCF" w:rsidRPr="009175C8">
        <w:rPr>
          <w:rFonts w:ascii="Times New Roman" w:eastAsia="Calibri" w:hAnsi="Times New Roman" w:cs="Times New Roman"/>
          <w:sz w:val="24"/>
          <w:szCs w:val="24"/>
          <w:lang w:eastAsia="cs-CZ"/>
        </w:rPr>
        <w:t xml:space="preserve"> (právem nahlížet do</w:t>
      </w:r>
      <w:r w:rsidR="00C43471" w:rsidRPr="009175C8">
        <w:rPr>
          <w:rFonts w:ascii="Times New Roman" w:eastAsia="Calibri" w:hAnsi="Times New Roman" w:cs="Times New Roman"/>
          <w:sz w:val="24"/>
          <w:szCs w:val="24"/>
          <w:lang w:eastAsia="cs-CZ"/>
        </w:rPr>
        <w:t> </w:t>
      </w:r>
      <w:r w:rsidR="00265DCF" w:rsidRPr="009175C8">
        <w:rPr>
          <w:rFonts w:ascii="Times New Roman" w:eastAsia="Calibri" w:hAnsi="Times New Roman" w:cs="Times New Roman"/>
          <w:sz w:val="24"/>
          <w:szCs w:val="24"/>
          <w:lang w:eastAsia="cs-CZ"/>
        </w:rPr>
        <w:t xml:space="preserve">spisu se nově bude rozumět i práva dnes formálně kladená jemu naroveň, jako např. právo činit si ze spisu poznámky nebo pořizovat si na svoje náklady jeho kopie, což </w:t>
      </w:r>
      <w:r w:rsidR="00A65FDC" w:rsidRPr="009175C8">
        <w:rPr>
          <w:rFonts w:ascii="Times New Roman" w:eastAsia="Calibri" w:hAnsi="Times New Roman" w:cs="Times New Roman"/>
          <w:sz w:val="24"/>
          <w:szCs w:val="24"/>
          <w:lang w:eastAsia="cs-CZ"/>
        </w:rPr>
        <w:t>po</w:t>
      </w:r>
      <w:r w:rsidR="00265DCF" w:rsidRPr="009175C8">
        <w:rPr>
          <w:rFonts w:ascii="Times New Roman" w:eastAsia="Calibri" w:hAnsi="Times New Roman" w:cs="Times New Roman"/>
          <w:sz w:val="24"/>
          <w:szCs w:val="24"/>
          <w:lang w:eastAsia="cs-CZ"/>
        </w:rPr>
        <w:t>vede ke</w:t>
      </w:r>
      <w:r w:rsidR="00C43471" w:rsidRPr="009175C8">
        <w:rPr>
          <w:rFonts w:ascii="Times New Roman" w:eastAsia="Calibri" w:hAnsi="Times New Roman" w:cs="Times New Roman"/>
          <w:sz w:val="24"/>
          <w:szCs w:val="24"/>
          <w:lang w:eastAsia="cs-CZ"/>
        </w:rPr>
        <w:t> </w:t>
      </w:r>
      <w:r w:rsidR="00265DCF" w:rsidRPr="009175C8">
        <w:rPr>
          <w:rFonts w:ascii="Times New Roman" w:eastAsia="Calibri" w:hAnsi="Times New Roman" w:cs="Times New Roman"/>
          <w:sz w:val="24"/>
          <w:szCs w:val="24"/>
          <w:lang w:eastAsia="cs-CZ"/>
        </w:rPr>
        <w:t xml:space="preserve">zpřehlednění </w:t>
      </w:r>
      <w:r w:rsidR="00A65FDC" w:rsidRPr="009175C8">
        <w:rPr>
          <w:rFonts w:ascii="Times New Roman" w:eastAsia="Calibri" w:hAnsi="Times New Roman" w:cs="Times New Roman"/>
          <w:sz w:val="24"/>
          <w:szCs w:val="24"/>
          <w:lang w:eastAsia="cs-CZ"/>
        </w:rPr>
        <w:t xml:space="preserve">a k zjednodušení </w:t>
      </w:r>
      <w:r w:rsidR="00265DCF" w:rsidRPr="009175C8">
        <w:rPr>
          <w:rFonts w:ascii="Times New Roman" w:eastAsia="Calibri" w:hAnsi="Times New Roman" w:cs="Times New Roman"/>
          <w:sz w:val="24"/>
          <w:szCs w:val="24"/>
          <w:lang w:eastAsia="cs-CZ"/>
        </w:rPr>
        <w:t>textu).</w:t>
      </w:r>
      <w:r w:rsidR="00C145D9" w:rsidRPr="009175C8">
        <w:rPr>
          <w:rFonts w:ascii="Times New Roman" w:eastAsia="Calibri" w:hAnsi="Times New Roman" w:cs="Times New Roman"/>
          <w:sz w:val="24"/>
          <w:szCs w:val="24"/>
          <w:lang w:eastAsia="cs-CZ"/>
        </w:rPr>
        <w:t xml:space="preserve"> </w:t>
      </w:r>
    </w:p>
    <w:p w14:paraId="4C4570B0" w14:textId="61481164" w:rsidR="007A3E43" w:rsidRPr="009175C8" w:rsidRDefault="000518E0" w:rsidP="009175C8">
      <w:pPr>
        <w:spacing w:before="120" w:after="0" w:line="240" w:lineRule="auto"/>
        <w:jc w:val="both"/>
        <w:rPr>
          <w:rFonts w:ascii="Times New Roman" w:eastAsia="Calibri" w:hAnsi="Times New Roman" w:cs="Times New Roman"/>
          <w:sz w:val="24"/>
          <w:szCs w:val="24"/>
          <w:lang w:eastAsia="cs-CZ"/>
        </w:rPr>
      </w:pPr>
      <w:r w:rsidRPr="009175C8">
        <w:rPr>
          <w:rFonts w:ascii="Times New Roman" w:eastAsia="Calibri" w:hAnsi="Times New Roman" w:cs="Times New Roman"/>
          <w:sz w:val="24"/>
          <w:szCs w:val="24"/>
          <w:lang w:eastAsia="cs-CZ"/>
        </w:rPr>
        <w:t>Přitom</w:t>
      </w:r>
      <w:r w:rsidR="007A3E43" w:rsidRPr="009175C8">
        <w:rPr>
          <w:rFonts w:ascii="Times New Roman" w:eastAsia="Calibri" w:hAnsi="Times New Roman" w:cs="Times New Roman"/>
          <w:sz w:val="24"/>
          <w:szCs w:val="24"/>
          <w:lang w:eastAsia="cs-CZ"/>
        </w:rPr>
        <w:t xml:space="preserve"> se rozš</w:t>
      </w:r>
      <w:r w:rsidRPr="009175C8">
        <w:rPr>
          <w:rFonts w:ascii="Times New Roman" w:eastAsia="Calibri" w:hAnsi="Times New Roman" w:cs="Times New Roman"/>
          <w:sz w:val="24"/>
          <w:szCs w:val="24"/>
          <w:lang w:eastAsia="cs-CZ"/>
        </w:rPr>
        <w:t>iřuje</w:t>
      </w:r>
      <w:r w:rsidR="007A3E43" w:rsidRPr="009175C8">
        <w:rPr>
          <w:rFonts w:ascii="Times New Roman" w:eastAsia="Calibri" w:hAnsi="Times New Roman" w:cs="Times New Roman"/>
          <w:sz w:val="24"/>
          <w:szCs w:val="24"/>
          <w:lang w:eastAsia="cs-CZ"/>
        </w:rPr>
        <w:t xml:space="preserve"> okruh </w:t>
      </w:r>
      <w:r w:rsidR="00294458" w:rsidRPr="009175C8">
        <w:rPr>
          <w:rFonts w:ascii="Times New Roman" w:eastAsia="Calibri" w:hAnsi="Times New Roman" w:cs="Times New Roman"/>
          <w:sz w:val="24"/>
          <w:szCs w:val="24"/>
          <w:lang w:eastAsia="cs-CZ"/>
        </w:rPr>
        <w:t>dalších osob, jimž je</w:t>
      </w:r>
      <w:r w:rsidR="00705A64" w:rsidRPr="009175C8">
        <w:rPr>
          <w:rFonts w:ascii="Times New Roman" w:eastAsia="Calibri" w:hAnsi="Times New Roman" w:cs="Times New Roman"/>
          <w:sz w:val="24"/>
          <w:szCs w:val="24"/>
          <w:lang w:eastAsia="cs-CZ"/>
        </w:rPr>
        <w:t>,</w:t>
      </w:r>
      <w:r w:rsidR="00294458" w:rsidRPr="009175C8">
        <w:rPr>
          <w:rFonts w:ascii="Times New Roman" w:eastAsia="Calibri" w:hAnsi="Times New Roman" w:cs="Times New Roman"/>
          <w:sz w:val="24"/>
          <w:szCs w:val="24"/>
          <w:lang w:eastAsia="cs-CZ"/>
        </w:rPr>
        <w:t xml:space="preserve"> se souhlasem předsedy senátu a v přípravném řízení se souhlasem státního zástupce nebo policejního orgánu</w:t>
      </w:r>
      <w:r w:rsidR="00705A64" w:rsidRPr="009175C8">
        <w:rPr>
          <w:rFonts w:ascii="Times New Roman" w:eastAsia="Calibri" w:hAnsi="Times New Roman" w:cs="Times New Roman"/>
          <w:sz w:val="24"/>
          <w:szCs w:val="24"/>
          <w:lang w:eastAsia="cs-CZ"/>
        </w:rPr>
        <w:t>,</w:t>
      </w:r>
      <w:r w:rsidR="00294458" w:rsidRPr="009175C8">
        <w:rPr>
          <w:rFonts w:ascii="Times New Roman" w:eastAsia="Calibri" w:hAnsi="Times New Roman" w:cs="Times New Roman"/>
          <w:sz w:val="24"/>
          <w:szCs w:val="24"/>
          <w:lang w:eastAsia="cs-CZ"/>
        </w:rPr>
        <w:t xml:space="preserve"> přizn</w:t>
      </w:r>
      <w:r w:rsidR="00666C08" w:rsidRPr="009175C8">
        <w:rPr>
          <w:rFonts w:ascii="Times New Roman" w:eastAsia="Calibri" w:hAnsi="Times New Roman" w:cs="Times New Roman"/>
          <w:sz w:val="24"/>
          <w:szCs w:val="24"/>
          <w:lang w:eastAsia="cs-CZ"/>
        </w:rPr>
        <w:t>áno</w:t>
      </w:r>
      <w:r w:rsidR="00294458" w:rsidRPr="009175C8">
        <w:rPr>
          <w:rFonts w:ascii="Times New Roman" w:eastAsia="Calibri" w:hAnsi="Times New Roman" w:cs="Times New Roman"/>
          <w:sz w:val="24"/>
          <w:szCs w:val="24"/>
          <w:lang w:eastAsia="cs-CZ"/>
        </w:rPr>
        <w:t xml:space="preserve"> právo nahlížet do spisů</w:t>
      </w:r>
      <w:r w:rsidR="00553F46" w:rsidRPr="009175C8">
        <w:rPr>
          <w:rFonts w:ascii="Times New Roman" w:eastAsia="Calibri" w:hAnsi="Times New Roman" w:cs="Times New Roman"/>
          <w:sz w:val="24"/>
          <w:szCs w:val="24"/>
          <w:lang w:eastAsia="cs-CZ"/>
        </w:rPr>
        <w:t xml:space="preserve"> [odstavec 2 písm. d)]</w:t>
      </w:r>
      <w:r w:rsidR="00294458" w:rsidRPr="009175C8">
        <w:rPr>
          <w:rFonts w:ascii="Times New Roman" w:eastAsia="Calibri" w:hAnsi="Times New Roman" w:cs="Times New Roman"/>
          <w:sz w:val="24"/>
          <w:szCs w:val="24"/>
          <w:lang w:eastAsia="cs-CZ"/>
        </w:rPr>
        <w:t>. Doposud byl takový postup možný v případě, že bylo právo nahlížet do</w:t>
      </w:r>
      <w:r w:rsidR="00C43471" w:rsidRPr="009175C8">
        <w:rPr>
          <w:rFonts w:ascii="Times New Roman" w:eastAsia="Calibri" w:hAnsi="Times New Roman" w:cs="Times New Roman"/>
          <w:sz w:val="24"/>
          <w:szCs w:val="24"/>
          <w:lang w:eastAsia="cs-CZ"/>
        </w:rPr>
        <w:t> </w:t>
      </w:r>
      <w:r w:rsidR="00294458" w:rsidRPr="009175C8">
        <w:rPr>
          <w:rFonts w:ascii="Times New Roman" w:eastAsia="Calibri" w:hAnsi="Times New Roman" w:cs="Times New Roman"/>
          <w:sz w:val="24"/>
          <w:szCs w:val="24"/>
          <w:lang w:eastAsia="cs-CZ"/>
        </w:rPr>
        <w:t xml:space="preserve">spisů </w:t>
      </w:r>
      <w:r w:rsidR="00553F46" w:rsidRPr="009175C8">
        <w:rPr>
          <w:rFonts w:ascii="Times New Roman" w:eastAsia="Calibri" w:hAnsi="Times New Roman" w:cs="Times New Roman"/>
          <w:sz w:val="24"/>
          <w:szCs w:val="24"/>
          <w:lang w:eastAsia="cs-CZ"/>
        </w:rPr>
        <w:t xml:space="preserve">třeba k uplatnění práv těchto osob. </w:t>
      </w:r>
      <w:r w:rsidR="001F01E8" w:rsidRPr="009175C8">
        <w:rPr>
          <w:rFonts w:ascii="Times New Roman" w:eastAsia="Calibri" w:hAnsi="Times New Roman" w:cs="Times New Roman"/>
          <w:sz w:val="24"/>
          <w:szCs w:val="24"/>
          <w:lang w:eastAsia="cs-CZ"/>
        </w:rPr>
        <w:t xml:space="preserve">Stávající ustanovení </w:t>
      </w:r>
      <w:r w:rsidR="00705A64" w:rsidRPr="009175C8">
        <w:rPr>
          <w:rFonts w:ascii="Times New Roman" w:eastAsia="Calibri" w:hAnsi="Times New Roman" w:cs="Times New Roman"/>
          <w:sz w:val="24"/>
          <w:szCs w:val="24"/>
          <w:lang w:eastAsia="cs-CZ"/>
        </w:rPr>
        <w:t xml:space="preserve">tak </w:t>
      </w:r>
      <w:r w:rsidR="00B3218E" w:rsidRPr="009175C8">
        <w:rPr>
          <w:rFonts w:ascii="Times New Roman" w:eastAsia="Calibri" w:hAnsi="Times New Roman" w:cs="Times New Roman"/>
          <w:sz w:val="24"/>
          <w:szCs w:val="24"/>
          <w:lang w:eastAsia="cs-CZ"/>
        </w:rPr>
        <w:t>dopadá toliko na</w:t>
      </w:r>
      <w:r w:rsidR="00C43471" w:rsidRPr="009175C8">
        <w:rPr>
          <w:rFonts w:ascii="Times New Roman" w:eastAsia="Calibri" w:hAnsi="Times New Roman" w:cs="Times New Roman"/>
          <w:sz w:val="24"/>
          <w:szCs w:val="24"/>
          <w:lang w:eastAsia="cs-CZ"/>
        </w:rPr>
        <w:t> </w:t>
      </w:r>
      <w:r w:rsidR="001F01E8" w:rsidRPr="009175C8">
        <w:rPr>
          <w:rFonts w:ascii="Times New Roman" w:eastAsia="Calibri" w:hAnsi="Times New Roman" w:cs="Times New Roman"/>
          <w:sz w:val="24"/>
          <w:szCs w:val="24"/>
          <w:lang w:eastAsia="cs-CZ"/>
        </w:rPr>
        <w:t>subjektivní právo uvedené osoby, která k ochraně tohoto práva potřebuje nahlédnout do</w:t>
      </w:r>
      <w:r w:rsidR="00C43471" w:rsidRPr="009175C8">
        <w:rPr>
          <w:rFonts w:ascii="Times New Roman" w:eastAsia="Calibri" w:hAnsi="Times New Roman" w:cs="Times New Roman"/>
          <w:sz w:val="24"/>
          <w:szCs w:val="24"/>
          <w:lang w:eastAsia="cs-CZ"/>
        </w:rPr>
        <w:t> </w:t>
      </w:r>
      <w:r w:rsidR="001F01E8" w:rsidRPr="009175C8">
        <w:rPr>
          <w:rFonts w:ascii="Times New Roman" w:eastAsia="Calibri" w:hAnsi="Times New Roman" w:cs="Times New Roman"/>
          <w:sz w:val="24"/>
          <w:szCs w:val="24"/>
          <w:lang w:eastAsia="cs-CZ"/>
        </w:rPr>
        <w:t>spisu</w:t>
      </w:r>
      <w:r w:rsidR="00705A64" w:rsidRPr="009175C8">
        <w:rPr>
          <w:rFonts w:ascii="Times New Roman" w:eastAsia="Calibri" w:hAnsi="Times New Roman" w:cs="Times New Roman"/>
          <w:sz w:val="24"/>
          <w:szCs w:val="24"/>
          <w:lang w:eastAsia="cs-CZ"/>
        </w:rPr>
        <w:t xml:space="preserve"> a</w:t>
      </w:r>
      <w:r w:rsidR="00B3218E" w:rsidRPr="009175C8">
        <w:rPr>
          <w:rFonts w:ascii="Times New Roman" w:eastAsia="Calibri" w:hAnsi="Times New Roman" w:cs="Times New Roman"/>
          <w:sz w:val="24"/>
          <w:szCs w:val="24"/>
          <w:lang w:eastAsia="cs-CZ"/>
        </w:rPr>
        <w:t xml:space="preserve"> </w:t>
      </w:r>
      <w:r w:rsidR="00B10DE9" w:rsidRPr="009175C8">
        <w:rPr>
          <w:rFonts w:ascii="Times New Roman" w:eastAsia="Calibri" w:hAnsi="Times New Roman" w:cs="Times New Roman"/>
          <w:i/>
          <w:iCs/>
          <w:sz w:val="24"/>
          <w:szCs w:val="24"/>
          <w:lang w:eastAsia="cs-CZ"/>
        </w:rPr>
        <w:t>de lege lata</w:t>
      </w:r>
      <w:r w:rsidR="00B10DE9" w:rsidRPr="009175C8">
        <w:rPr>
          <w:rFonts w:ascii="Times New Roman" w:eastAsia="Calibri" w:hAnsi="Times New Roman" w:cs="Times New Roman"/>
          <w:sz w:val="24"/>
          <w:szCs w:val="24"/>
          <w:lang w:eastAsia="cs-CZ"/>
        </w:rPr>
        <w:t xml:space="preserve"> se nepočítá s případy, kdy nahlédnutí do spisu (obsahujícího mimořádně důležité podklady významné pro přijetí opatření k ochraně závažného veřejného zájmu) nelze odůvodnit existencí subjektivního (veřejného nebo soukromého) práva konkrétní osoby. Toho bude dosaženo</w:t>
      </w:r>
      <w:r w:rsidR="00553F46" w:rsidRPr="009175C8">
        <w:rPr>
          <w:rFonts w:ascii="Times New Roman" w:eastAsia="Calibri" w:hAnsi="Times New Roman" w:cs="Times New Roman"/>
          <w:sz w:val="24"/>
          <w:szCs w:val="24"/>
          <w:lang w:eastAsia="cs-CZ"/>
        </w:rPr>
        <w:t xml:space="preserve"> </w:t>
      </w:r>
      <w:r w:rsidR="00B10DE9" w:rsidRPr="009175C8">
        <w:rPr>
          <w:rFonts w:ascii="Times New Roman" w:eastAsia="Calibri" w:hAnsi="Times New Roman" w:cs="Times New Roman"/>
          <w:sz w:val="24"/>
          <w:szCs w:val="24"/>
          <w:lang w:eastAsia="cs-CZ"/>
        </w:rPr>
        <w:t xml:space="preserve">umožněním přiznáním práva </w:t>
      </w:r>
      <w:r w:rsidR="00553F46" w:rsidRPr="009175C8">
        <w:rPr>
          <w:rFonts w:ascii="Times New Roman" w:eastAsia="Calibri" w:hAnsi="Times New Roman" w:cs="Times New Roman"/>
          <w:sz w:val="24"/>
          <w:szCs w:val="24"/>
          <w:lang w:eastAsia="cs-CZ"/>
        </w:rPr>
        <w:t>nahlížet do spisů také v případě, že na to</w:t>
      </w:r>
      <w:r w:rsidR="00B10DE9" w:rsidRPr="009175C8">
        <w:rPr>
          <w:rFonts w:ascii="Times New Roman" w:eastAsia="Calibri" w:hAnsi="Times New Roman" w:cs="Times New Roman"/>
          <w:sz w:val="24"/>
          <w:szCs w:val="24"/>
          <w:lang w:eastAsia="cs-CZ"/>
        </w:rPr>
        <w:t>m</w:t>
      </w:r>
      <w:r w:rsidR="00553F46" w:rsidRPr="009175C8">
        <w:rPr>
          <w:rFonts w:ascii="Times New Roman" w:eastAsia="Calibri" w:hAnsi="Times New Roman" w:cs="Times New Roman"/>
          <w:sz w:val="24"/>
          <w:szCs w:val="24"/>
          <w:lang w:eastAsia="cs-CZ"/>
        </w:rPr>
        <w:t xml:space="preserve"> </w:t>
      </w:r>
      <w:r w:rsidR="003064EE" w:rsidRPr="009175C8">
        <w:rPr>
          <w:rFonts w:ascii="Times New Roman" w:eastAsia="Calibri" w:hAnsi="Times New Roman" w:cs="Times New Roman"/>
          <w:sz w:val="24"/>
          <w:szCs w:val="24"/>
          <w:lang w:eastAsia="cs-CZ"/>
        </w:rPr>
        <w:t xml:space="preserve">výše uvedené orgány shledají veřejný zájem. </w:t>
      </w:r>
      <w:r w:rsidR="001808A0" w:rsidRPr="009175C8">
        <w:rPr>
          <w:rFonts w:ascii="Times New Roman" w:eastAsia="Calibri" w:hAnsi="Times New Roman" w:cs="Times New Roman"/>
          <w:sz w:val="24"/>
          <w:szCs w:val="24"/>
          <w:lang w:eastAsia="cs-CZ"/>
        </w:rPr>
        <w:t>V praxi tak již nebude docházet k případům, kdy např. lékař</w:t>
      </w:r>
      <w:r w:rsidR="000B64E5" w:rsidRPr="009175C8">
        <w:rPr>
          <w:rFonts w:ascii="Times New Roman" w:eastAsia="Calibri" w:hAnsi="Times New Roman" w:cs="Times New Roman"/>
          <w:sz w:val="24"/>
          <w:szCs w:val="24"/>
          <w:lang w:eastAsia="cs-CZ"/>
        </w:rPr>
        <w:t xml:space="preserve"> ve vazební věznici </w:t>
      </w:r>
      <w:r w:rsidR="001808A0" w:rsidRPr="009175C8">
        <w:rPr>
          <w:rFonts w:ascii="Times New Roman" w:eastAsia="Calibri" w:hAnsi="Times New Roman" w:cs="Times New Roman"/>
          <w:sz w:val="24"/>
          <w:szCs w:val="24"/>
          <w:lang w:eastAsia="cs-CZ"/>
        </w:rPr>
        <w:t xml:space="preserve">nemohl nahlédnout do </w:t>
      </w:r>
      <w:r w:rsidR="00091E0D" w:rsidRPr="009175C8">
        <w:rPr>
          <w:rFonts w:ascii="Times New Roman" w:eastAsia="Calibri" w:hAnsi="Times New Roman" w:cs="Times New Roman"/>
          <w:sz w:val="24"/>
          <w:szCs w:val="24"/>
          <w:lang w:eastAsia="cs-CZ"/>
        </w:rPr>
        <w:t xml:space="preserve">trestního </w:t>
      </w:r>
      <w:r w:rsidR="001808A0" w:rsidRPr="009175C8">
        <w:rPr>
          <w:rFonts w:ascii="Times New Roman" w:eastAsia="Calibri" w:hAnsi="Times New Roman" w:cs="Times New Roman"/>
          <w:sz w:val="24"/>
          <w:szCs w:val="24"/>
          <w:lang w:eastAsia="cs-CZ"/>
        </w:rPr>
        <w:t>spisu</w:t>
      </w:r>
      <w:r w:rsidR="000B64E5" w:rsidRPr="009175C8">
        <w:rPr>
          <w:rFonts w:ascii="Times New Roman" w:eastAsia="Calibri" w:hAnsi="Times New Roman" w:cs="Times New Roman"/>
          <w:sz w:val="24"/>
          <w:szCs w:val="24"/>
          <w:lang w:eastAsia="cs-CZ"/>
        </w:rPr>
        <w:t xml:space="preserve"> </w:t>
      </w:r>
      <w:r w:rsidR="00037D07" w:rsidRPr="009175C8">
        <w:rPr>
          <w:rFonts w:ascii="Times New Roman" w:eastAsia="Calibri" w:hAnsi="Times New Roman" w:cs="Times New Roman"/>
          <w:sz w:val="24"/>
          <w:szCs w:val="24"/>
          <w:lang w:eastAsia="cs-CZ"/>
        </w:rPr>
        <w:t xml:space="preserve">(zejm. </w:t>
      </w:r>
      <w:r w:rsidR="00091E0D" w:rsidRPr="009175C8">
        <w:rPr>
          <w:rFonts w:ascii="Times New Roman" w:eastAsia="Calibri" w:hAnsi="Times New Roman" w:cs="Times New Roman"/>
          <w:sz w:val="24"/>
          <w:szCs w:val="24"/>
          <w:lang w:eastAsia="cs-CZ"/>
        </w:rPr>
        <w:t xml:space="preserve">obsažené </w:t>
      </w:r>
      <w:r w:rsidR="00037D07" w:rsidRPr="009175C8">
        <w:rPr>
          <w:rFonts w:ascii="Times New Roman" w:eastAsia="Calibri" w:hAnsi="Times New Roman" w:cs="Times New Roman"/>
          <w:sz w:val="24"/>
          <w:szCs w:val="24"/>
          <w:lang w:eastAsia="cs-CZ"/>
        </w:rPr>
        <w:t xml:space="preserve">znalecké posudky) </w:t>
      </w:r>
      <w:r w:rsidR="000B64E5" w:rsidRPr="009175C8">
        <w:rPr>
          <w:rFonts w:ascii="Times New Roman" w:eastAsia="Calibri" w:hAnsi="Times New Roman" w:cs="Times New Roman"/>
          <w:sz w:val="24"/>
          <w:szCs w:val="24"/>
          <w:lang w:eastAsia="cs-CZ"/>
        </w:rPr>
        <w:t>při</w:t>
      </w:r>
      <w:r w:rsidR="00091E0D" w:rsidRPr="009175C8">
        <w:rPr>
          <w:rFonts w:ascii="Times New Roman" w:eastAsia="Calibri" w:hAnsi="Times New Roman" w:cs="Times New Roman"/>
          <w:sz w:val="24"/>
          <w:szCs w:val="24"/>
          <w:lang w:eastAsia="cs-CZ"/>
        </w:rPr>
        <w:t> </w:t>
      </w:r>
      <w:r w:rsidR="000B64E5" w:rsidRPr="009175C8">
        <w:rPr>
          <w:rFonts w:ascii="Times New Roman" w:eastAsia="Calibri" w:hAnsi="Times New Roman" w:cs="Times New Roman"/>
          <w:sz w:val="24"/>
          <w:szCs w:val="24"/>
          <w:lang w:eastAsia="cs-CZ"/>
        </w:rPr>
        <w:t xml:space="preserve">rozhodování o nucené hospitalizaci </w:t>
      </w:r>
      <w:r w:rsidR="0071172A" w:rsidRPr="009175C8">
        <w:rPr>
          <w:rFonts w:ascii="Times New Roman" w:eastAsia="Calibri" w:hAnsi="Times New Roman" w:cs="Times New Roman"/>
          <w:sz w:val="24"/>
          <w:szCs w:val="24"/>
          <w:lang w:eastAsia="cs-CZ"/>
        </w:rPr>
        <w:t xml:space="preserve">pro nepříčetnost </w:t>
      </w:r>
      <w:r w:rsidR="000B64E5" w:rsidRPr="009175C8">
        <w:rPr>
          <w:rFonts w:ascii="Times New Roman" w:eastAsia="Calibri" w:hAnsi="Times New Roman" w:cs="Times New Roman"/>
          <w:sz w:val="24"/>
          <w:szCs w:val="24"/>
          <w:lang w:eastAsia="cs-CZ"/>
        </w:rPr>
        <w:t>z vazby</w:t>
      </w:r>
      <w:r w:rsidR="0071172A" w:rsidRPr="009175C8">
        <w:rPr>
          <w:rFonts w:ascii="Times New Roman" w:eastAsia="Calibri" w:hAnsi="Times New Roman" w:cs="Times New Roman"/>
          <w:sz w:val="24"/>
          <w:szCs w:val="24"/>
          <w:lang w:eastAsia="cs-CZ"/>
        </w:rPr>
        <w:t xml:space="preserve"> propuštěné osoby</w:t>
      </w:r>
      <w:r w:rsidR="0071172A" w:rsidRPr="009175C8">
        <w:rPr>
          <w:rStyle w:val="Znakapoznpodarou"/>
          <w:rFonts w:ascii="Times New Roman" w:eastAsia="Calibri" w:hAnsi="Times New Roman" w:cs="Times New Roman"/>
          <w:sz w:val="24"/>
          <w:szCs w:val="24"/>
          <w:lang w:eastAsia="cs-CZ"/>
        </w:rPr>
        <w:footnoteReference w:id="2"/>
      </w:r>
      <w:r w:rsidR="001808A0" w:rsidRPr="009175C8">
        <w:rPr>
          <w:rFonts w:ascii="Times New Roman" w:eastAsia="Calibri" w:hAnsi="Times New Roman" w:cs="Times New Roman"/>
          <w:sz w:val="24"/>
          <w:szCs w:val="24"/>
          <w:lang w:eastAsia="cs-CZ"/>
        </w:rPr>
        <w:t xml:space="preserve">, neboť nebylo </w:t>
      </w:r>
      <w:r w:rsidR="008E6381" w:rsidRPr="009175C8">
        <w:rPr>
          <w:rFonts w:ascii="Times New Roman" w:eastAsia="Calibri" w:hAnsi="Times New Roman" w:cs="Times New Roman"/>
          <w:sz w:val="24"/>
          <w:szCs w:val="24"/>
          <w:lang w:eastAsia="cs-CZ"/>
        </w:rPr>
        <w:t>možné</w:t>
      </w:r>
      <w:r w:rsidR="001808A0" w:rsidRPr="009175C8">
        <w:rPr>
          <w:rFonts w:ascii="Times New Roman" w:eastAsia="Calibri" w:hAnsi="Times New Roman" w:cs="Times New Roman"/>
          <w:sz w:val="24"/>
          <w:szCs w:val="24"/>
          <w:lang w:eastAsia="cs-CZ"/>
        </w:rPr>
        <w:t xml:space="preserve"> dovozovat, že nahlížení do spisu k uvedenému účelu je třeba k uplatnění subjektivního práva propouštěné nebo jiné konkrétní osoby</w:t>
      </w:r>
      <w:r w:rsidR="00091E0D" w:rsidRPr="009175C8">
        <w:rPr>
          <w:rFonts w:ascii="Times New Roman" w:eastAsia="Calibri" w:hAnsi="Times New Roman" w:cs="Times New Roman"/>
          <w:sz w:val="24"/>
          <w:szCs w:val="24"/>
          <w:lang w:eastAsia="cs-CZ"/>
        </w:rPr>
        <w:t>,</w:t>
      </w:r>
      <w:r w:rsidR="001808A0" w:rsidRPr="009175C8">
        <w:rPr>
          <w:rFonts w:ascii="Times New Roman" w:eastAsia="Calibri" w:hAnsi="Times New Roman" w:cs="Times New Roman"/>
          <w:sz w:val="24"/>
          <w:szCs w:val="24"/>
          <w:lang w:eastAsia="cs-CZ"/>
        </w:rPr>
        <w:t xml:space="preserve"> přestože</w:t>
      </w:r>
      <w:r w:rsidR="00091E0D" w:rsidRPr="009175C8">
        <w:rPr>
          <w:rFonts w:ascii="Times New Roman" w:eastAsia="Calibri" w:hAnsi="Times New Roman" w:cs="Times New Roman"/>
          <w:sz w:val="24"/>
          <w:szCs w:val="24"/>
          <w:lang w:eastAsia="cs-CZ"/>
        </w:rPr>
        <w:t xml:space="preserve"> v takovém případě</w:t>
      </w:r>
      <w:r w:rsidR="000B64E5" w:rsidRPr="009175C8">
        <w:rPr>
          <w:rFonts w:ascii="Times New Roman" w:eastAsia="Calibri" w:hAnsi="Times New Roman" w:cs="Times New Roman"/>
          <w:sz w:val="24"/>
          <w:szCs w:val="24"/>
          <w:lang w:eastAsia="cs-CZ"/>
        </w:rPr>
        <w:t xml:space="preserve"> není sporu o</w:t>
      </w:r>
      <w:r w:rsidR="001808A0" w:rsidRPr="009175C8">
        <w:rPr>
          <w:rFonts w:ascii="Times New Roman" w:eastAsia="Calibri" w:hAnsi="Times New Roman" w:cs="Times New Roman"/>
          <w:sz w:val="24"/>
          <w:szCs w:val="24"/>
          <w:lang w:eastAsia="cs-CZ"/>
        </w:rPr>
        <w:t xml:space="preserve"> exist</w:t>
      </w:r>
      <w:r w:rsidR="000B64E5" w:rsidRPr="009175C8">
        <w:rPr>
          <w:rFonts w:ascii="Times New Roman" w:eastAsia="Calibri" w:hAnsi="Times New Roman" w:cs="Times New Roman"/>
          <w:sz w:val="24"/>
          <w:szCs w:val="24"/>
          <w:lang w:eastAsia="cs-CZ"/>
        </w:rPr>
        <w:t>enci</w:t>
      </w:r>
      <w:r w:rsidR="001808A0" w:rsidRPr="009175C8">
        <w:rPr>
          <w:rFonts w:ascii="Times New Roman" w:eastAsia="Calibri" w:hAnsi="Times New Roman" w:cs="Times New Roman"/>
          <w:sz w:val="24"/>
          <w:szCs w:val="24"/>
          <w:lang w:eastAsia="cs-CZ"/>
        </w:rPr>
        <w:t xml:space="preserve"> jin</w:t>
      </w:r>
      <w:r w:rsidR="000B64E5" w:rsidRPr="009175C8">
        <w:rPr>
          <w:rFonts w:ascii="Times New Roman" w:eastAsia="Calibri" w:hAnsi="Times New Roman" w:cs="Times New Roman"/>
          <w:sz w:val="24"/>
          <w:szCs w:val="24"/>
          <w:lang w:eastAsia="cs-CZ"/>
        </w:rPr>
        <w:t>ého</w:t>
      </w:r>
      <w:r w:rsidR="001808A0" w:rsidRPr="009175C8">
        <w:rPr>
          <w:rFonts w:ascii="Times New Roman" w:eastAsia="Calibri" w:hAnsi="Times New Roman" w:cs="Times New Roman"/>
          <w:sz w:val="24"/>
          <w:szCs w:val="24"/>
          <w:lang w:eastAsia="cs-CZ"/>
        </w:rPr>
        <w:t xml:space="preserve"> závažn</w:t>
      </w:r>
      <w:r w:rsidR="000B64E5" w:rsidRPr="009175C8">
        <w:rPr>
          <w:rFonts w:ascii="Times New Roman" w:eastAsia="Calibri" w:hAnsi="Times New Roman" w:cs="Times New Roman"/>
          <w:sz w:val="24"/>
          <w:szCs w:val="24"/>
          <w:lang w:eastAsia="cs-CZ"/>
        </w:rPr>
        <w:t>ého</w:t>
      </w:r>
      <w:r w:rsidR="001808A0" w:rsidRPr="009175C8">
        <w:rPr>
          <w:rFonts w:ascii="Times New Roman" w:eastAsia="Calibri" w:hAnsi="Times New Roman" w:cs="Times New Roman"/>
          <w:sz w:val="24"/>
          <w:szCs w:val="24"/>
          <w:lang w:eastAsia="cs-CZ"/>
        </w:rPr>
        <w:t xml:space="preserve"> a</w:t>
      </w:r>
      <w:r w:rsidR="00091E0D" w:rsidRPr="009175C8">
        <w:rPr>
          <w:rFonts w:ascii="Times New Roman" w:eastAsia="Calibri" w:hAnsi="Times New Roman" w:cs="Times New Roman"/>
          <w:sz w:val="24"/>
          <w:szCs w:val="24"/>
          <w:lang w:eastAsia="cs-CZ"/>
        </w:rPr>
        <w:t> </w:t>
      </w:r>
      <w:r w:rsidR="00C43471" w:rsidRPr="009175C8">
        <w:rPr>
          <w:rFonts w:ascii="Times New Roman" w:eastAsia="Calibri" w:hAnsi="Times New Roman" w:cs="Times New Roman"/>
          <w:sz w:val="24"/>
          <w:szCs w:val="24"/>
          <w:lang w:eastAsia="cs-CZ"/>
        </w:rPr>
        <w:t xml:space="preserve">opodstatněného </w:t>
      </w:r>
      <w:r w:rsidR="001808A0" w:rsidRPr="009175C8">
        <w:rPr>
          <w:rFonts w:ascii="Times New Roman" w:eastAsia="Calibri" w:hAnsi="Times New Roman" w:cs="Times New Roman"/>
          <w:sz w:val="24"/>
          <w:szCs w:val="24"/>
          <w:lang w:eastAsia="cs-CZ"/>
        </w:rPr>
        <w:t>důvod</w:t>
      </w:r>
      <w:r w:rsidR="00C43471" w:rsidRPr="009175C8">
        <w:rPr>
          <w:rFonts w:ascii="Times New Roman" w:eastAsia="Calibri" w:hAnsi="Times New Roman" w:cs="Times New Roman"/>
          <w:sz w:val="24"/>
          <w:szCs w:val="24"/>
          <w:lang w:eastAsia="cs-CZ"/>
        </w:rPr>
        <w:t>u</w:t>
      </w:r>
      <w:r w:rsidR="001808A0" w:rsidRPr="009175C8">
        <w:rPr>
          <w:rFonts w:ascii="Times New Roman" w:eastAsia="Calibri" w:hAnsi="Times New Roman" w:cs="Times New Roman"/>
          <w:sz w:val="24"/>
          <w:szCs w:val="24"/>
          <w:lang w:eastAsia="cs-CZ"/>
        </w:rPr>
        <w:t xml:space="preserve">. </w:t>
      </w:r>
    </w:p>
    <w:p w14:paraId="74B10BD5" w14:textId="24D020C4" w:rsidR="00813271" w:rsidRPr="009175C8" w:rsidRDefault="00C145D9" w:rsidP="009175C8">
      <w:pPr>
        <w:spacing w:before="120" w:after="0" w:line="240" w:lineRule="auto"/>
        <w:jc w:val="both"/>
        <w:rPr>
          <w:rFonts w:ascii="Times New Roman" w:eastAsia="Calibri" w:hAnsi="Times New Roman" w:cs="Times New Roman"/>
          <w:sz w:val="24"/>
          <w:szCs w:val="24"/>
          <w:lang w:eastAsia="cs-CZ"/>
        </w:rPr>
      </w:pPr>
      <w:r w:rsidRPr="009175C8">
        <w:rPr>
          <w:rFonts w:ascii="Times New Roman" w:eastAsia="Calibri" w:hAnsi="Times New Roman" w:cs="Times New Roman"/>
          <w:sz w:val="24"/>
          <w:szCs w:val="24"/>
          <w:lang w:eastAsia="cs-CZ"/>
        </w:rPr>
        <w:t>Zachovány zůstávají stávající pravidla odepření nahlížení do spisu. „Nové“ právo nahlížet do</w:t>
      </w:r>
      <w:r w:rsidR="00C43471" w:rsidRPr="009175C8">
        <w:rPr>
          <w:rFonts w:ascii="Times New Roman" w:eastAsia="Calibri" w:hAnsi="Times New Roman" w:cs="Times New Roman"/>
          <w:sz w:val="24"/>
          <w:szCs w:val="24"/>
          <w:lang w:eastAsia="cs-CZ"/>
        </w:rPr>
        <w:t> </w:t>
      </w:r>
      <w:r w:rsidRPr="009175C8">
        <w:rPr>
          <w:rFonts w:ascii="Times New Roman" w:eastAsia="Calibri" w:hAnsi="Times New Roman" w:cs="Times New Roman"/>
          <w:sz w:val="24"/>
          <w:szCs w:val="24"/>
          <w:lang w:eastAsia="cs-CZ"/>
        </w:rPr>
        <w:t xml:space="preserve">spisu, </w:t>
      </w:r>
      <w:r w:rsidR="00E25943" w:rsidRPr="009175C8">
        <w:rPr>
          <w:rFonts w:ascii="Times New Roman" w:eastAsia="Calibri" w:hAnsi="Times New Roman" w:cs="Times New Roman"/>
          <w:sz w:val="24"/>
          <w:szCs w:val="24"/>
          <w:lang w:eastAsia="cs-CZ"/>
        </w:rPr>
        <w:t>dle návrhu</w:t>
      </w:r>
      <w:r w:rsidRPr="009175C8">
        <w:rPr>
          <w:rFonts w:ascii="Times New Roman" w:eastAsia="Calibri" w:hAnsi="Times New Roman" w:cs="Times New Roman"/>
          <w:sz w:val="24"/>
          <w:szCs w:val="24"/>
          <w:lang w:eastAsia="cs-CZ"/>
        </w:rPr>
        <w:t xml:space="preserve"> </w:t>
      </w:r>
      <w:r w:rsidR="00DE07FA" w:rsidRPr="009175C8">
        <w:rPr>
          <w:rFonts w:ascii="Times New Roman" w:eastAsia="Calibri" w:hAnsi="Times New Roman" w:cs="Times New Roman"/>
          <w:sz w:val="24"/>
          <w:szCs w:val="24"/>
          <w:lang w:eastAsia="cs-CZ"/>
        </w:rPr>
        <w:t>charakterizováno</w:t>
      </w:r>
      <w:r w:rsidRPr="009175C8">
        <w:rPr>
          <w:rFonts w:ascii="Times New Roman" w:eastAsia="Calibri" w:hAnsi="Times New Roman" w:cs="Times New Roman"/>
          <w:sz w:val="24"/>
          <w:szCs w:val="24"/>
          <w:lang w:eastAsia="cs-CZ"/>
        </w:rPr>
        <w:t xml:space="preserve"> jako jeden celek s dílčími složkami, stále umož</w:t>
      </w:r>
      <w:r w:rsidR="00DE07FA" w:rsidRPr="009175C8">
        <w:rPr>
          <w:rFonts w:ascii="Times New Roman" w:eastAsia="Calibri" w:hAnsi="Times New Roman" w:cs="Times New Roman"/>
          <w:sz w:val="24"/>
          <w:szCs w:val="24"/>
          <w:lang w:eastAsia="cs-CZ"/>
        </w:rPr>
        <w:t xml:space="preserve">ňuje </w:t>
      </w:r>
      <w:r w:rsidR="00D516F6" w:rsidRPr="009175C8">
        <w:rPr>
          <w:rFonts w:ascii="Times New Roman" w:eastAsia="Calibri" w:hAnsi="Times New Roman" w:cs="Times New Roman"/>
          <w:sz w:val="24"/>
          <w:szCs w:val="24"/>
          <w:lang w:eastAsia="cs-CZ"/>
        </w:rPr>
        <w:t>odepřít přístup i k části spisu, zatímco k</w:t>
      </w:r>
      <w:r w:rsidR="00C43471" w:rsidRPr="009175C8">
        <w:rPr>
          <w:rFonts w:ascii="Times New Roman" w:eastAsia="Calibri" w:hAnsi="Times New Roman" w:cs="Times New Roman"/>
          <w:sz w:val="24"/>
          <w:szCs w:val="24"/>
          <w:lang w:eastAsia="cs-CZ"/>
        </w:rPr>
        <w:t>e zbývající</w:t>
      </w:r>
      <w:r w:rsidR="00D516F6" w:rsidRPr="009175C8">
        <w:rPr>
          <w:rFonts w:ascii="Times New Roman" w:eastAsia="Calibri" w:hAnsi="Times New Roman" w:cs="Times New Roman"/>
          <w:sz w:val="24"/>
          <w:szCs w:val="24"/>
          <w:lang w:eastAsia="cs-CZ"/>
        </w:rPr>
        <w:t> části spisu bude přístup umožněn.</w:t>
      </w:r>
    </w:p>
    <w:p w14:paraId="79327F2C" w14:textId="5EC23312" w:rsidR="00813271" w:rsidRPr="009175C8" w:rsidRDefault="00265DCF" w:rsidP="009175C8">
      <w:pPr>
        <w:spacing w:before="120" w:after="0" w:line="240" w:lineRule="auto"/>
        <w:jc w:val="both"/>
        <w:rPr>
          <w:rFonts w:ascii="Times New Roman" w:eastAsia="Times New Roman" w:hAnsi="Times New Roman" w:cs="Times New Roman"/>
          <w:bCs/>
          <w:sz w:val="24"/>
          <w:szCs w:val="24"/>
          <w:lang w:eastAsia="x-none"/>
        </w:rPr>
      </w:pPr>
      <w:r w:rsidRPr="009175C8">
        <w:rPr>
          <w:rFonts w:ascii="Times New Roman" w:eastAsia="Calibri" w:hAnsi="Times New Roman" w:cs="Times New Roman"/>
          <w:sz w:val="24"/>
          <w:szCs w:val="24"/>
          <w:lang w:eastAsia="cs-CZ"/>
        </w:rPr>
        <w:t>Ostatní změny navrhované v § 65 jsou změnami formálními.</w:t>
      </w:r>
    </w:p>
    <w:p w14:paraId="5BD9FB0E" w14:textId="53CEFA08" w:rsidR="005D5785" w:rsidRPr="009175C8" w:rsidRDefault="005D5785" w:rsidP="009175C8">
      <w:pPr>
        <w:spacing w:before="120" w:after="0" w:line="240" w:lineRule="auto"/>
        <w:jc w:val="both"/>
        <w:rPr>
          <w:rFonts w:ascii="Times New Roman" w:hAnsi="Times New Roman" w:cs="Times New Roman"/>
          <w:sz w:val="24"/>
          <w:szCs w:val="24"/>
        </w:rPr>
      </w:pPr>
    </w:p>
    <w:p w14:paraId="77A3A6C1" w14:textId="46D6BB74" w:rsidR="001020D0" w:rsidRPr="009175C8" w:rsidRDefault="004F0510" w:rsidP="009175C8">
      <w:pPr>
        <w:pStyle w:val="Nadpis3"/>
      </w:pPr>
      <w:r w:rsidRPr="009175C8">
        <w:t>K</w:t>
      </w:r>
      <w:r w:rsidR="00A65FDC" w:rsidRPr="009175C8">
        <w:t> </w:t>
      </w:r>
      <w:r w:rsidRPr="009175C8">
        <w:t>bod</w:t>
      </w:r>
      <w:r w:rsidR="00A65FDC" w:rsidRPr="009175C8">
        <w:t xml:space="preserve">ům </w:t>
      </w:r>
      <w:r w:rsidR="009572BA" w:rsidRPr="009175C8">
        <w:t>1</w:t>
      </w:r>
      <w:r w:rsidR="00637519" w:rsidRPr="009175C8">
        <w:t>6</w:t>
      </w:r>
      <w:r w:rsidR="009572BA" w:rsidRPr="009175C8">
        <w:t xml:space="preserve"> až </w:t>
      </w:r>
      <w:r w:rsidR="00637519" w:rsidRPr="009175C8">
        <w:t>21</w:t>
      </w:r>
      <w:r w:rsidR="00A65FDC" w:rsidRPr="009175C8">
        <w:t xml:space="preserve"> </w:t>
      </w:r>
      <w:r w:rsidR="00236FB1" w:rsidRPr="009175C8">
        <w:t>[</w:t>
      </w:r>
      <w:r w:rsidRPr="009175C8">
        <w:t>§ 77b</w:t>
      </w:r>
      <w:r w:rsidR="001020D0" w:rsidRPr="009175C8">
        <w:t xml:space="preserve">, nadpis pododdílu </w:t>
      </w:r>
      <w:r w:rsidR="007F6065" w:rsidRPr="009175C8">
        <w:t>3</w:t>
      </w:r>
      <w:r w:rsidR="001020D0" w:rsidRPr="009175C8">
        <w:t>, nadpis § 79a, § 79a odst. 1, § 79g odst. 1</w:t>
      </w:r>
      <w:r w:rsidR="005F360D" w:rsidRPr="009175C8">
        <w:t xml:space="preserve">, § 146a odst. 1 písm. c) a </w:t>
      </w:r>
      <w:r w:rsidR="00236FB1" w:rsidRPr="009175C8">
        <w:t>§ 146a </w:t>
      </w:r>
      <w:r w:rsidR="005F360D" w:rsidRPr="009175C8">
        <w:t>odst. 2</w:t>
      </w:r>
      <w:r w:rsidR="00236FB1" w:rsidRPr="009175C8">
        <w:t>]</w:t>
      </w:r>
    </w:p>
    <w:p w14:paraId="04177845" w14:textId="0742BE19" w:rsidR="00C7741A" w:rsidRPr="009175C8" w:rsidRDefault="00015DDE"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V souladu s obecnou částí důvodové zprávy se v návaznosti na čl. 10 odst. 2 směrnice o</w:t>
      </w:r>
      <w:r w:rsidR="005F360D" w:rsidRPr="009175C8">
        <w:rPr>
          <w:rFonts w:ascii="Times New Roman" w:hAnsi="Times New Roman" w:cs="Times New Roman"/>
          <w:sz w:val="24"/>
          <w:szCs w:val="24"/>
        </w:rPr>
        <w:t> </w:t>
      </w:r>
      <w:r w:rsidRPr="009175C8">
        <w:rPr>
          <w:rFonts w:ascii="Times New Roman" w:hAnsi="Times New Roman" w:cs="Times New Roman"/>
          <w:sz w:val="24"/>
          <w:szCs w:val="24"/>
        </w:rPr>
        <w:t>porušení sankcí zavádí možnost zajistit také věc, která je předmětem mezinárodní sankce (</w:t>
      </w:r>
      <w:r w:rsidR="00C7741A" w:rsidRPr="009175C8">
        <w:rPr>
          <w:rFonts w:ascii="Times New Roman" w:eastAsia="Times New Roman" w:hAnsi="Times New Roman" w:cs="Times New Roman"/>
          <w:bCs/>
          <w:sz w:val="24"/>
          <w:szCs w:val="24"/>
          <w:lang w:eastAsia="x-none"/>
        </w:rPr>
        <w:t>§ 135</w:t>
      </w:r>
      <w:r w:rsidR="00DC332F" w:rsidRPr="009175C8">
        <w:rPr>
          <w:rFonts w:ascii="Times New Roman" w:eastAsia="Times New Roman" w:hAnsi="Times New Roman" w:cs="Times New Roman"/>
          <w:bCs/>
          <w:sz w:val="24"/>
          <w:szCs w:val="24"/>
          <w:lang w:eastAsia="x-none"/>
        </w:rPr>
        <w:t>c</w:t>
      </w:r>
      <w:r w:rsidR="00C7741A" w:rsidRPr="009175C8">
        <w:rPr>
          <w:rFonts w:ascii="Times New Roman" w:eastAsia="Times New Roman" w:hAnsi="Times New Roman" w:cs="Times New Roman"/>
          <w:bCs/>
          <w:sz w:val="24"/>
          <w:szCs w:val="24"/>
          <w:lang w:eastAsia="x-none"/>
        </w:rPr>
        <w:t xml:space="preserve"> </w:t>
      </w:r>
      <w:proofErr w:type="spellStart"/>
      <w:r w:rsidR="00C7741A" w:rsidRPr="009175C8">
        <w:rPr>
          <w:rFonts w:ascii="Times New Roman" w:eastAsia="Times New Roman" w:hAnsi="Times New Roman" w:cs="Times New Roman"/>
          <w:bCs/>
          <w:sz w:val="24"/>
          <w:szCs w:val="24"/>
          <w:lang w:eastAsia="x-none"/>
        </w:rPr>
        <w:t>tr</w:t>
      </w:r>
      <w:proofErr w:type="spellEnd"/>
      <w:r w:rsidR="00C7741A" w:rsidRPr="009175C8">
        <w:rPr>
          <w:rFonts w:ascii="Times New Roman" w:eastAsia="Times New Roman" w:hAnsi="Times New Roman" w:cs="Times New Roman"/>
          <w:bCs/>
          <w:sz w:val="24"/>
          <w:szCs w:val="24"/>
          <w:lang w:eastAsia="x-none"/>
        </w:rPr>
        <w:t>. zák. – k tomuto pojmu viz příslušný novelizační bod části druhé).</w:t>
      </w:r>
      <w:r w:rsidR="00C7741A" w:rsidRPr="009175C8">
        <w:rPr>
          <w:rFonts w:ascii="Times New Roman" w:hAnsi="Times New Roman" w:cs="Times New Roman"/>
          <w:sz w:val="24"/>
          <w:szCs w:val="24"/>
        </w:rPr>
        <w:t xml:space="preserve"> Aby se pachatel trestného činu nemohl vyhnout postihu svého majetku tím, že by věc, která je předmětem mezinárodní sankce, spotřeboval nebo její odčerpání v trestním řízení jinak zmařil, umožňuje se i propadnutí či zabrání náhradní hodnoty za ni. Pro umožnění efektivního odčerpání náhradní hodnoty za věc, která je předmětem mezinárodní sankce, je třeba zakotvit také možnost jejího zajištění jako věci důležité pro trestní řízení.</w:t>
      </w:r>
    </w:p>
    <w:p w14:paraId="3DDEAA04" w14:textId="26838599" w:rsidR="00C7741A" w:rsidRPr="009175C8" w:rsidRDefault="008D6F6D"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U</w:t>
      </w:r>
      <w:r w:rsidR="00015DDE" w:rsidRPr="009175C8">
        <w:rPr>
          <w:rFonts w:ascii="Times New Roman" w:hAnsi="Times New Roman" w:cs="Times New Roman"/>
          <w:sz w:val="24"/>
          <w:szCs w:val="24"/>
        </w:rPr>
        <w:t xml:space="preserve">stanovení trestního řádu o zajištění </w:t>
      </w:r>
      <w:r w:rsidR="00236FB1" w:rsidRPr="009175C8">
        <w:rPr>
          <w:rFonts w:ascii="Times New Roman" w:hAnsi="Times New Roman" w:cs="Times New Roman"/>
          <w:sz w:val="24"/>
          <w:szCs w:val="24"/>
        </w:rPr>
        <w:t xml:space="preserve">dopadají </w:t>
      </w:r>
      <w:r w:rsidR="00015DDE" w:rsidRPr="009175C8">
        <w:rPr>
          <w:rFonts w:ascii="Times New Roman" w:hAnsi="Times New Roman" w:cs="Times New Roman"/>
          <w:sz w:val="24"/>
          <w:szCs w:val="24"/>
        </w:rPr>
        <w:t xml:space="preserve">na </w:t>
      </w:r>
      <w:r w:rsidR="00C7741A" w:rsidRPr="009175C8">
        <w:rPr>
          <w:rFonts w:ascii="Times New Roman" w:hAnsi="Times New Roman" w:cs="Times New Roman"/>
          <w:sz w:val="24"/>
          <w:szCs w:val="24"/>
        </w:rPr>
        <w:t>věc, která je předmětem mezinárodní sankce</w:t>
      </w:r>
      <w:r w:rsidR="00236FB1" w:rsidRPr="009175C8">
        <w:rPr>
          <w:rFonts w:ascii="Times New Roman" w:hAnsi="Times New Roman" w:cs="Times New Roman"/>
          <w:sz w:val="24"/>
          <w:szCs w:val="24"/>
        </w:rPr>
        <w:t>,</w:t>
      </w:r>
      <w:r w:rsidR="00C7741A" w:rsidRPr="009175C8">
        <w:rPr>
          <w:rFonts w:ascii="Times New Roman" w:hAnsi="Times New Roman" w:cs="Times New Roman"/>
          <w:sz w:val="24"/>
          <w:szCs w:val="24"/>
        </w:rPr>
        <w:t xml:space="preserve"> </w:t>
      </w:r>
      <w:r w:rsidR="00015DDE" w:rsidRPr="009175C8">
        <w:rPr>
          <w:rFonts w:ascii="Times New Roman" w:hAnsi="Times New Roman" w:cs="Times New Roman"/>
          <w:sz w:val="24"/>
          <w:szCs w:val="24"/>
        </w:rPr>
        <w:t>ve stejném rozsahu jako na nástroje trestné činnosti a výnosy z trestné činnosti, včetně zajištění náhradní hodnoty za takové věci</w:t>
      </w:r>
      <w:r w:rsidR="001020D0" w:rsidRPr="009175C8">
        <w:rPr>
          <w:rFonts w:ascii="Times New Roman" w:hAnsi="Times New Roman" w:cs="Times New Roman"/>
          <w:sz w:val="24"/>
          <w:szCs w:val="24"/>
        </w:rPr>
        <w:t>, nejde-li specificky o ustanovení dopadající pouze na výnosy nebo pravděpodobné výnosy z trestné činnosti.</w:t>
      </w:r>
    </w:p>
    <w:p w14:paraId="3971064B" w14:textId="47755BB7" w:rsidR="00C7741A" w:rsidRPr="009175C8" w:rsidRDefault="00305D7F"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Rozhodnutí o zajištění věci, která je předmětem mezinárodní sankce (§ 79a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xml:space="preserve">. ř.), je rozhodnutím, kterým dochází k zásahu do základních lidských práv a svobod, je proto zapotřebí umožnit jeho soudní přezkum. </w:t>
      </w:r>
    </w:p>
    <w:p w14:paraId="67CF43C7" w14:textId="77777777" w:rsidR="00305D7F" w:rsidRPr="009175C8" w:rsidRDefault="00305D7F" w:rsidP="009175C8">
      <w:pPr>
        <w:spacing w:before="120" w:after="0" w:line="240" w:lineRule="auto"/>
        <w:jc w:val="both"/>
        <w:rPr>
          <w:rFonts w:ascii="Times New Roman" w:hAnsi="Times New Roman" w:cs="Times New Roman"/>
          <w:sz w:val="24"/>
          <w:szCs w:val="24"/>
        </w:rPr>
      </w:pPr>
    </w:p>
    <w:p w14:paraId="08C4A756" w14:textId="1D804213" w:rsidR="005C5906" w:rsidRPr="009175C8" w:rsidRDefault="005C5906" w:rsidP="009175C8">
      <w:pPr>
        <w:pStyle w:val="Nadpis3"/>
      </w:pPr>
      <w:r w:rsidRPr="009175C8">
        <w:lastRenderedPageBreak/>
        <w:t xml:space="preserve">K bodu </w:t>
      </w:r>
      <w:r w:rsidR="009572BA" w:rsidRPr="009175C8">
        <w:t>2</w:t>
      </w:r>
      <w:r w:rsidR="00637519" w:rsidRPr="009175C8">
        <w:t>2</w:t>
      </w:r>
      <w:r w:rsidRPr="009175C8">
        <w:t xml:space="preserve"> (§ 79f odst. 3)</w:t>
      </w:r>
    </w:p>
    <w:p w14:paraId="6292DD49" w14:textId="5AE1B4E5" w:rsidR="005C5906" w:rsidRPr="009175C8" w:rsidRDefault="005C5906"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V rámci aplikační praxe přináší slovní spojení „o zrušení nebo omezení zajištění“ obsažené ve stávajícím znění tohoto ustanovení určité výkladové a aplikační problémy, neboť je některými orgány činnými v trestním řízení ustanovení nesprávně vykládáno tak, že řeší pouze situaci, kdy se zajištění věci ruší nebo omezuje, přestože správně má být aplikováno i na situace, kdy se žádost o zrušení nebo omezení zajištění zamítá. I v těchto případech totiž příslušný orgán rozhoduje o zrušení nebo omezení zajištění, protože se zabývá otázkou, zda zajištění zrušit či nikoliv. Navrhuje se proto dikci ustanovení zpřesnit tak, aby byl jeho výklad jednoznačný.</w:t>
      </w:r>
    </w:p>
    <w:p w14:paraId="221C7D00" w14:textId="77777777" w:rsidR="005C5906" w:rsidRPr="009175C8" w:rsidRDefault="005C5906" w:rsidP="009175C8">
      <w:pPr>
        <w:spacing w:before="120" w:after="0" w:line="240" w:lineRule="auto"/>
        <w:jc w:val="both"/>
        <w:rPr>
          <w:rFonts w:ascii="Times New Roman" w:hAnsi="Times New Roman" w:cs="Times New Roman"/>
          <w:sz w:val="24"/>
          <w:szCs w:val="24"/>
        </w:rPr>
      </w:pPr>
    </w:p>
    <w:p w14:paraId="2FAAF33C" w14:textId="669C75AB" w:rsidR="00862FFB" w:rsidRPr="009175C8" w:rsidRDefault="00C05B7E" w:rsidP="009175C8">
      <w:pPr>
        <w:pStyle w:val="Nadpis3"/>
      </w:pPr>
      <w:r w:rsidRPr="009175C8">
        <w:t>K</w:t>
      </w:r>
      <w:r w:rsidR="003A6B19" w:rsidRPr="009175C8">
        <w:t> </w:t>
      </w:r>
      <w:r w:rsidRPr="009175C8">
        <w:t>bod</w:t>
      </w:r>
      <w:r w:rsidR="00DA3A45" w:rsidRPr="009175C8">
        <w:t>ům</w:t>
      </w:r>
      <w:r w:rsidR="003A6B19" w:rsidRPr="009175C8">
        <w:t xml:space="preserve"> </w:t>
      </w:r>
      <w:r w:rsidR="009572BA" w:rsidRPr="009175C8">
        <w:t>2</w:t>
      </w:r>
      <w:r w:rsidR="00637519" w:rsidRPr="009175C8">
        <w:t>3</w:t>
      </w:r>
      <w:r w:rsidR="009572BA" w:rsidRPr="009175C8">
        <w:t xml:space="preserve"> až 2</w:t>
      </w:r>
      <w:r w:rsidR="00637519" w:rsidRPr="009175C8">
        <w:t>5</w:t>
      </w:r>
      <w:r w:rsidR="005F360D" w:rsidRPr="009175C8">
        <w:t xml:space="preserve"> </w:t>
      </w:r>
      <w:r w:rsidR="003A6B19" w:rsidRPr="009175C8">
        <w:t>(§ 80 odst. 3 a 4</w:t>
      </w:r>
      <w:r w:rsidR="00ED2841" w:rsidRPr="009175C8">
        <w:t xml:space="preserve"> a</w:t>
      </w:r>
      <w:r w:rsidR="00DA3A45" w:rsidRPr="009175C8">
        <w:t xml:space="preserve"> § 81 odst. 2</w:t>
      </w:r>
      <w:r w:rsidR="003A6B19" w:rsidRPr="009175C8">
        <w:t>)</w:t>
      </w:r>
    </w:p>
    <w:p w14:paraId="6AAB7F18" w14:textId="17AB527C" w:rsidR="005477DB" w:rsidRPr="009175C8" w:rsidRDefault="005477DB" w:rsidP="009175C8">
      <w:pPr>
        <w:suppressAutoHyphens/>
        <w:autoSpaceDN w:val="0"/>
        <w:spacing w:before="120" w:after="0" w:line="240" w:lineRule="auto"/>
        <w:jc w:val="both"/>
        <w:textAlignment w:val="baseline"/>
        <w:rPr>
          <w:rFonts w:ascii="Times New Roman" w:eastAsia="Times New Roman" w:hAnsi="Times New Roman" w:cs="Times New Roman"/>
          <w:sz w:val="24"/>
          <w:szCs w:val="24"/>
        </w:rPr>
      </w:pPr>
      <w:r w:rsidRPr="009175C8">
        <w:rPr>
          <w:rFonts w:ascii="Times New Roman" w:eastAsia="Times New Roman" w:hAnsi="Times New Roman" w:cs="Times New Roman"/>
          <w:sz w:val="24"/>
          <w:szCs w:val="24"/>
        </w:rPr>
        <w:t>V praxi nejsou efektivně řešitelné situace, a to zejména v přeshraničních případech, kdy jsou zajištěny peněžní prostředky a je zřejmé, že patří poškozeným (např. je prokázáno, že od nich byly podvodně vylákány nebo ukradeny, ale není možné zjistit osobu pachatele), ovšem jejich výše není taková, aby odpovídala jednotlivým nárokům poškozených na jejich vydání. V současné době je jediná cesta složení těchto peněžních prostředků do civilní soudní úschovy a odkázání poškozených na civilní řízení, což je zejména pro poškozené v zahraničí složitý a obtížný postup. S ohledem na rozvoj trestné činnosti páchané prostřednictvím počítačových systémů přitom výrazně přibývá případů s přeshraničním rozměrem, pro které není tato úprava odpovídající. Navrhuje se proto tento problém řešit tak, že bude umožněno poměrné rozdělení peněžních prostředků poškozeným.</w:t>
      </w:r>
    </w:p>
    <w:p w14:paraId="0BD7F333" w14:textId="7EFD28A7" w:rsidR="00C05B7E" w:rsidRPr="009175C8" w:rsidRDefault="00C05B7E" w:rsidP="009175C8">
      <w:pPr>
        <w:suppressAutoHyphens/>
        <w:autoSpaceDN w:val="0"/>
        <w:spacing w:before="120" w:after="0" w:line="240" w:lineRule="auto"/>
        <w:jc w:val="both"/>
        <w:textAlignment w:val="baseline"/>
        <w:rPr>
          <w:rFonts w:ascii="Times New Roman" w:eastAsia="Times New Roman" w:hAnsi="Times New Roman" w:cs="Times New Roman"/>
          <w:sz w:val="24"/>
          <w:szCs w:val="24"/>
        </w:rPr>
      </w:pPr>
      <w:r w:rsidRPr="009175C8">
        <w:rPr>
          <w:rFonts w:ascii="Times New Roman" w:eastAsia="Times New Roman" w:hAnsi="Times New Roman" w:cs="Times New Roman"/>
          <w:sz w:val="24"/>
          <w:szCs w:val="24"/>
        </w:rPr>
        <w:t xml:space="preserve">Pokud jsou zajištěny peněžní prostředky a je zřejmé, že patří poškozeným (např. je prokázáno, že od nich byly podvodně vylákány), ovšem jejich výše není taková, aby odpovídala jednotlivým nárokům poškozených na jejich vydání, orgán činný v trestním řízení </w:t>
      </w:r>
      <w:r w:rsidR="00852CAC" w:rsidRPr="009175C8">
        <w:rPr>
          <w:rFonts w:ascii="Times New Roman" w:eastAsia="Times New Roman" w:hAnsi="Times New Roman" w:cs="Times New Roman"/>
          <w:sz w:val="24"/>
          <w:szCs w:val="24"/>
        </w:rPr>
        <w:t xml:space="preserve">tyto peněžní prostředky rozdělí </w:t>
      </w:r>
      <w:r w:rsidRPr="009175C8">
        <w:rPr>
          <w:rFonts w:ascii="Times New Roman" w:eastAsia="Times New Roman" w:hAnsi="Times New Roman" w:cs="Times New Roman"/>
          <w:sz w:val="24"/>
          <w:szCs w:val="24"/>
        </w:rPr>
        <w:t xml:space="preserve">mezi poškozené poměrně podle výše jejich nároků na jejich vrácení. Poškození mohou proti takovému rozhodnutí podat stížnost, o které rozhoduje i v přípravném řízení soudce (viz doplnění § 146a </w:t>
      </w:r>
      <w:proofErr w:type="spellStart"/>
      <w:r w:rsidRPr="009175C8">
        <w:rPr>
          <w:rFonts w:ascii="Times New Roman" w:eastAsia="Times New Roman" w:hAnsi="Times New Roman" w:cs="Times New Roman"/>
          <w:sz w:val="24"/>
          <w:szCs w:val="24"/>
        </w:rPr>
        <w:t>tr</w:t>
      </w:r>
      <w:proofErr w:type="spellEnd"/>
      <w:r w:rsidRPr="009175C8">
        <w:rPr>
          <w:rFonts w:ascii="Times New Roman" w:eastAsia="Times New Roman" w:hAnsi="Times New Roman" w:cs="Times New Roman"/>
          <w:sz w:val="24"/>
          <w:szCs w:val="24"/>
        </w:rPr>
        <w:t xml:space="preserve">. ř.), čímž je zaručen soudní přezkum. </w:t>
      </w:r>
      <w:r w:rsidR="00852CAC" w:rsidRPr="009175C8">
        <w:rPr>
          <w:rFonts w:ascii="Times New Roman" w:eastAsia="Times New Roman" w:hAnsi="Times New Roman" w:cs="Times New Roman"/>
          <w:sz w:val="24"/>
          <w:szCs w:val="24"/>
        </w:rPr>
        <w:t xml:space="preserve">Tímto způsobem tak dojde v těchto případech </w:t>
      </w:r>
      <w:r w:rsidR="00852CAC" w:rsidRPr="009175C8" w:rsidDel="00852CAC">
        <w:rPr>
          <w:rFonts w:ascii="Times New Roman" w:eastAsia="Times New Roman" w:hAnsi="Times New Roman" w:cs="Times New Roman"/>
          <w:sz w:val="24"/>
          <w:szCs w:val="24"/>
        </w:rPr>
        <w:t>nejrychlejší a nejefektivnější</w:t>
      </w:r>
      <w:r w:rsidR="00852CAC" w:rsidRPr="009175C8">
        <w:rPr>
          <w:rFonts w:ascii="Times New Roman" w:eastAsia="Times New Roman" w:hAnsi="Times New Roman" w:cs="Times New Roman"/>
          <w:sz w:val="24"/>
          <w:szCs w:val="24"/>
        </w:rPr>
        <w:t xml:space="preserve"> cestou alespoň k částečnému uspokojení nároků poškozených</w:t>
      </w:r>
      <w:r w:rsidR="00852CAC" w:rsidRPr="009175C8" w:rsidDel="00852CAC">
        <w:rPr>
          <w:rFonts w:ascii="Times New Roman" w:eastAsia="Times New Roman" w:hAnsi="Times New Roman" w:cs="Times New Roman"/>
          <w:sz w:val="24"/>
          <w:szCs w:val="24"/>
        </w:rPr>
        <w:t>.</w:t>
      </w:r>
    </w:p>
    <w:p w14:paraId="4C0BB4B6" w14:textId="6C572B75" w:rsidR="005477DB" w:rsidRPr="009175C8" w:rsidRDefault="005C5906" w:rsidP="009175C8">
      <w:pPr>
        <w:suppressAutoHyphens/>
        <w:autoSpaceDN w:val="0"/>
        <w:spacing w:before="120" w:after="0" w:line="240" w:lineRule="auto"/>
        <w:jc w:val="both"/>
        <w:textAlignment w:val="baseline"/>
        <w:rPr>
          <w:rFonts w:ascii="Times New Roman" w:eastAsia="Times New Roman" w:hAnsi="Times New Roman" w:cs="Times New Roman"/>
          <w:sz w:val="24"/>
          <w:szCs w:val="24"/>
        </w:rPr>
      </w:pPr>
      <w:r w:rsidRPr="009175C8">
        <w:rPr>
          <w:rFonts w:ascii="Times New Roman" w:eastAsia="Times New Roman" w:hAnsi="Times New Roman" w:cs="Times New Roman"/>
          <w:sz w:val="24"/>
          <w:szCs w:val="24"/>
        </w:rPr>
        <w:t>S ohledem na administrativní náklady spojené s vydáním a doručováním rozhodnutí více poškozeným se stanoví nejnižší částka, pod kterou se k rozdělení peněžních prostředků nepřistoupí, protože by nebylo účelné. Zejména v rozsáhlých trestních věcech bývá obvyklý vysoký počet poškozených v řádu stovek. Rozdělení zajištěných finančních prostředků mezi takové množství poškozených je administrativně náročné, drahé a neefektivní, proto je třeba vyloučit tento postup pro případy, kdy by výsledné rozdělené částky mezi poškozené byly zanedbatelné.</w:t>
      </w:r>
    </w:p>
    <w:p w14:paraId="3C1F0CA9" w14:textId="77777777" w:rsidR="005C5906" w:rsidRPr="009175C8" w:rsidRDefault="005C5906" w:rsidP="009175C8">
      <w:pPr>
        <w:suppressAutoHyphens/>
        <w:autoSpaceDN w:val="0"/>
        <w:spacing w:before="120" w:after="0" w:line="240" w:lineRule="auto"/>
        <w:jc w:val="both"/>
        <w:textAlignment w:val="baseline"/>
        <w:rPr>
          <w:rFonts w:ascii="Times New Roman" w:eastAsia="Times New Roman" w:hAnsi="Times New Roman" w:cs="Times New Roman"/>
          <w:sz w:val="24"/>
          <w:szCs w:val="24"/>
        </w:rPr>
      </w:pPr>
    </w:p>
    <w:p w14:paraId="59F4D7C2" w14:textId="2BE38AAF" w:rsidR="005477DB" w:rsidRPr="009175C8" w:rsidRDefault="005477DB" w:rsidP="009175C8">
      <w:pPr>
        <w:pStyle w:val="Nadpis3"/>
      </w:pPr>
      <w:r w:rsidRPr="009175C8">
        <w:t xml:space="preserve">K bodu </w:t>
      </w:r>
      <w:r w:rsidR="009572BA" w:rsidRPr="009175C8">
        <w:t>2</w:t>
      </w:r>
      <w:r w:rsidR="00637519" w:rsidRPr="009175C8">
        <w:t>6</w:t>
      </w:r>
      <w:r w:rsidRPr="009175C8">
        <w:t xml:space="preserve"> (§</w:t>
      </w:r>
      <w:r w:rsidR="00A05174" w:rsidRPr="009175C8">
        <w:t xml:space="preserve"> </w:t>
      </w:r>
      <w:r w:rsidRPr="009175C8">
        <w:t>81a)</w:t>
      </w:r>
    </w:p>
    <w:p w14:paraId="1ABAE375" w14:textId="2AA67CAB" w:rsidR="00530E1A" w:rsidRPr="009175C8" w:rsidRDefault="00831B86" w:rsidP="009175C8">
      <w:pPr>
        <w:suppressAutoHyphens/>
        <w:autoSpaceDN w:val="0"/>
        <w:spacing w:before="120" w:after="0" w:line="240" w:lineRule="auto"/>
        <w:jc w:val="both"/>
        <w:textAlignment w:val="baseline"/>
        <w:rPr>
          <w:rFonts w:ascii="Times New Roman" w:eastAsia="Times New Roman" w:hAnsi="Times New Roman" w:cs="Times New Roman"/>
          <w:sz w:val="24"/>
          <w:szCs w:val="24"/>
        </w:rPr>
      </w:pPr>
      <w:r w:rsidRPr="009175C8">
        <w:rPr>
          <w:rFonts w:ascii="Times New Roman" w:eastAsia="Times New Roman" w:hAnsi="Times New Roman" w:cs="Times New Roman"/>
          <w:sz w:val="24"/>
          <w:szCs w:val="24"/>
        </w:rPr>
        <w:t xml:space="preserve">Odkaz na přiměřené užití § 80 a 81 </w:t>
      </w:r>
      <w:proofErr w:type="spellStart"/>
      <w:r w:rsidRPr="009175C8">
        <w:rPr>
          <w:rFonts w:ascii="Times New Roman" w:eastAsia="Times New Roman" w:hAnsi="Times New Roman" w:cs="Times New Roman"/>
          <w:sz w:val="24"/>
          <w:szCs w:val="24"/>
        </w:rPr>
        <w:t>tr</w:t>
      </w:r>
      <w:proofErr w:type="spellEnd"/>
      <w:r w:rsidRPr="009175C8">
        <w:rPr>
          <w:rFonts w:ascii="Times New Roman" w:eastAsia="Times New Roman" w:hAnsi="Times New Roman" w:cs="Times New Roman"/>
          <w:sz w:val="24"/>
          <w:szCs w:val="24"/>
        </w:rPr>
        <w:t>. ř. také na postup při vrácení zajištěných nemovitých věcí a při dalším nakládáním s nimi se vypouští, aby se zamezilo v praxi se objevujícím interpretacím, podle nichž mají být </w:t>
      </w:r>
      <w:r w:rsidR="007F7C85" w:rsidRPr="009175C8">
        <w:rPr>
          <w:rFonts w:ascii="Times New Roman" w:eastAsia="Times New Roman" w:hAnsi="Times New Roman" w:cs="Times New Roman"/>
          <w:sz w:val="24"/>
          <w:szCs w:val="24"/>
        </w:rPr>
        <w:t xml:space="preserve">s </w:t>
      </w:r>
      <w:r w:rsidRPr="009175C8">
        <w:rPr>
          <w:rFonts w:ascii="Times New Roman" w:eastAsia="Times New Roman" w:hAnsi="Times New Roman" w:cs="Times New Roman"/>
          <w:sz w:val="24"/>
          <w:szCs w:val="24"/>
        </w:rPr>
        <w:t xml:space="preserve">ohledem na § 80 </w:t>
      </w:r>
      <w:proofErr w:type="spellStart"/>
      <w:r w:rsidRPr="009175C8">
        <w:rPr>
          <w:rFonts w:ascii="Times New Roman" w:eastAsia="Times New Roman" w:hAnsi="Times New Roman" w:cs="Times New Roman"/>
          <w:sz w:val="24"/>
          <w:szCs w:val="24"/>
        </w:rPr>
        <w:t>tr</w:t>
      </w:r>
      <w:proofErr w:type="spellEnd"/>
      <w:r w:rsidRPr="009175C8">
        <w:rPr>
          <w:rFonts w:ascii="Times New Roman" w:eastAsia="Times New Roman" w:hAnsi="Times New Roman" w:cs="Times New Roman"/>
          <w:sz w:val="24"/>
          <w:szCs w:val="24"/>
        </w:rPr>
        <w:t>. ř. také zajištěné nemovité věci ukládány do soudní úschovy. Takový postup v praxi možný není.</w:t>
      </w:r>
    </w:p>
    <w:p w14:paraId="5C77CCC3" w14:textId="77777777" w:rsidR="005477DB" w:rsidRPr="009175C8" w:rsidRDefault="005477DB" w:rsidP="009175C8">
      <w:pPr>
        <w:suppressAutoHyphens/>
        <w:autoSpaceDN w:val="0"/>
        <w:spacing w:before="120" w:after="0" w:line="240" w:lineRule="auto"/>
        <w:jc w:val="both"/>
        <w:textAlignment w:val="baseline"/>
        <w:rPr>
          <w:rFonts w:ascii="Times New Roman" w:eastAsia="Times New Roman" w:hAnsi="Times New Roman" w:cs="Times New Roman"/>
          <w:sz w:val="24"/>
          <w:szCs w:val="24"/>
        </w:rPr>
      </w:pPr>
    </w:p>
    <w:p w14:paraId="3CDF5D7C" w14:textId="5C3ABF3F" w:rsidR="00530E1A" w:rsidRPr="009175C8" w:rsidRDefault="00530E1A" w:rsidP="009175C8">
      <w:pPr>
        <w:pStyle w:val="Nadpis3"/>
      </w:pPr>
      <w:r w:rsidRPr="009175C8">
        <w:lastRenderedPageBreak/>
        <w:t xml:space="preserve">K bodu </w:t>
      </w:r>
      <w:r w:rsidR="009572BA" w:rsidRPr="009175C8">
        <w:t>2</w:t>
      </w:r>
      <w:r w:rsidR="00637519" w:rsidRPr="009175C8">
        <w:t>7</w:t>
      </w:r>
      <w:r w:rsidR="009572BA" w:rsidRPr="009175C8">
        <w:t xml:space="preserve"> </w:t>
      </w:r>
      <w:r w:rsidRPr="009175C8">
        <w:t>(§ 81b odst. 1)</w:t>
      </w:r>
    </w:p>
    <w:p w14:paraId="6B720D24" w14:textId="15A26441" w:rsidR="00530E1A" w:rsidRPr="009175C8" w:rsidRDefault="00530E1A" w:rsidP="009175C8">
      <w:pPr>
        <w:spacing w:before="120" w:after="0" w:line="240" w:lineRule="auto"/>
        <w:jc w:val="both"/>
        <w:rPr>
          <w:rFonts w:ascii="Times New Roman" w:eastAsia="Times New Roman" w:hAnsi="Times New Roman" w:cs="Times New Roman"/>
          <w:bCs/>
          <w:sz w:val="24"/>
          <w:szCs w:val="24"/>
        </w:rPr>
      </w:pPr>
      <w:r w:rsidRPr="009175C8">
        <w:rPr>
          <w:rFonts w:ascii="Times New Roman" w:eastAsia="Times New Roman" w:hAnsi="Times New Roman" w:cs="Times New Roman"/>
          <w:bCs/>
          <w:sz w:val="24"/>
          <w:szCs w:val="24"/>
        </w:rPr>
        <w:t>Výčet nebezpečných věcí, které lze zničit již v průběhu trestního řízení, se navrhuje doplnit i</w:t>
      </w:r>
      <w:r w:rsidR="002F12E2" w:rsidRPr="009175C8">
        <w:rPr>
          <w:rFonts w:ascii="Times New Roman" w:eastAsia="Times New Roman" w:hAnsi="Times New Roman" w:cs="Times New Roman"/>
          <w:bCs/>
          <w:sz w:val="24"/>
          <w:szCs w:val="24"/>
        </w:rPr>
        <w:t> </w:t>
      </w:r>
      <w:r w:rsidRPr="009175C8">
        <w:rPr>
          <w:rFonts w:ascii="Times New Roman" w:eastAsia="Times New Roman" w:hAnsi="Times New Roman" w:cs="Times New Roman"/>
          <w:bCs/>
          <w:sz w:val="24"/>
          <w:szCs w:val="24"/>
        </w:rPr>
        <w:t>o</w:t>
      </w:r>
      <w:r w:rsidR="002F12E2" w:rsidRPr="009175C8">
        <w:rPr>
          <w:rFonts w:ascii="Times New Roman" w:eastAsia="Times New Roman" w:hAnsi="Times New Roman" w:cs="Times New Roman"/>
          <w:bCs/>
          <w:sz w:val="24"/>
          <w:szCs w:val="24"/>
        </w:rPr>
        <w:t> </w:t>
      </w:r>
      <w:r w:rsidRPr="009175C8">
        <w:rPr>
          <w:rFonts w:ascii="Times New Roman" w:eastAsia="Times New Roman" w:hAnsi="Times New Roman" w:cs="Times New Roman"/>
          <w:bCs/>
          <w:sz w:val="24"/>
          <w:szCs w:val="24"/>
        </w:rPr>
        <w:t xml:space="preserve">předměty, které typicky slouží k nedovolené výrobě omamných a psychotropních látek, přípravků je obsahujících nebo jedů. </w:t>
      </w:r>
    </w:p>
    <w:p w14:paraId="116F1F68" w14:textId="3D3F8A5F" w:rsidR="00530E1A" w:rsidRPr="009175C8" w:rsidRDefault="00530E1A" w:rsidP="009175C8">
      <w:pPr>
        <w:spacing w:before="120" w:after="0" w:line="240" w:lineRule="auto"/>
        <w:jc w:val="both"/>
        <w:rPr>
          <w:rFonts w:ascii="Times New Roman" w:eastAsia="Times New Roman" w:hAnsi="Times New Roman" w:cs="Times New Roman"/>
          <w:bCs/>
          <w:sz w:val="24"/>
          <w:szCs w:val="24"/>
        </w:rPr>
      </w:pPr>
      <w:r w:rsidRPr="009175C8">
        <w:rPr>
          <w:rFonts w:ascii="Times New Roman" w:eastAsia="Times New Roman" w:hAnsi="Times New Roman" w:cs="Times New Roman"/>
          <w:bCs/>
          <w:sz w:val="24"/>
          <w:szCs w:val="24"/>
        </w:rPr>
        <w:t xml:space="preserve">Dále se na základě praktických zkušeností navrhuje umožnit zničení </w:t>
      </w:r>
      <w:r w:rsidR="00133020" w:rsidRPr="009175C8">
        <w:rPr>
          <w:rFonts w:ascii="Times New Roman" w:eastAsia="Times New Roman" w:hAnsi="Times New Roman" w:cs="Times New Roman"/>
          <w:bCs/>
          <w:sz w:val="24"/>
          <w:szCs w:val="24"/>
        </w:rPr>
        <w:t xml:space="preserve">věci </w:t>
      </w:r>
      <w:r w:rsidRPr="009175C8">
        <w:rPr>
          <w:rFonts w:ascii="Times New Roman" w:eastAsia="Times New Roman" w:hAnsi="Times New Roman" w:cs="Times New Roman"/>
          <w:bCs/>
          <w:sz w:val="24"/>
          <w:szCs w:val="24"/>
        </w:rPr>
        <w:t>již v průběhu trestního řízení také u další kategorie věcí, které sice ze své povahy neohrožují přímo bezpečnost lidí nebo majetku, jako věci v </w:t>
      </w:r>
      <w:r w:rsidR="00133020" w:rsidRPr="009175C8">
        <w:rPr>
          <w:rFonts w:ascii="Times New Roman" w:eastAsia="Times New Roman" w:hAnsi="Times New Roman" w:cs="Times New Roman"/>
          <w:bCs/>
          <w:sz w:val="24"/>
          <w:szCs w:val="24"/>
        </w:rPr>
        <w:t xml:space="preserve">novelizovaném </w:t>
      </w:r>
      <w:r w:rsidRPr="009175C8">
        <w:rPr>
          <w:rFonts w:ascii="Times New Roman" w:eastAsia="Times New Roman" w:hAnsi="Times New Roman" w:cs="Times New Roman"/>
          <w:bCs/>
          <w:sz w:val="24"/>
          <w:szCs w:val="24"/>
        </w:rPr>
        <w:t xml:space="preserve">ustanovení dosud </w:t>
      </w:r>
      <w:proofErr w:type="spellStart"/>
      <w:r w:rsidRPr="009175C8">
        <w:rPr>
          <w:rFonts w:ascii="Times New Roman" w:eastAsia="Times New Roman" w:hAnsi="Times New Roman" w:cs="Times New Roman"/>
          <w:bCs/>
          <w:sz w:val="24"/>
          <w:szCs w:val="24"/>
        </w:rPr>
        <w:t>příkladmo</w:t>
      </w:r>
      <w:proofErr w:type="spellEnd"/>
      <w:r w:rsidRPr="009175C8">
        <w:rPr>
          <w:rFonts w:ascii="Times New Roman" w:eastAsia="Times New Roman" w:hAnsi="Times New Roman" w:cs="Times New Roman"/>
          <w:bCs/>
          <w:sz w:val="24"/>
          <w:szCs w:val="24"/>
        </w:rPr>
        <w:t xml:space="preserve"> vyjmenované, ale </w:t>
      </w:r>
      <w:r w:rsidR="00133020" w:rsidRPr="009175C8">
        <w:rPr>
          <w:rFonts w:ascii="Times New Roman" w:eastAsia="Times New Roman" w:hAnsi="Times New Roman" w:cs="Times New Roman"/>
          <w:bCs/>
          <w:sz w:val="24"/>
          <w:szCs w:val="24"/>
        </w:rPr>
        <w:t xml:space="preserve">které jsou </w:t>
      </w:r>
      <w:r w:rsidRPr="009175C8">
        <w:rPr>
          <w:rFonts w:ascii="Times New Roman" w:eastAsia="Times New Roman" w:hAnsi="Times New Roman" w:cs="Times New Roman"/>
          <w:bCs/>
          <w:sz w:val="24"/>
          <w:szCs w:val="24"/>
        </w:rPr>
        <w:t>věc</w:t>
      </w:r>
      <w:r w:rsidR="00133020" w:rsidRPr="009175C8">
        <w:rPr>
          <w:rFonts w:ascii="Times New Roman" w:eastAsia="Times New Roman" w:hAnsi="Times New Roman" w:cs="Times New Roman"/>
          <w:bCs/>
          <w:sz w:val="24"/>
          <w:szCs w:val="24"/>
        </w:rPr>
        <w:t>mi</w:t>
      </w:r>
      <w:r w:rsidRPr="009175C8">
        <w:rPr>
          <w:rFonts w:ascii="Times New Roman" w:eastAsia="Times New Roman" w:hAnsi="Times New Roman" w:cs="Times New Roman"/>
          <w:bCs/>
          <w:sz w:val="24"/>
          <w:szCs w:val="24"/>
        </w:rPr>
        <w:t>, jejichž držení je v rozporu s právními předpisy České republiky, takže stejně nemohou být vráceny tomu, komu byly zajištěny (tomu, kým byly vydány nebo komu byly odňaty), a jejich</w:t>
      </w:r>
      <w:r w:rsidR="00133020" w:rsidRPr="009175C8">
        <w:rPr>
          <w:rFonts w:ascii="Times New Roman" w:eastAsia="Times New Roman" w:hAnsi="Times New Roman" w:cs="Times New Roman"/>
          <w:bCs/>
          <w:sz w:val="24"/>
          <w:szCs w:val="24"/>
        </w:rPr>
        <w:t>ž</w:t>
      </w:r>
      <w:r w:rsidRPr="009175C8">
        <w:rPr>
          <w:rFonts w:ascii="Times New Roman" w:eastAsia="Times New Roman" w:hAnsi="Times New Roman" w:cs="Times New Roman"/>
          <w:bCs/>
          <w:sz w:val="24"/>
          <w:szCs w:val="24"/>
        </w:rPr>
        <w:t xml:space="preserve"> úschova je přitom obtížná nebo nepřiměřeně nákladná. V praxi se jedná např. o</w:t>
      </w:r>
      <w:r w:rsidR="002F12E2" w:rsidRPr="009175C8">
        <w:rPr>
          <w:rFonts w:ascii="Times New Roman" w:eastAsia="Times New Roman" w:hAnsi="Times New Roman" w:cs="Times New Roman"/>
          <w:bCs/>
          <w:sz w:val="24"/>
          <w:szCs w:val="24"/>
        </w:rPr>
        <w:t> </w:t>
      </w:r>
      <w:r w:rsidRPr="009175C8">
        <w:rPr>
          <w:rFonts w:ascii="Times New Roman" w:eastAsia="Times New Roman" w:hAnsi="Times New Roman" w:cs="Times New Roman"/>
          <w:bCs/>
          <w:sz w:val="24"/>
          <w:szCs w:val="24"/>
        </w:rPr>
        <w:t>skladování velkého množství (mnohdy kumulativně o několik desítek až stovek tun) neoprávněně nezdaněných tabákových výrobků, které jsou zajišťovány pověřeným celním orgánem během trestního řízení. Vzhledem k tomu, že trestní řízení o hospodářských trestných činech, v nichž k zajištění dochází, trvají zpravidla delší dobu, jeví se skladování nelegálních tabákových výrobků v celém jejich objemu po celou dobu trvání trestního řízení neefektivní a</w:t>
      </w:r>
      <w:r w:rsidR="002F12E2" w:rsidRPr="009175C8">
        <w:rPr>
          <w:rFonts w:ascii="Times New Roman" w:eastAsia="Times New Roman" w:hAnsi="Times New Roman" w:cs="Times New Roman"/>
          <w:bCs/>
          <w:sz w:val="24"/>
          <w:szCs w:val="24"/>
        </w:rPr>
        <w:t> </w:t>
      </w:r>
      <w:r w:rsidRPr="009175C8">
        <w:rPr>
          <w:rFonts w:ascii="Times New Roman" w:eastAsia="Times New Roman" w:hAnsi="Times New Roman" w:cs="Times New Roman"/>
          <w:bCs/>
          <w:sz w:val="24"/>
          <w:szCs w:val="24"/>
        </w:rPr>
        <w:t>finančně nákladné, navíc spojené s řadou požadavků na řádné zabezpečení takových věcí zejména z hlediska hygienického, resp.</w:t>
      </w:r>
      <w:r w:rsidR="00133020" w:rsidRPr="009175C8">
        <w:rPr>
          <w:rFonts w:ascii="Times New Roman" w:eastAsia="Times New Roman" w:hAnsi="Times New Roman" w:cs="Times New Roman"/>
          <w:bCs/>
          <w:sz w:val="24"/>
          <w:szCs w:val="24"/>
        </w:rPr>
        <w:t xml:space="preserve"> na</w:t>
      </w:r>
      <w:r w:rsidRPr="009175C8">
        <w:rPr>
          <w:rFonts w:ascii="Times New Roman" w:eastAsia="Times New Roman" w:hAnsi="Times New Roman" w:cs="Times New Roman"/>
          <w:bCs/>
          <w:sz w:val="24"/>
          <w:szCs w:val="24"/>
        </w:rPr>
        <w:t xml:space="preserve"> splnění podmínek k uchovávání těchto věcí tak, aby mohla být dlouhodobě zachována jejich původní kvalita. Při uchování tabákových výrobků se k udržení jejich původní kvality doporučuje je alespoň krátkodobě zmrazit při teplotě –16 °C nebo nižší. V tabáku a tabákových výrobcích se totiž mohou vyskytovat larvy červotoče tabákového (</w:t>
      </w:r>
      <w:proofErr w:type="spellStart"/>
      <w:r w:rsidRPr="009175C8">
        <w:rPr>
          <w:rFonts w:ascii="Times New Roman" w:eastAsia="Times New Roman" w:hAnsi="Times New Roman" w:cs="Times New Roman"/>
          <w:bCs/>
          <w:i/>
          <w:iCs/>
          <w:sz w:val="24"/>
          <w:szCs w:val="24"/>
        </w:rPr>
        <w:t>Lasioderma</w:t>
      </w:r>
      <w:proofErr w:type="spellEnd"/>
      <w:r w:rsidRPr="009175C8">
        <w:rPr>
          <w:rFonts w:ascii="Times New Roman" w:eastAsia="Times New Roman" w:hAnsi="Times New Roman" w:cs="Times New Roman"/>
          <w:bCs/>
          <w:i/>
          <w:iCs/>
          <w:sz w:val="24"/>
          <w:szCs w:val="24"/>
        </w:rPr>
        <w:t xml:space="preserve"> </w:t>
      </w:r>
      <w:proofErr w:type="spellStart"/>
      <w:r w:rsidRPr="009175C8">
        <w:rPr>
          <w:rFonts w:ascii="Times New Roman" w:eastAsia="Times New Roman" w:hAnsi="Times New Roman" w:cs="Times New Roman"/>
          <w:bCs/>
          <w:i/>
          <w:iCs/>
          <w:sz w:val="24"/>
          <w:szCs w:val="24"/>
        </w:rPr>
        <w:t>serricorne</w:t>
      </w:r>
      <w:proofErr w:type="spellEnd"/>
      <w:r w:rsidRPr="009175C8">
        <w:rPr>
          <w:rFonts w:ascii="Times New Roman" w:eastAsia="Times New Roman" w:hAnsi="Times New Roman" w:cs="Times New Roman"/>
          <w:bCs/>
          <w:sz w:val="24"/>
          <w:szCs w:val="24"/>
        </w:rPr>
        <w:t>), které tabák znehodnocují a jsou citlivé na nízké teploty. Rovněž tak může dojít k zplesnivění tabákových výrobků při jejich skladování ve standardních podmínkách. Z důvodů ekonomických</w:t>
      </w:r>
      <w:r w:rsidR="00133020" w:rsidRPr="009175C8">
        <w:rPr>
          <w:rFonts w:ascii="Times New Roman" w:eastAsia="Times New Roman" w:hAnsi="Times New Roman" w:cs="Times New Roman"/>
          <w:bCs/>
          <w:sz w:val="24"/>
          <w:szCs w:val="24"/>
        </w:rPr>
        <w:t>,</w:t>
      </w:r>
      <w:r w:rsidRPr="009175C8">
        <w:rPr>
          <w:rFonts w:ascii="Times New Roman" w:eastAsia="Times New Roman" w:hAnsi="Times New Roman" w:cs="Times New Roman"/>
          <w:bCs/>
          <w:sz w:val="24"/>
          <w:szCs w:val="24"/>
        </w:rPr>
        <w:t xml:space="preserve"> ale i kapacitních</w:t>
      </w:r>
      <w:r w:rsidR="00133020" w:rsidRPr="009175C8">
        <w:rPr>
          <w:rFonts w:ascii="Times New Roman" w:eastAsia="Times New Roman" w:hAnsi="Times New Roman" w:cs="Times New Roman"/>
          <w:bCs/>
          <w:sz w:val="24"/>
          <w:szCs w:val="24"/>
        </w:rPr>
        <w:t>,</w:t>
      </w:r>
      <w:r w:rsidRPr="009175C8">
        <w:rPr>
          <w:rFonts w:ascii="Times New Roman" w:eastAsia="Times New Roman" w:hAnsi="Times New Roman" w:cs="Times New Roman"/>
          <w:bCs/>
          <w:sz w:val="24"/>
          <w:szCs w:val="24"/>
        </w:rPr>
        <w:t xml:space="preserve"> jsou požadavky na zmrazování tabáku, případně na specifická opatření proti zplesnivění tabáku realistické jen ve vztahu k odebraným vzorkům, ale není možné je splnit u celého objemu zajišťovaných tabákových výrobků. </w:t>
      </w:r>
    </w:p>
    <w:p w14:paraId="6F14A009" w14:textId="0BABBDD4" w:rsidR="00530E1A" w:rsidRPr="009175C8" w:rsidRDefault="00530E1A" w:rsidP="009175C8">
      <w:pPr>
        <w:spacing w:before="120" w:after="0" w:line="240" w:lineRule="auto"/>
        <w:jc w:val="both"/>
        <w:rPr>
          <w:rFonts w:ascii="Times New Roman" w:eastAsia="Times New Roman" w:hAnsi="Times New Roman" w:cs="Times New Roman"/>
          <w:bCs/>
          <w:sz w:val="24"/>
          <w:szCs w:val="24"/>
        </w:rPr>
      </w:pPr>
      <w:r w:rsidRPr="009175C8">
        <w:rPr>
          <w:rFonts w:ascii="Times New Roman" w:eastAsia="Times New Roman" w:hAnsi="Times New Roman" w:cs="Times New Roman"/>
          <w:bCs/>
          <w:sz w:val="24"/>
          <w:szCs w:val="24"/>
        </w:rPr>
        <w:t>Vzhledem k tomu, že tabák je biologickým materiálem, který rychle mění svoji kvalitu a časem i konzistenci, čímž se svou povahou přibližuje k rychle zkazitelnému zboží, tak i jeho důkazní hodnota v čase rychle klesá</w:t>
      </w:r>
      <w:r w:rsidR="002F12E2" w:rsidRPr="009175C8">
        <w:rPr>
          <w:rFonts w:ascii="Times New Roman" w:eastAsia="Times New Roman" w:hAnsi="Times New Roman" w:cs="Times New Roman"/>
          <w:bCs/>
          <w:sz w:val="24"/>
          <w:szCs w:val="24"/>
        </w:rPr>
        <w:t>. Z</w:t>
      </w:r>
      <w:r w:rsidRPr="009175C8">
        <w:rPr>
          <w:rFonts w:ascii="Times New Roman" w:eastAsia="Times New Roman" w:hAnsi="Times New Roman" w:cs="Times New Roman"/>
          <w:bCs/>
          <w:sz w:val="24"/>
          <w:szCs w:val="24"/>
        </w:rPr>
        <w:t xml:space="preserve">nalecký posudek či odborné vyjádření provedené po uplynutí delší doby, zejména znalecký posudek revizní prováděný zpravidla s výraznějším časovým odstupem od zajištění věci, již nemůže hodnověrně stanovit, jaká byla kvalita a obecně totožnost takové věci v okamžiku jejího zajištění. Proto lze dokazování v průběhu celého zpravidla několik let trvajícího trestního řízení provádět smysluplně jen na příslušných vzorcích tabákových výrobků, které lze uchovávat ve specifických podmínkách. </w:t>
      </w:r>
      <w:r w:rsidR="002F12E2" w:rsidRPr="009175C8">
        <w:rPr>
          <w:rFonts w:ascii="Times New Roman" w:eastAsia="Times New Roman" w:hAnsi="Times New Roman" w:cs="Times New Roman"/>
          <w:bCs/>
          <w:sz w:val="24"/>
          <w:szCs w:val="24"/>
        </w:rPr>
        <w:t>Na p</w:t>
      </w:r>
      <w:r w:rsidRPr="009175C8">
        <w:rPr>
          <w:rFonts w:ascii="Times New Roman" w:eastAsia="Times New Roman" w:hAnsi="Times New Roman" w:cs="Times New Roman"/>
          <w:bCs/>
          <w:sz w:val="24"/>
          <w:szCs w:val="24"/>
        </w:rPr>
        <w:t>ostup, kdy jsou neoprávněně nezdaněné tabákové výrobky uchovávány až do pravomocného skončení trestní věci, byť k důkazním účelům není zapotřebí uchovávat celý objem těchto zajištěných věcí</w:t>
      </w:r>
      <w:r w:rsidR="002F12E2" w:rsidRPr="009175C8">
        <w:rPr>
          <w:rFonts w:ascii="Times New Roman" w:eastAsia="Times New Roman" w:hAnsi="Times New Roman" w:cs="Times New Roman"/>
          <w:bCs/>
          <w:sz w:val="24"/>
          <w:szCs w:val="24"/>
        </w:rPr>
        <w:t xml:space="preserve"> (</w:t>
      </w:r>
      <w:r w:rsidRPr="009175C8">
        <w:rPr>
          <w:rFonts w:ascii="Times New Roman" w:eastAsia="Times New Roman" w:hAnsi="Times New Roman" w:cs="Times New Roman"/>
          <w:bCs/>
          <w:sz w:val="24"/>
          <w:szCs w:val="24"/>
        </w:rPr>
        <w:t>resp.</w:t>
      </w:r>
      <w:r w:rsidR="002F12E2" w:rsidRPr="009175C8">
        <w:rPr>
          <w:rFonts w:ascii="Times New Roman" w:eastAsia="Times New Roman" w:hAnsi="Times New Roman" w:cs="Times New Roman"/>
          <w:bCs/>
          <w:sz w:val="24"/>
          <w:szCs w:val="24"/>
        </w:rPr>
        <w:t> </w:t>
      </w:r>
      <w:r w:rsidRPr="009175C8">
        <w:rPr>
          <w:rFonts w:ascii="Times New Roman" w:eastAsia="Times New Roman" w:hAnsi="Times New Roman" w:cs="Times New Roman"/>
          <w:bCs/>
          <w:sz w:val="24"/>
          <w:szCs w:val="24"/>
        </w:rPr>
        <w:t xml:space="preserve">tyto věci v celém svém objemu již ani </w:t>
      </w:r>
      <w:r w:rsidR="002F12E2" w:rsidRPr="009175C8">
        <w:rPr>
          <w:rFonts w:ascii="Times New Roman" w:eastAsia="Times New Roman" w:hAnsi="Times New Roman" w:cs="Times New Roman"/>
          <w:bCs/>
          <w:sz w:val="24"/>
          <w:szCs w:val="24"/>
        </w:rPr>
        <w:t xml:space="preserve">reálně </w:t>
      </w:r>
      <w:r w:rsidRPr="009175C8">
        <w:rPr>
          <w:rFonts w:ascii="Times New Roman" w:eastAsia="Times New Roman" w:hAnsi="Times New Roman" w:cs="Times New Roman"/>
          <w:bCs/>
          <w:sz w:val="24"/>
          <w:szCs w:val="24"/>
        </w:rPr>
        <w:t>k důkazním účelům sloužit nemohou, neboť rychle podléhají zkáze</w:t>
      </w:r>
      <w:r w:rsidR="002F12E2" w:rsidRPr="009175C8">
        <w:rPr>
          <w:rFonts w:ascii="Times New Roman" w:eastAsia="Times New Roman" w:hAnsi="Times New Roman" w:cs="Times New Roman"/>
          <w:bCs/>
          <w:sz w:val="24"/>
          <w:szCs w:val="24"/>
        </w:rPr>
        <w:t>)</w:t>
      </w:r>
      <w:r w:rsidRPr="009175C8">
        <w:rPr>
          <w:rFonts w:ascii="Times New Roman" w:eastAsia="Times New Roman" w:hAnsi="Times New Roman" w:cs="Times New Roman"/>
          <w:bCs/>
          <w:sz w:val="24"/>
          <w:szCs w:val="24"/>
        </w:rPr>
        <w:t xml:space="preserve">, je proto </w:t>
      </w:r>
      <w:r w:rsidR="002F12E2" w:rsidRPr="009175C8">
        <w:rPr>
          <w:rFonts w:ascii="Times New Roman" w:eastAsia="Times New Roman" w:hAnsi="Times New Roman" w:cs="Times New Roman"/>
          <w:bCs/>
          <w:sz w:val="24"/>
          <w:szCs w:val="24"/>
        </w:rPr>
        <w:t xml:space="preserve">třeba hledět </w:t>
      </w:r>
      <w:r w:rsidRPr="009175C8">
        <w:rPr>
          <w:rFonts w:ascii="Times New Roman" w:eastAsia="Times New Roman" w:hAnsi="Times New Roman" w:cs="Times New Roman"/>
          <w:bCs/>
          <w:sz w:val="24"/>
          <w:szCs w:val="24"/>
        </w:rPr>
        <w:t xml:space="preserve">jako </w:t>
      </w:r>
      <w:r w:rsidR="002F12E2" w:rsidRPr="009175C8">
        <w:rPr>
          <w:rFonts w:ascii="Times New Roman" w:eastAsia="Times New Roman" w:hAnsi="Times New Roman" w:cs="Times New Roman"/>
          <w:bCs/>
          <w:sz w:val="24"/>
          <w:szCs w:val="24"/>
        </w:rPr>
        <w:t xml:space="preserve">na </w:t>
      </w:r>
      <w:r w:rsidRPr="009175C8">
        <w:rPr>
          <w:rFonts w:ascii="Times New Roman" w:eastAsia="Times New Roman" w:hAnsi="Times New Roman" w:cs="Times New Roman"/>
          <w:bCs/>
          <w:sz w:val="24"/>
          <w:szCs w:val="24"/>
        </w:rPr>
        <w:t>neefektivní a jdoucí proti zásadě procesní ekonomie trestního řízení.</w:t>
      </w:r>
    </w:p>
    <w:p w14:paraId="054C6F83" w14:textId="548FC591" w:rsidR="00530E1A" w:rsidRPr="009175C8" w:rsidRDefault="00530E1A" w:rsidP="009175C8">
      <w:pPr>
        <w:spacing w:before="120" w:after="0" w:line="240" w:lineRule="auto"/>
        <w:jc w:val="both"/>
        <w:rPr>
          <w:rFonts w:ascii="Times New Roman" w:eastAsia="Times New Roman" w:hAnsi="Times New Roman" w:cs="Times New Roman"/>
          <w:bCs/>
          <w:sz w:val="24"/>
          <w:szCs w:val="24"/>
        </w:rPr>
      </w:pPr>
      <w:r w:rsidRPr="009175C8">
        <w:rPr>
          <w:rFonts w:ascii="Times New Roman" w:eastAsia="Times New Roman" w:hAnsi="Times New Roman" w:cs="Times New Roman"/>
          <w:bCs/>
          <w:sz w:val="24"/>
          <w:szCs w:val="24"/>
        </w:rPr>
        <w:t xml:space="preserve">V případě tabákových výrobků se ve volném daňovém oběhu smějí v zásadě vyskytovat pouze značené tabákové výrobky ve spotřebitelských baleních, jejichž značení může probíhat pouze v povoleném daňovém skladu nebo mimo daňové území </w:t>
      </w:r>
      <w:r w:rsidR="002F12E2" w:rsidRPr="009175C8">
        <w:rPr>
          <w:rFonts w:ascii="Times New Roman" w:hAnsi="Times New Roman" w:cs="Times New Roman"/>
          <w:sz w:val="24"/>
          <w:szCs w:val="24"/>
        </w:rPr>
        <w:t>České republiky</w:t>
      </w:r>
      <w:r w:rsidRPr="009175C8">
        <w:rPr>
          <w:rFonts w:ascii="Times New Roman" w:eastAsia="Times New Roman" w:hAnsi="Times New Roman" w:cs="Times New Roman"/>
          <w:bCs/>
          <w:sz w:val="24"/>
          <w:szCs w:val="24"/>
        </w:rPr>
        <w:t xml:space="preserve"> a porušení tohoto zákonného režimu automaticky znamená daňový únik (s dílčími výjimkami), kdy tento nelegální stav již nelze nikdy zcela napravit a zajištěné neoprávněně nezdaněné tabákové výrobky tedy z těchto důvodů nelze nikdy vrátit a dokonce ani stát takové tabákové výrobky nemůže pro své potřeby zlegalizovat (již nikdy je nelze dodatečně označit tabákovými nálepkami a stát ani nemůže ručit za nezávadnost těchto tabákových produktů často neznámého původu). Vzhledem k uvedenému je tak jediný možný způsob konečného naložení s nelegálními (nezdaněnými a neznačenými) tabákovými výrobky jejich zničení. I pokud </w:t>
      </w:r>
      <w:r w:rsidRPr="009175C8">
        <w:rPr>
          <w:rFonts w:ascii="Times New Roman" w:eastAsia="Times New Roman" w:hAnsi="Times New Roman" w:cs="Times New Roman"/>
          <w:bCs/>
          <w:sz w:val="24"/>
          <w:szCs w:val="24"/>
        </w:rPr>
        <w:lastRenderedPageBreak/>
        <w:t>neoprávněně nezdaněné tabákové výrobky po jejich zajištění skladuje stát prostřednictvím příslušného policejního orgánu, je tím škodlivý následek (zdravotní a zejména pak i fiskální) eliminován jen dočasně a dlouhodobé skladování takových věcí zároveň vytváří buď nemalá fiskální rizika pro stát, nebo zvýšené náklady na ostrahu takových skladovaných hodnot.</w:t>
      </w:r>
      <w:r w:rsidR="004748A8" w:rsidRPr="009175C8">
        <w:rPr>
          <w:rFonts w:ascii="Times New Roman" w:eastAsia="Times New Roman" w:hAnsi="Times New Roman" w:cs="Times New Roman"/>
          <w:bCs/>
          <w:sz w:val="24"/>
          <w:szCs w:val="24"/>
        </w:rPr>
        <w:t xml:space="preserve"> </w:t>
      </w:r>
    </w:p>
    <w:p w14:paraId="605E99FA" w14:textId="2FF67380" w:rsidR="00530E1A" w:rsidRPr="009175C8" w:rsidRDefault="00530E1A" w:rsidP="009175C8">
      <w:pPr>
        <w:spacing w:before="120" w:after="0" w:line="240" w:lineRule="auto"/>
        <w:jc w:val="both"/>
        <w:rPr>
          <w:rFonts w:ascii="Times New Roman" w:eastAsia="Times New Roman" w:hAnsi="Times New Roman" w:cs="Times New Roman"/>
          <w:bCs/>
          <w:sz w:val="24"/>
          <w:szCs w:val="24"/>
        </w:rPr>
      </w:pPr>
      <w:r w:rsidRPr="009175C8">
        <w:rPr>
          <w:rFonts w:ascii="Times New Roman" w:eastAsia="Times New Roman" w:hAnsi="Times New Roman" w:cs="Times New Roman"/>
          <w:bCs/>
          <w:sz w:val="24"/>
          <w:szCs w:val="24"/>
        </w:rPr>
        <w:t>Tento princip přiměřeně platí i pro další kategorie vysoce zdanitelného zboží (tzv. vybrané výrobky podle zákona o spotřebních daních č. 353/2003 Sb.), a dále v uvedeném kontextu i pro komponenty zajištěné v souvislosti s nelegální výrobou cigaret, které mohou být opět legálně a zároveň smysluplně používány ke svému účelu jen v daňovém skladu.</w:t>
      </w:r>
      <w:r w:rsidR="004748A8" w:rsidRPr="009175C8">
        <w:rPr>
          <w:rFonts w:ascii="Times New Roman" w:eastAsia="Times New Roman" w:hAnsi="Times New Roman" w:cs="Times New Roman"/>
          <w:bCs/>
          <w:sz w:val="24"/>
          <w:szCs w:val="24"/>
        </w:rPr>
        <w:t xml:space="preserve"> </w:t>
      </w:r>
    </w:p>
    <w:p w14:paraId="2F013222" w14:textId="77777777" w:rsidR="00C47B71" w:rsidRPr="009175C8" w:rsidRDefault="00530E1A" w:rsidP="009175C8">
      <w:pPr>
        <w:spacing w:before="120" w:after="0" w:line="240" w:lineRule="auto"/>
        <w:jc w:val="both"/>
        <w:rPr>
          <w:rFonts w:ascii="Times New Roman" w:eastAsia="Times New Roman" w:hAnsi="Times New Roman" w:cs="Times New Roman"/>
          <w:bCs/>
          <w:sz w:val="24"/>
          <w:szCs w:val="24"/>
        </w:rPr>
      </w:pPr>
      <w:r w:rsidRPr="009175C8">
        <w:rPr>
          <w:rFonts w:ascii="Times New Roman" w:eastAsia="Times New Roman" w:hAnsi="Times New Roman" w:cs="Times New Roman"/>
          <w:bCs/>
          <w:sz w:val="24"/>
          <w:szCs w:val="24"/>
        </w:rPr>
        <w:t>Právní úprava přitom skýtá řadu záruk, aby zásah do práv osoby, které byly takové věci zajištěny, byl odůvodněný a přiměřený. V prvé řadě musí být splněna podmínka, že jde o věc, kterou nelze vrátit tomu, komu byla zajištěna, protože její držení by bylo v rozporu s právními předpisy Č</w:t>
      </w:r>
      <w:r w:rsidR="002F12E2" w:rsidRPr="009175C8">
        <w:rPr>
          <w:rFonts w:ascii="Times New Roman" w:eastAsia="Times New Roman" w:hAnsi="Times New Roman" w:cs="Times New Roman"/>
          <w:bCs/>
          <w:sz w:val="24"/>
          <w:szCs w:val="24"/>
        </w:rPr>
        <w:t>eské republiky</w:t>
      </w:r>
      <w:r w:rsidRPr="009175C8">
        <w:rPr>
          <w:rFonts w:ascii="Times New Roman" w:eastAsia="Times New Roman" w:hAnsi="Times New Roman" w:cs="Times New Roman"/>
          <w:bCs/>
          <w:sz w:val="24"/>
          <w:szCs w:val="24"/>
        </w:rPr>
        <w:t xml:space="preserve">. Zároveň musí být splněna podmínka, že úschova (skladování) takové věci je pro stát vzhledem k její povaze nebo objemu nákladná nebo spojená s obtížemi při zajištění požadovaných skladovacích podmínek, resp. její úschova je spojena s nepřiměřenými náklady s ohledem na účel jejího uchování (jedná se o obdobné důvody, pro které lze bez souhlasu toho, komu byla </w:t>
      </w:r>
      <w:r w:rsidR="007470B8" w:rsidRPr="009175C8">
        <w:rPr>
          <w:rFonts w:ascii="Times New Roman" w:eastAsia="Times New Roman" w:hAnsi="Times New Roman" w:cs="Times New Roman"/>
          <w:bCs/>
          <w:sz w:val="24"/>
          <w:szCs w:val="24"/>
        </w:rPr>
        <w:t xml:space="preserve">věc </w:t>
      </w:r>
      <w:r w:rsidRPr="009175C8">
        <w:rPr>
          <w:rFonts w:ascii="Times New Roman" w:eastAsia="Times New Roman" w:hAnsi="Times New Roman" w:cs="Times New Roman"/>
          <w:bCs/>
          <w:sz w:val="24"/>
          <w:szCs w:val="24"/>
        </w:rPr>
        <w:t>zajištěna, věc zajištěnou v trestním řízení pro jiné než důkazní účely</w:t>
      </w:r>
      <w:r w:rsidR="007470B8" w:rsidRPr="009175C8">
        <w:rPr>
          <w:rFonts w:ascii="Times New Roman" w:eastAsia="Times New Roman" w:hAnsi="Times New Roman" w:cs="Times New Roman"/>
          <w:bCs/>
          <w:sz w:val="24"/>
          <w:szCs w:val="24"/>
        </w:rPr>
        <w:t xml:space="preserve"> prodat podle zákona č. 279/2003 Sb.</w:t>
      </w:r>
      <w:r w:rsidRPr="009175C8">
        <w:rPr>
          <w:rFonts w:ascii="Times New Roman" w:eastAsia="Times New Roman" w:hAnsi="Times New Roman" w:cs="Times New Roman"/>
          <w:bCs/>
          <w:sz w:val="24"/>
          <w:szCs w:val="24"/>
        </w:rPr>
        <w:t>). Dále zničením věci nesmí být ohroženo dokazování.</w:t>
      </w:r>
    </w:p>
    <w:p w14:paraId="2845FE2A" w14:textId="6A3C8FD4" w:rsidR="00530E1A" w:rsidRPr="009175C8" w:rsidRDefault="00C47B71" w:rsidP="009175C8">
      <w:pPr>
        <w:spacing w:before="120" w:after="0" w:line="240" w:lineRule="auto"/>
        <w:jc w:val="both"/>
        <w:rPr>
          <w:rFonts w:ascii="Times New Roman" w:eastAsia="Times New Roman" w:hAnsi="Times New Roman" w:cs="Times New Roman"/>
          <w:bCs/>
          <w:sz w:val="24"/>
          <w:szCs w:val="24"/>
        </w:rPr>
      </w:pPr>
      <w:r w:rsidRPr="009175C8">
        <w:rPr>
          <w:rFonts w:ascii="Times New Roman" w:eastAsia="Times New Roman" w:hAnsi="Times New Roman" w:cs="Times New Roman"/>
          <w:bCs/>
          <w:sz w:val="24"/>
          <w:szCs w:val="24"/>
        </w:rPr>
        <w:t xml:space="preserve">O zničení věci pak rozhoduje v přípravném řízení státní zástupce a v řízení před soudem předseda senátu, přičemž proti jejich rozhodnutí je přípustná stížnost, o které rozhoduje soud (v přípravném řízení podle § 146a </w:t>
      </w:r>
      <w:proofErr w:type="spellStart"/>
      <w:r w:rsidRPr="009175C8">
        <w:rPr>
          <w:rFonts w:ascii="Times New Roman" w:eastAsia="Times New Roman" w:hAnsi="Times New Roman" w:cs="Times New Roman"/>
          <w:bCs/>
          <w:sz w:val="24"/>
          <w:szCs w:val="24"/>
        </w:rPr>
        <w:t>tr</w:t>
      </w:r>
      <w:proofErr w:type="spellEnd"/>
      <w:r w:rsidRPr="009175C8">
        <w:rPr>
          <w:rFonts w:ascii="Times New Roman" w:eastAsia="Times New Roman" w:hAnsi="Times New Roman" w:cs="Times New Roman"/>
          <w:bCs/>
          <w:sz w:val="24"/>
          <w:szCs w:val="24"/>
        </w:rPr>
        <w:t>. ř.) a která má odkladný účinek.</w:t>
      </w:r>
    </w:p>
    <w:p w14:paraId="5C4404E4" w14:textId="7112D416" w:rsidR="00530E1A" w:rsidRPr="009175C8" w:rsidRDefault="00530E1A" w:rsidP="009175C8">
      <w:pPr>
        <w:spacing w:before="120" w:after="0" w:line="240" w:lineRule="auto"/>
        <w:jc w:val="both"/>
        <w:rPr>
          <w:rFonts w:ascii="Times New Roman" w:eastAsia="Times New Roman" w:hAnsi="Times New Roman" w:cs="Times New Roman"/>
          <w:bCs/>
          <w:sz w:val="24"/>
          <w:szCs w:val="24"/>
        </w:rPr>
      </w:pPr>
      <w:r w:rsidRPr="009175C8">
        <w:rPr>
          <w:rFonts w:ascii="Times New Roman" w:eastAsia="Times New Roman" w:hAnsi="Times New Roman" w:cs="Times New Roman"/>
          <w:bCs/>
          <w:sz w:val="24"/>
          <w:szCs w:val="24"/>
        </w:rPr>
        <w:t>V neposlední řadě se navrhuje výslovně doplnit orgán příslušný k realizaci zničení nebezpečné věci.</w:t>
      </w:r>
      <w:r w:rsidR="005C5906" w:rsidRPr="009175C8">
        <w:rPr>
          <w:rFonts w:ascii="Times New Roman" w:eastAsia="Times New Roman" w:hAnsi="Times New Roman" w:cs="Times New Roman"/>
          <w:bCs/>
          <w:sz w:val="24"/>
          <w:szCs w:val="24"/>
        </w:rPr>
        <w:t xml:space="preserve"> Zničení věci zajistí orgán činný v trestním řízení, který má věc v úschově, nebo na pokyn orgánu činného v trestním řízení, který je příslušný ke správě podle zákona č. 279/2003 Sb., ten, kdo k věci vykonává správu, typicky zvláštní správce (např. ve vztahu k radioaktivním odpadům a zdrojům ionizujícího záření Správa úložišť radioaktivních odpadů).</w:t>
      </w:r>
    </w:p>
    <w:p w14:paraId="3D94B0F8" w14:textId="77777777" w:rsidR="001C1FF2" w:rsidRPr="009175C8" w:rsidRDefault="001C1FF2" w:rsidP="009175C8">
      <w:pPr>
        <w:spacing w:before="120" w:after="0" w:line="240" w:lineRule="auto"/>
        <w:jc w:val="both"/>
        <w:rPr>
          <w:rFonts w:ascii="Times New Roman" w:hAnsi="Times New Roman" w:cs="Times New Roman"/>
          <w:sz w:val="24"/>
          <w:szCs w:val="24"/>
          <w:u w:val="single"/>
        </w:rPr>
      </w:pPr>
    </w:p>
    <w:p w14:paraId="17897C2A" w14:textId="2C0A9383" w:rsidR="000950C6" w:rsidRPr="009175C8" w:rsidRDefault="000950C6" w:rsidP="009175C8">
      <w:pPr>
        <w:pStyle w:val="Nadpis3"/>
      </w:pPr>
      <w:r w:rsidRPr="009175C8">
        <w:t xml:space="preserve">K bodům </w:t>
      </w:r>
      <w:r w:rsidR="009572BA" w:rsidRPr="009175C8">
        <w:t>2</w:t>
      </w:r>
      <w:r w:rsidR="001D511C" w:rsidRPr="009175C8">
        <w:t>8</w:t>
      </w:r>
      <w:r w:rsidR="009572BA" w:rsidRPr="009175C8">
        <w:t xml:space="preserve"> a </w:t>
      </w:r>
      <w:r w:rsidR="001D511C" w:rsidRPr="009175C8">
        <w:t>5</w:t>
      </w:r>
      <w:r w:rsidR="008B2EE7">
        <w:t>0</w:t>
      </w:r>
      <w:r w:rsidRPr="009175C8">
        <w:t xml:space="preserve"> </w:t>
      </w:r>
      <w:r w:rsidR="009E1E3F" w:rsidRPr="009175C8">
        <w:t>[</w:t>
      </w:r>
      <w:r w:rsidRPr="009175C8">
        <w:t>§ 91 odst. 1</w:t>
      </w:r>
      <w:r w:rsidR="00393F8B" w:rsidRPr="009175C8">
        <w:t xml:space="preserve"> </w:t>
      </w:r>
      <w:r w:rsidR="009E1E3F" w:rsidRPr="009175C8">
        <w:t xml:space="preserve">a § 314q odst. 3 písm. </w:t>
      </w:r>
      <w:r w:rsidR="00F12436" w:rsidRPr="009175C8">
        <w:t>c</w:t>
      </w:r>
      <w:r w:rsidR="009E1E3F" w:rsidRPr="009175C8">
        <w:t>)]</w:t>
      </w:r>
    </w:p>
    <w:p w14:paraId="02E87D57" w14:textId="1FE0E7F1" w:rsidR="00393F8B" w:rsidRPr="009175C8" w:rsidRDefault="00393F8B"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Rozšíření důvodů, pro které je možné napadnout rozsudek, kterým se schvaluje dohoda o vině a trestu</w:t>
      </w:r>
      <w:r w:rsidR="007128F0" w:rsidRPr="009175C8">
        <w:rPr>
          <w:rFonts w:ascii="Times New Roman" w:hAnsi="Times New Roman" w:cs="Times New Roman"/>
          <w:sz w:val="24"/>
          <w:szCs w:val="24"/>
        </w:rPr>
        <w:t>, odvoláním</w:t>
      </w:r>
      <w:r w:rsidRPr="009175C8">
        <w:rPr>
          <w:rFonts w:ascii="Times New Roman" w:hAnsi="Times New Roman" w:cs="Times New Roman"/>
          <w:sz w:val="24"/>
          <w:szCs w:val="24"/>
        </w:rPr>
        <w:t xml:space="preserve"> (viz návrh změn § 245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ř.), se promítá i do poučení podle § 91 odst. 1 a</w:t>
      </w:r>
      <w:r w:rsidR="007128F0" w:rsidRPr="009175C8">
        <w:rPr>
          <w:rFonts w:ascii="Times New Roman" w:hAnsi="Times New Roman" w:cs="Times New Roman"/>
          <w:sz w:val="24"/>
          <w:szCs w:val="24"/>
        </w:rPr>
        <w:t> </w:t>
      </w:r>
      <w:r w:rsidRPr="009175C8">
        <w:rPr>
          <w:rFonts w:ascii="Times New Roman" w:hAnsi="Times New Roman" w:cs="Times New Roman"/>
          <w:sz w:val="24"/>
          <w:szCs w:val="24"/>
        </w:rPr>
        <w:t>§</w:t>
      </w:r>
      <w:r w:rsidR="007128F0" w:rsidRPr="009175C8">
        <w:rPr>
          <w:rFonts w:ascii="Times New Roman" w:hAnsi="Times New Roman" w:cs="Times New Roman"/>
          <w:sz w:val="24"/>
          <w:szCs w:val="24"/>
        </w:rPr>
        <w:t> </w:t>
      </w:r>
      <w:r w:rsidRPr="009175C8">
        <w:rPr>
          <w:rFonts w:ascii="Times New Roman" w:hAnsi="Times New Roman" w:cs="Times New Roman"/>
          <w:sz w:val="24"/>
          <w:szCs w:val="24"/>
        </w:rPr>
        <w:t>314q</w:t>
      </w:r>
      <w:r w:rsidR="007128F0" w:rsidRPr="009175C8">
        <w:rPr>
          <w:rFonts w:ascii="Times New Roman" w:hAnsi="Times New Roman" w:cs="Times New Roman"/>
          <w:sz w:val="24"/>
          <w:szCs w:val="24"/>
        </w:rPr>
        <w:t> </w:t>
      </w:r>
      <w:r w:rsidRPr="009175C8">
        <w:rPr>
          <w:rFonts w:ascii="Times New Roman" w:hAnsi="Times New Roman" w:cs="Times New Roman"/>
          <w:sz w:val="24"/>
          <w:szCs w:val="24"/>
        </w:rPr>
        <w:t>odst.</w:t>
      </w:r>
      <w:r w:rsidR="007128F0" w:rsidRPr="009175C8">
        <w:rPr>
          <w:rFonts w:ascii="Times New Roman" w:hAnsi="Times New Roman" w:cs="Times New Roman"/>
          <w:sz w:val="24"/>
          <w:szCs w:val="24"/>
        </w:rPr>
        <w:t> </w:t>
      </w:r>
      <w:r w:rsidRPr="009175C8">
        <w:rPr>
          <w:rFonts w:ascii="Times New Roman" w:hAnsi="Times New Roman" w:cs="Times New Roman"/>
          <w:sz w:val="24"/>
          <w:szCs w:val="24"/>
        </w:rPr>
        <w:t>3</w:t>
      </w:r>
      <w:r w:rsidR="007128F0" w:rsidRPr="009175C8">
        <w:rPr>
          <w:rFonts w:ascii="Times New Roman" w:hAnsi="Times New Roman" w:cs="Times New Roman"/>
          <w:sz w:val="24"/>
          <w:szCs w:val="24"/>
        </w:rPr>
        <w:t> </w:t>
      </w:r>
      <w:r w:rsidRPr="009175C8">
        <w:rPr>
          <w:rFonts w:ascii="Times New Roman" w:hAnsi="Times New Roman" w:cs="Times New Roman"/>
          <w:sz w:val="24"/>
          <w:szCs w:val="24"/>
        </w:rPr>
        <w:t xml:space="preserve">písm. c)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ř.</w:t>
      </w:r>
      <w:r w:rsidR="004748A8" w:rsidRPr="009175C8">
        <w:rPr>
          <w:rFonts w:ascii="Times New Roman" w:hAnsi="Times New Roman" w:cs="Times New Roman"/>
          <w:sz w:val="24"/>
          <w:szCs w:val="24"/>
        </w:rPr>
        <w:t xml:space="preserve"> </w:t>
      </w:r>
    </w:p>
    <w:p w14:paraId="21F3B25E" w14:textId="77777777" w:rsidR="001D511C" w:rsidRPr="009175C8" w:rsidRDefault="001D511C" w:rsidP="009175C8">
      <w:pPr>
        <w:spacing w:before="120" w:after="0" w:line="240" w:lineRule="auto"/>
        <w:jc w:val="both"/>
        <w:rPr>
          <w:rFonts w:ascii="Times New Roman" w:hAnsi="Times New Roman" w:cs="Times New Roman"/>
          <w:sz w:val="24"/>
          <w:szCs w:val="24"/>
        </w:rPr>
      </w:pPr>
    </w:p>
    <w:p w14:paraId="3569401A" w14:textId="2606C92D" w:rsidR="00CD1332" w:rsidRPr="009175C8" w:rsidRDefault="00CD1332" w:rsidP="009175C8">
      <w:pPr>
        <w:pStyle w:val="Nadpis3"/>
      </w:pPr>
      <w:r w:rsidRPr="009175C8">
        <w:t xml:space="preserve">K bodu </w:t>
      </w:r>
      <w:r w:rsidR="001D511C" w:rsidRPr="009175C8">
        <w:t>30</w:t>
      </w:r>
      <w:r w:rsidR="009572BA" w:rsidRPr="009175C8">
        <w:t xml:space="preserve"> </w:t>
      </w:r>
      <w:r w:rsidRPr="009175C8">
        <w:t>(</w:t>
      </w:r>
      <w:r w:rsidR="00964D83" w:rsidRPr="009175C8">
        <w:t>§ 111a</w:t>
      </w:r>
      <w:r w:rsidR="006A0EC6" w:rsidRPr="009175C8">
        <w:t xml:space="preserve"> odst. 2</w:t>
      </w:r>
      <w:r w:rsidRPr="009175C8">
        <w:t>)</w:t>
      </w:r>
    </w:p>
    <w:p w14:paraId="04F214F7" w14:textId="15F821AE" w:rsidR="007128F0" w:rsidRPr="009175C8" w:rsidRDefault="007128F0" w:rsidP="009175C8">
      <w:pPr>
        <w:spacing w:before="120" w:after="0" w:line="240" w:lineRule="auto"/>
        <w:jc w:val="both"/>
        <w:rPr>
          <w:rFonts w:ascii="Times New Roman" w:eastAsia="Times New Roman" w:hAnsi="Times New Roman" w:cs="Times New Roman"/>
          <w:bCs/>
          <w:sz w:val="24"/>
          <w:szCs w:val="24"/>
          <w:lang w:eastAsia="x-none"/>
        </w:rPr>
      </w:pPr>
      <w:bookmarkStart w:id="15" w:name="_Hlk148877190"/>
      <w:r w:rsidRPr="009175C8">
        <w:rPr>
          <w:rFonts w:ascii="Times New Roman" w:eastAsia="Times New Roman" w:hAnsi="Times New Roman" w:cs="Times New Roman"/>
          <w:bCs/>
          <w:sz w:val="24"/>
          <w:szCs w:val="24"/>
          <w:lang w:eastAsia="x-none"/>
        </w:rPr>
        <w:t>Jak bylo uvedeno</w:t>
      </w:r>
      <w:r w:rsidR="006A0EC6" w:rsidRPr="009175C8">
        <w:rPr>
          <w:rFonts w:ascii="Times New Roman" w:eastAsia="Times New Roman" w:hAnsi="Times New Roman" w:cs="Times New Roman"/>
          <w:bCs/>
          <w:sz w:val="24"/>
          <w:szCs w:val="24"/>
          <w:lang w:eastAsia="x-none"/>
        </w:rPr>
        <w:t xml:space="preserve"> v obecné části důvodové zprávy, vázat možnost provedení výslechu </w:t>
      </w:r>
      <w:r w:rsidRPr="009175C8">
        <w:rPr>
          <w:rFonts w:ascii="Times New Roman" w:eastAsia="Times New Roman" w:hAnsi="Times New Roman" w:cs="Times New Roman"/>
          <w:bCs/>
          <w:sz w:val="24"/>
          <w:szCs w:val="24"/>
          <w:lang w:eastAsia="x-none"/>
        </w:rPr>
        <w:t xml:space="preserve">prostřednictvím </w:t>
      </w:r>
      <w:r w:rsidR="006A0EC6" w:rsidRPr="009175C8">
        <w:rPr>
          <w:rFonts w:ascii="Times New Roman" w:eastAsia="Times New Roman" w:hAnsi="Times New Roman" w:cs="Times New Roman"/>
          <w:bCs/>
          <w:sz w:val="24"/>
          <w:szCs w:val="24"/>
          <w:lang w:eastAsia="x-none"/>
        </w:rPr>
        <w:t xml:space="preserve">videokonferenčního zařízení na to, </w:t>
      </w:r>
      <w:r w:rsidR="00534701" w:rsidRPr="009175C8">
        <w:rPr>
          <w:rFonts w:ascii="Times New Roman" w:eastAsia="Times New Roman" w:hAnsi="Times New Roman" w:cs="Times New Roman"/>
          <w:bCs/>
          <w:sz w:val="24"/>
          <w:szCs w:val="24"/>
          <w:lang w:eastAsia="x-none"/>
        </w:rPr>
        <w:t xml:space="preserve">že </w:t>
      </w:r>
      <w:r w:rsidR="006A0EC6" w:rsidRPr="009175C8">
        <w:rPr>
          <w:rFonts w:ascii="Times New Roman" w:eastAsia="Times New Roman" w:hAnsi="Times New Roman" w:cs="Times New Roman"/>
          <w:bCs/>
          <w:sz w:val="24"/>
          <w:szCs w:val="24"/>
          <w:lang w:eastAsia="x-none"/>
        </w:rPr>
        <w:t xml:space="preserve">v místě, kde se </w:t>
      </w:r>
      <w:r w:rsidRPr="009175C8">
        <w:rPr>
          <w:rFonts w:ascii="Times New Roman" w:eastAsia="Times New Roman" w:hAnsi="Times New Roman" w:cs="Times New Roman"/>
          <w:bCs/>
          <w:sz w:val="24"/>
          <w:szCs w:val="24"/>
          <w:lang w:eastAsia="x-none"/>
        </w:rPr>
        <w:t xml:space="preserve">vyslýchaná osoba </w:t>
      </w:r>
      <w:r w:rsidR="006A0EC6" w:rsidRPr="009175C8">
        <w:rPr>
          <w:rFonts w:ascii="Times New Roman" w:eastAsia="Times New Roman" w:hAnsi="Times New Roman" w:cs="Times New Roman"/>
          <w:bCs/>
          <w:sz w:val="24"/>
          <w:szCs w:val="24"/>
          <w:lang w:eastAsia="x-none"/>
        </w:rPr>
        <w:t xml:space="preserve">nachází, </w:t>
      </w:r>
      <w:r w:rsidR="00534701" w:rsidRPr="009175C8">
        <w:rPr>
          <w:rFonts w:ascii="Times New Roman" w:eastAsia="Times New Roman" w:hAnsi="Times New Roman" w:cs="Times New Roman"/>
          <w:bCs/>
          <w:sz w:val="24"/>
          <w:szCs w:val="24"/>
          <w:lang w:eastAsia="x-none"/>
        </w:rPr>
        <w:t xml:space="preserve">je </w:t>
      </w:r>
      <w:r w:rsidR="006A0EC6" w:rsidRPr="009175C8">
        <w:rPr>
          <w:rFonts w:ascii="Times New Roman" w:eastAsia="Times New Roman" w:hAnsi="Times New Roman" w:cs="Times New Roman"/>
          <w:bCs/>
          <w:sz w:val="24"/>
          <w:szCs w:val="24"/>
          <w:lang w:eastAsia="x-none"/>
        </w:rPr>
        <w:t xml:space="preserve">přítomen zaměstnanec soudu nebo jiná </w:t>
      </w:r>
      <w:r w:rsidRPr="009175C8">
        <w:rPr>
          <w:rFonts w:ascii="Times New Roman" w:eastAsia="Times New Roman" w:hAnsi="Times New Roman" w:cs="Times New Roman"/>
          <w:bCs/>
          <w:sz w:val="24"/>
          <w:szCs w:val="24"/>
          <w:lang w:eastAsia="x-none"/>
        </w:rPr>
        <w:t xml:space="preserve">v zákoně uvedená </w:t>
      </w:r>
      <w:r w:rsidR="006A0EC6" w:rsidRPr="009175C8">
        <w:rPr>
          <w:rFonts w:ascii="Times New Roman" w:eastAsia="Times New Roman" w:hAnsi="Times New Roman" w:cs="Times New Roman"/>
          <w:bCs/>
          <w:sz w:val="24"/>
          <w:szCs w:val="24"/>
          <w:lang w:eastAsia="x-none"/>
        </w:rPr>
        <w:t>osoba</w:t>
      </w:r>
      <w:r w:rsidRPr="009175C8">
        <w:rPr>
          <w:rFonts w:ascii="Times New Roman" w:eastAsia="Times New Roman" w:hAnsi="Times New Roman" w:cs="Times New Roman"/>
          <w:bCs/>
          <w:sz w:val="24"/>
          <w:szCs w:val="24"/>
          <w:lang w:eastAsia="x-none"/>
        </w:rPr>
        <w:t>, se ukazuje jako poměrně omezující a bránící dalšímu využití těchto technologií.</w:t>
      </w:r>
    </w:p>
    <w:p w14:paraId="220D8853" w14:textId="7FA526FF" w:rsidR="006A0EC6" w:rsidRPr="009175C8" w:rsidRDefault="007128F0" w:rsidP="009175C8">
      <w:pPr>
        <w:spacing w:before="120" w:after="0" w:line="240" w:lineRule="auto"/>
        <w:jc w:val="both"/>
        <w:rPr>
          <w:rFonts w:ascii="Times New Roman" w:eastAsia="Times New Roman" w:hAnsi="Times New Roman" w:cs="Times New Roman"/>
          <w:bCs/>
          <w:sz w:val="24"/>
          <w:szCs w:val="24"/>
          <w:lang w:eastAsia="x-none"/>
        </w:rPr>
      </w:pPr>
      <w:r w:rsidRPr="009175C8">
        <w:rPr>
          <w:rFonts w:ascii="Times New Roman" w:eastAsia="Times New Roman" w:hAnsi="Times New Roman" w:cs="Times New Roman"/>
          <w:bCs/>
          <w:sz w:val="24"/>
          <w:szCs w:val="24"/>
          <w:lang w:eastAsia="x-none"/>
        </w:rPr>
        <w:t xml:space="preserve">Tato osoba má za úkol ověřovat totožnost vyslýchané osoby, popř. </w:t>
      </w:r>
      <w:r w:rsidR="00B71E6B" w:rsidRPr="009175C8">
        <w:rPr>
          <w:rFonts w:ascii="Times New Roman" w:eastAsia="Times New Roman" w:hAnsi="Times New Roman" w:cs="Times New Roman"/>
          <w:bCs/>
          <w:sz w:val="24"/>
          <w:szCs w:val="24"/>
          <w:lang w:eastAsia="x-none"/>
        </w:rPr>
        <w:t xml:space="preserve">může dosvědčit průběh </w:t>
      </w:r>
      <w:r w:rsidRPr="009175C8">
        <w:rPr>
          <w:rFonts w:ascii="Times New Roman" w:eastAsia="Times New Roman" w:hAnsi="Times New Roman" w:cs="Times New Roman"/>
          <w:bCs/>
          <w:sz w:val="24"/>
          <w:szCs w:val="24"/>
          <w:lang w:eastAsia="x-none"/>
        </w:rPr>
        <w:t xml:space="preserve">úkonu. </w:t>
      </w:r>
      <w:r w:rsidR="00B71E6B" w:rsidRPr="009175C8">
        <w:rPr>
          <w:rFonts w:ascii="Times New Roman" w:eastAsia="Times New Roman" w:hAnsi="Times New Roman" w:cs="Times New Roman"/>
          <w:bCs/>
          <w:sz w:val="24"/>
          <w:szCs w:val="24"/>
          <w:lang w:eastAsia="x-none"/>
        </w:rPr>
        <w:t xml:space="preserve">Ověřit totožnost však lze i distančně, např. </w:t>
      </w:r>
      <w:r w:rsidR="006A0EC6" w:rsidRPr="009175C8">
        <w:rPr>
          <w:rFonts w:ascii="Times New Roman" w:eastAsia="Times New Roman" w:hAnsi="Times New Roman" w:cs="Times New Roman"/>
          <w:bCs/>
          <w:sz w:val="24"/>
          <w:szCs w:val="24"/>
          <w:lang w:eastAsia="x-none"/>
        </w:rPr>
        <w:t xml:space="preserve">předložením (ukázáním na kameru) občanského průkazu, který bude </w:t>
      </w:r>
      <w:r w:rsidR="00FB6FF9" w:rsidRPr="009175C8">
        <w:rPr>
          <w:rFonts w:ascii="Times New Roman" w:eastAsia="Times New Roman" w:hAnsi="Times New Roman" w:cs="Times New Roman"/>
          <w:bCs/>
          <w:sz w:val="24"/>
          <w:szCs w:val="24"/>
          <w:lang w:eastAsia="x-none"/>
        </w:rPr>
        <w:t xml:space="preserve">možné </w:t>
      </w:r>
      <w:r w:rsidR="006A0EC6" w:rsidRPr="009175C8">
        <w:rPr>
          <w:rFonts w:ascii="Times New Roman" w:eastAsia="Times New Roman" w:hAnsi="Times New Roman" w:cs="Times New Roman"/>
          <w:bCs/>
          <w:sz w:val="24"/>
          <w:szCs w:val="24"/>
          <w:lang w:eastAsia="x-none"/>
        </w:rPr>
        <w:t xml:space="preserve">za využití nového programového vybavení </w:t>
      </w:r>
      <w:r w:rsidR="00FB6FF9" w:rsidRPr="009175C8">
        <w:rPr>
          <w:rFonts w:ascii="Times New Roman" w:eastAsia="Times New Roman" w:hAnsi="Times New Roman" w:cs="Times New Roman"/>
          <w:bCs/>
          <w:sz w:val="24"/>
          <w:szCs w:val="24"/>
          <w:lang w:eastAsia="x-none"/>
        </w:rPr>
        <w:t>i</w:t>
      </w:r>
      <w:r w:rsidR="005F360D" w:rsidRPr="009175C8">
        <w:rPr>
          <w:rFonts w:ascii="Times New Roman" w:eastAsia="Times New Roman" w:hAnsi="Times New Roman" w:cs="Times New Roman"/>
          <w:bCs/>
          <w:sz w:val="24"/>
          <w:szCs w:val="24"/>
          <w:lang w:eastAsia="x-none"/>
        </w:rPr>
        <w:t> </w:t>
      </w:r>
      <w:r w:rsidR="006A0EC6" w:rsidRPr="009175C8">
        <w:rPr>
          <w:rFonts w:ascii="Times New Roman" w:eastAsia="Times New Roman" w:hAnsi="Times New Roman" w:cs="Times New Roman"/>
          <w:bCs/>
          <w:sz w:val="24"/>
          <w:szCs w:val="24"/>
          <w:lang w:eastAsia="x-none"/>
        </w:rPr>
        <w:t>naskenov</w:t>
      </w:r>
      <w:r w:rsidR="00ED2841" w:rsidRPr="009175C8">
        <w:rPr>
          <w:rFonts w:ascii="Times New Roman" w:eastAsia="Times New Roman" w:hAnsi="Times New Roman" w:cs="Times New Roman"/>
          <w:bCs/>
          <w:sz w:val="24"/>
          <w:szCs w:val="24"/>
          <w:lang w:eastAsia="x-none"/>
        </w:rPr>
        <w:t>at</w:t>
      </w:r>
      <w:r w:rsidR="006A0EC6" w:rsidRPr="009175C8">
        <w:rPr>
          <w:rFonts w:ascii="Times New Roman" w:eastAsia="Times New Roman" w:hAnsi="Times New Roman" w:cs="Times New Roman"/>
          <w:bCs/>
          <w:sz w:val="24"/>
          <w:szCs w:val="24"/>
          <w:lang w:eastAsia="x-none"/>
        </w:rPr>
        <w:t xml:space="preserve">, </w:t>
      </w:r>
      <w:r w:rsidR="00FB6FF9" w:rsidRPr="009175C8">
        <w:rPr>
          <w:rFonts w:ascii="Times New Roman" w:eastAsia="Times New Roman" w:hAnsi="Times New Roman" w:cs="Times New Roman"/>
          <w:bCs/>
          <w:sz w:val="24"/>
          <w:szCs w:val="24"/>
          <w:lang w:eastAsia="x-none"/>
        </w:rPr>
        <w:t xml:space="preserve">uchovat </w:t>
      </w:r>
      <w:r w:rsidR="006A0EC6" w:rsidRPr="009175C8">
        <w:rPr>
          <w:rFonts w:ascii="Times New Roman" w:eastAsia="Times New Roman" w:hAnsi="Times New Roman" w:cs="Times New Roman"/>
          <w:bCs/>
          <w:sz w:val="24"/>
          <w:szCs w:val="24"/>
          <w:lang w:eastAsia="x-none"/>
        </w:rPr>
        <w:t xml:space="preserve">v rámci záznamu o úkonu a zároveň </w:t>
      </w:r>
      <w:r w:rsidR="00FB6FF9" w:rsidRPr="009175C8">
        <w:rPr>
          <w:rFonts w:ascii="Times New Roman" w:eastAsia="Times New Roman" w:hAnsi="Times New Roman" w:cs="Times New Roman"/>
          <w:bCs/>
          <w:sz w:val="24"/>
          <w:szCs w:val="24"/>
          <w:lang w:eastAsia="x-none"/>
        </w:rPr>
        <w:t xml:space="preserve">zkontrolovat </w:t>
      </w:r>
      <w:r w:rsidR="006A0EC6" w:rsidRPr="009175C8">
        <w:rPr>
          <w:rFonts w:ascii="Times New Roman" w:eastAsia="Times New Roman" w:hAnsi="Times New Roman" w:cs="Times New Roman"/>
          <w:bCs/>
          <w:sz w:val="24"/>
          <w:szCs w:val="24"/>
          <w:lang w:eastAsia="x-none"/>
        </w:rPr>
        <w:t>proti Centrální evidenci obyvatel</w:t>
      </w:r>
      <w:r w:rsidR="00B71E6B" w:rsidRPr="009175C8">
        <w:rPr>
          <w:rFonts w:ascii="Times New Roman" w:eastAsia="Times New Roman" w:hAnsi="Times New Roman" w:cs="Times New Roman"/>
          <w:bCs/>
          <w:sz w:val="24"/>
          <w:szCs w:val="24"/>
          <w:lang w:eastAsia="x-none"/>
        </w:rPr>
        <w:t>, o</w:t>
      </w:r>
      <w:r w:rsidR="006A0EC6" w:rsidRPr="009175C8">
        <w:rPr>
          <w:rFonts w:ascii="Times New Roman" w:eastAsia="Times New Roman" w:hAnsi="Times New Roman" w:cs="Times New Roman"/>
          <w:bCs/>
          <w:sz w:val="24"/>
          <w:szCs w:val="24"/>
          <w:lang w:eastAsia="x-none"/>
        </w:rPr>
        <w:t>soba provádějící úkon zároveň provede vizuální kontrolu průkazu a</w:t>
      </w:r>
      <w:r w:rsidR="005F360D" w:rsidRPr="009175C8">
        <w:rPr>
          <w:rFonts w:ascii="Times New Roman" w:eastAsia="Times New Roman" w:hAnsi="Times New Roman" w:cs="Times New Roman"/>
          <w:bCs/>
          <w:sz w:val="24"/>
          <w:szCs w:val="24"/>
          <w:lang w:eastAsia="x-none"/>
        </w:rPr>
        <w:t> </w:t>
      </w:r>
      <w:r w:rsidR="006A0EC6" w:rsidRPr="009175C8">
        <w:rPr>
          <w:rFonts w:ascii="Times New Roman" w:eastAsia="Times New Roman" w:hAnsi="Times New Roman" w:cs="Times New Roman"/>
          <w:bCs/>
          <w:sz w:val="24"/>
          <w:szCs w:val="24"/>
          <w:lang w:eastAsia="x-none"/>
        </w:rPr>
        <w:t>porovnání vzhledu vyslýchané osoby s fotkou v</w:t>
      </w:r>
      <w:r w:rsidR="00B71E6B" w:rsidRPr="009175C8">
        <w:rPr>
          <w:rFonts w:ascii="Times New Roman" w:eastAsia="Times New Roman" w:hAnsi="Times New Roman" w:cs="Times New Roman"/>
          <w:bCs/>
          <w:sz w:val="24"/>
          <w:szCs w:val="24"/>
          <w:lang w:eastAsia="x-none"/>
        </w:rPr>
        <w:t> </w:t>
      </w:r>
      <w:r w:rsidR="006A0EC6" w:rsidRPr="009175C8">
        <w:rPr>
          <w:rFonts w:ascii="Times New Roman" w:eastAsia="Times New Roman" w:hAnsi="Times New Roman" w:cs="Times New Roman"/>
          <w:bCs/>
          <w:sz w:val="24"/>
          <w:szCs w:val="24"/>
          <w:lang w:eastAsia="x-none"/>
        </w:rPr>
        <w:t>průkazu</w:t>
      </w:r>
      <w:r w:rsidR="00B71E6B" w:rsidRPr="009175C8">
        <w:rPr>
          <w:rFonts w:ascii="Times New Roman" w:eastAsia="Times New Roman" w:hAnsi="Times New Roman" w:cs="Times New Roman"/>
          <w:bCs/>
          <w:sz w:val="24"/>
          <w:szCs w:val="24"/>
          <w:lang w:eastAsia="x-none"/>
        </w:rPr>
        <w:t xml:space="preserve"> (tento postup lze předpokládat vzhledem k</w:t>
      </w:r>
      <w:r w:rsidR="00ED2841" w:rsidRPr="009175C8">
        <w:rPr>
          <w:rFonts w:ascii="Times New Roman" w:eastAsia="Times New Roman" w:hAnsi="Times New Roman" w:cs="Times New Roman"/>
          <w:bCs/>
          <w:sz w:val="24"/>
          <w:szCs w:val="24"/>
          <w:lang w:eastAsia="x-none"/>
        </w:rPr>
        <w:t> </w:t>
      </w:r>
      <w:r w:rsidR="00B71E6B" w:rsidRPr="009175C8">
        <w:rPr>
          <w:rFonts w:ascii="Times New Roman" w:eastAsia="Times New Roman" w:hAnsi="Times New Roman" w:cs="Times New Roman"/>
          <w:bCs/>
          <w:sz w:val="24"/>
          <w:szCs w:val="24"/>
          <w:lang w:eastAsia="x-none"/>
        </w:rPr>
        <w:t xml:space="preserve">rozvoji </w:t>
      </w:r>
      <w:r w:rsidR="006A0EC6" w:rsidRPr="009175C8">
        <w:rPr>
          <w:rFonts w:ascii="Times New Roman" w:eastAsia="Times New Roman" w:hAnsi="Times New Roman" w:cs="Times New Roman"/>
          <w:bCs/>
          <w:sz w:val="24"/>
          <w:szCs w:val="24"/>
          <w:lang w:eastAsia="x-none"/>
        </w:rPr>
        <w:t>moderní</w:t>
      </w:r>
      <w:r w:rsidR="00B71E6B" w:rsidRPr="009175C8">
        <w:rPr>
          <w:rFonts w:ascii="Times New Roman" w:eastAsia="Times New Roman" w:hAnsi="Times New Roman" w:cs="Times New Roman"/>
          <w:bCs/>
          <w:sz w:val="24"/>
          <w:szCs w:val="24"/>
          <w:lang w:eastAsia="x-none"/>
        </w:rPr>
        <w:t>ch</w:t>
      </w:r>
      <w:r w:rsidR="006A0EC6" w:rsidRPr="009175C8">
        <w:rPr>
          <w:rFonts w:ascii="Times New Roman" w:eastAsia="Times New Roman" w:hAnsi="Times New Roman" w:cs="Times New Roman"/>
          <w:bCs/>
          <w:sz w:val="24"/>
          <w:szCs w:val="24"/>
          <w:lang w:eastAsia="x-none"/>
        </w:rPr>
        <w:t xml:space="preserve"> technologií</w:t>
      </w:r>
      <w:r w:rsidR="00B71E6B" w:rsidRPr="009175C8">
        <w:rPr>
          <w:rFonts w:ascii="Times New Roman" w:eastAsia="Times New Roman" w:hAnsi="Times New Roman" w:cs="Times New Roman"/>
          <w:bCs/>
          <w:sz w:val="24"/>
          <w:szCs w:val="24"/>
          <w:lang w:eastAsia="x-none"/>
        </w:rPr>
        <w:t xml:space="preserve"> a </w:t>
      </w:r>
      <w:r w:rsidR="006A0EC6" w:rsidRPr="009175C8">
        <w:rPr>
          <w:rFonts w:ascii="Times New Roman" w:eastAsia="Times New Roman" w:hAnsi="Times New Roman" w:cs="Times New Roman"/>
          <w:bCs/>
          <w:sz w:val="24"/>
          <w:szCs w:val="24"/>
          <w:lang w:eastAsia="x-none"/>
        </w:rPr>
        <w:t>dnes již v zásadě jednotné</w:t>
      </w:r>
      <w:r w:rsidR="00B71E6B" w:rsidRPr="009175C8">
        <w:rPr>
          <w:rFonts w:ascii="Times New Roman" w:eastAsia="Times New Roman" w:hAnsi="Times New Roman" w:cs="Times New Roman"/>
          <w:bCs/>
          <w:sz w:val="24"/>
          <w:szCs w:val="24"/>
          <w:lang w:eastAsia="x-none"/>
        </w:rPr>
        <w:t>mu</w:t>
      </w:r>
      <w:r w:rsidR="006A0EC6" w:rsidRPr="009175C8">
        <w:rPr>
          <w:rFonts w:ascii="Times New Roman" w:eastAsia="Times New Roman" w:hAnsi="Times New Roman" w:cs="Times New Roman"/>
          <w:bCs/>
          <w:sz w:val="24"/>
          <w:szCs w:val="24"/>
          <w:lang w:eastAsia="x-none"/>
        </w:rPr>
        <w:t xml:space="preserve"> technické</w:t>
      </w:r>
      <w:r w:rsidR="00B71E6B" w:rsidRPr="009175C8">
        <w:rPr>
          <w:rFonts w:ascii="Times New Roman" w:eastAsia="Times New Roman" w:hAnsi="Times New Roman" w:cs="Times New Roman"/>
          <w:bCs/>
          <w:sz w:val="24"/>
          <w:szCs w:val="24"/>
          <w:lang w:eastAsia="x-none"/>
        </w:rPr>
        <w:t>mu</w:t>
      </w:r>
      <w:r w:rsidR="006A0EC6" w:rsidRPr="009175C8">
        <w:rPr>
          <w:rFonts w:ascii="Times New Roman" w:eastAsia="Times New Roman" w:hAnsi="Times New Roman" w:cs="Times New Roman"/>
          <w:bCs/>
          <w:sz w:val="24"/>
          <w:szCs w:val="24"/>
          <w:lang w:eastAsia="x-none"/>
        </w:rPr>
        <w:t xml:space="preserve"> vybavení soudů</w:t>
      </w:r>
      <w:r w:rsidR="00B71E6B" w:rsidRPr="009175C8">
        <w:rPr>
          <w:rFonts w:ascii="Times New Roman" w:eastAsia="Times New Roman" w:hAnsi="Times New Roman" w:cs="Times New Roman"/>
          <w:bCs/>
          <w:sz w:val="24"/>
          <w:szCs w:val="24"/>
          <w:lang w:eastAsia="x-none"/>
        </w:rPr>
        <w:t>)</w:t>
      </w:r>
      <w:r w:rsidR="006A0EC6" w:rsidRPr="009175C8">
        <w:rPr>
          <w:rFonts w:ascii="Times New Roman" w:eastAsia="Times New Roman" w:hAnsi="Times New Roman" w:cs="Times New Roman"/>
          <w:bCs/>
          <w:sz w:val="24"/>
          <w:szCs w:val="24"/>
          <w:lang w:eastAsia="x-none"/>
        </w:rPr>
        <w:t>. V případě pochybností lze dosáhnout ověření i</w:t>
      </w:r>
      <w:r w:rsidR="008D106F" w:rsidRPr="009175C8">
        <w:rPr>
          <w:rFonts w:ascii="Times New Roman" w:eastAsia="Times New Roman" w:hAnsi="Times New Roman" w:cs="Times New Roman"/>
          <w:bCs/>
          <w:sz w:val="24"/>
          <w:szCs w:val="24"/>
          <w:lang w:eastAsia="x-none"/>
        </w:rPr>
        <w:t> </w:t>
      </w:r>
      <w:r w:rsidR="006A0EC6" w:rsidRPr="009175C8">
        <w:rPr>
          <w:rFonts w:ascii="Times New Roman" w:eastAsia="Times New Roman" w:hAnsi="Times New Roman" w:cs="Times New Roman"/>
          <w:bCs/>
          <w:sz w:val="24"/>
          <w:szCs w:val="24"/>
          <w:lang w:eastAsia="x-none"/>
        </w:rPr>
        <w:t xml:space="preserve">jinak, např. pokládáním náhodných osobních </w:t>
      </w:r>
      <w:r w:rsidR="006A0EC6" w:rsidRPr="009175C8">
        <w:rPr>
          <w:rFonts w:ascii="Times New Roman" w:eastAsia="Times New Roman" w:hAnsi="Times New Roman" w:cs="Times New Roman"/>
          <w:bCs/>
          <w:sz w:val="24"/>
          <w:szCs w:val="24"/>
          <w:lang w:eastAsia="x-none"/>
        </w:rPr>
        <w:lastRenderedPageBreak/>
        <w:t>otázek, na</w:t>
      </w:r>
      <w:r w:rsidR="00B71E6B" w:rsidRPr="009175C8">
        <w:rPr>
          <w:rFonts w:ascii="Times New Roman" w:eastAsia="Times New Roman" w:hAnsi="Times New Roman" w:cs="Times New Roman"/>
          <w:bCs/>
          <w:sz w:val="24"/>
          <w:szCs w:val="24"/>
          <w:lang w:eastAsia="x-none"/>
        </w:rPr>
        <w:t> </w:t>
      </w:r>
      <w:r w:rsidR="006A0EC6" w:rsidRPr="009175C8">
        <w:rPr>
          <w:rFonts w:ascii="Times New Roman" w:eastAsia="Times New Roman" w:hAnsi="Times New Roman" w:cs="Times New Roman"/>
          <w:bCs/>
          <w:sz w:val="24"/>
          <w:szCs w:val="24"/>
          <w:lang w:eastAsia="x-none"/>
        </w:rPr>
        <w:t>které zná odpověď pouze osoba, která má být vyslýchána</w:t>
      </w:r>
      <w:r w:rsidR="00323F5B" w:rsidRPr="009175C8">
        <w:rPr>
          <w:rFonts w:ascii="Times New Roman" w:eastAsia="Times New Roman" w:hAnsi="Times New Roman" w:cs="Times New Roman"/>
          <w:bCs/>
          <w:sz w:val="24"/>
          <w:szCs w:val="24"/>
          <w:lang w:eastAsia="x-none"/>
        </w:rPr>
        <w:t xml:space="preserve">; </w:t>
      </w:r>
      <w:r w:rsidR="00B71E6B" w:rsidRPr="009175C8">
        <w:rPr>
          <w:rFonts w:ascii="Times New Roman" w:eastAsia="Times New Roman" w:hAnsi="Times New Roman" w:cs="Times New Roman"/>
          <w:bCs/>
          <w:sz w:val="24"/>
          <w:szCs w:val="24"/>
          <w:lang w:eastAsia="x-none"/>
        </w:rPr>
        <w:t>v</w:t>
      </w:r>
      <w:r w:rsidR="006A0EC6" w:rsidRPr="009175C8">
        <w:rPr>
          <w:rFonts w:ascii="Times New Roman" w:eastAsia="Times New Roman" w:hAnsi="Times New Roman" w:cs="Times New Roman"/>
          <w:bCs/>
          <w:sz w:val="24"/>
          <w:szCs w:val="24"/>
          <w:lang w:eastAsia="x-none"/>
        </w:rPr>
        <w:t xml:space="preserve"> budoucnu </w:t>
      </w:r>
      <w:r w:rsidR="003B7377" w:rsidRPr="009175C8">
        <w:rPr>
          <w:rFonts w:ascii="Times New Roman" w:eastAsia="Times New Roman" w:hAnsi="Times New Roman" w:cs="Times New Roman"/>
          <w:bCs/>
          <w:sz w:val="24"/>
          <w:szCs w:val="24"/>
          <w:lang w:eastAsia="x-none"/>
        </w:rPr>
        <w:t>bude ověření totožnosti realizováno s</w:t>
      </w:r>
      <w:r w:rsidR="00B71E6B" w:rsidRPr="009175C8">
        <w:rPr>
          <w:rFonts w:ascii="Times New Roman" w:eastAsia="Times New Roman" w:hAnsi="Times New Roman" w:cs="Times New Roman"/>
          <w:bCs/>
          <w:sz w:val="24"/>
          <w:szCs w:val="24"/>
          <w:lang w:eastAsia="x-none"/>
        </w:rPr>
        <w:t> </w:t>
      </w:r>
      <w:r w:rsidR="006A0EC6" w:rsidRPr="009175C8">
        <w:rPr>
          <w:rFonts w:ascii="Times New Roman" w:eastAsia="Times New Roman" w:hAnsi="Times New Roman" w:cs="Times New Roman"/>
          <w:bCs/>
          <w:sz w:val="24"/>
          <w:szCs w:val="24"/>
          <w:lang w:eastAsia="x-none"/>
        </w:rPr>
        <w:t>využití</w:t>
      </w:r>
      <w:r w:rsidR="003B7377" w:rsidRPr="009175C8">
        <w:rPr>
          <w:rFonts w:ascii="Times New Roman" w:eastAsia="Times New Roman" w:hAnsi="Times New Roman" w:cs="Times New Roman"/>
          <w:bCs/>
          <w:sz w:val="24"/>
          <w:szCs w:val="24"/>
          <w:lang w:eastAsia="x-none"/>
        </w:rPr>
        <w:t>m</w:t>
      </w:r>
      <w:r w:rsidR="006A0EC6" w:rsidRPr="009175C8">
        <w:rPr>
          <w:rFonts w:ascii="Times New Roman" w:eastAsia="Times New Roman" w:hAnsi="Times New Roman" w:cs="Times New Roman"/>
          <w:bCs/>
          <w:sz w:val="24"/>
          <w:szCs w:val="24"/>
          <w:lang w:eastAsia="x-none"/>
        </w:rPr>
        <w:t xml:space="preserve"> např. přihlášení přes Identitu občana, což se jeví jako zvláště vhodné v případech </w:t>
      </w:r>
      <w:r w:rsidR="008D106F" w:rsidRPr="009175C8">
        <w:rPr>
          <w:rFonts w:ascii="Times New Roman" w:eastAsia="Times New Roman" w:hAnsi="Times New Roman" w:cs="Times New Roman"/>
          <w:bCs/>
          <w:sz w:val="24"/>
          <w:szCs w:val="24"/>
          <w:lang w:eastAsia="x-none"/>
        </w:rPr>
        <w:t xml:space="preserve">již </w:t>
      </w:r>
      <w:r w:rsidR="00B71E6B" w:rsidRPr="009175C8">
        <w:rPr>
          <w:rFonts w:ascii="Times New Roman" w:eastAsia="Times New Roman" w:hAnsi="Times New Roman" w:cs="Times New Roman"/>
          <w:bCs/>
          <w:sz w:val="24"/>
          <w:szCs w:val="24"/>
          <w:lang w:eastAsia="x-none"/>
        </w:rPr>
        <w:t>v obecné části</w:t>
      </w:r>
      <w:r w:rsidR="00947169" w:rsidRPr="009175C8">
        <w:rPr>
          <w:rFonts w:ascii="Times New Roman" w:eastAsia="Times New Roman" w:hAnsi="Times New Roman" w:cs="Times New Roman"/>
          <w:bCs/>
          <w:sz w:val="24"/>
          <w:szCs w:val="24"/>
          <w:lang w:eastAsia="x-none"/>
        </w:rPr>
        <w:t xml:space="preserve"> uváděných</w:t>
      </w:r>
      <w:r w:rsidR="00B71E6B" w:rsidRPr="009175C8">
        <w:rPr>
          <w:rFonts w:ascii="Times New Roman" w:eastAsia="Times New Roman" w:hAnsi="Times New Roman" w:cs="Times New Roman"/>
          <w:bCs/>
          <w:sz w:val="24"/>
          <w:szCs w:val="24"/>
          <w:lang w:eastAsia="x-none"/>
        </w:rPr>
        <w:t xml:space="preserve"> </w:t>
      </w:r>
      <w:r w:rsidR="006A0EC6" w:rsidRPr="009175C8">
        <w:rPr>
          <w:rFonts w:ascii="Times New Roman" w:eastAsia="Times New Roman" w:hAnsi="Times New Roman" w:cs="Times New Roman"/>
          <w:bCs/>
          <w:sz w:val="24"/>
          <w:szCs w:val="24"/>
          <w:lang w:eastAsia="x-none"/>
        </w:rPr>
        <w:t>tzv. Pol. Point</w:t>
      </w:r>
      <w:r w:rsidR="00B71E6B" w:rsidRPr="009175C8">
        <w:rPr>
          <w:rFonts w:ascii="Times New Roman" w:eastAsia="Times New Roman" w:hAnsi="Times New Roman" w:cs="Times New Roman"/>
          <w:bCs/>
          <w:sz w:val="24"/>
          <w:szCs w:val="24"/>
          <w:lang w:eastAsia="x-none"/>
        </w:rPr>
        <w:t xml:space="preserve"> apod. </w:t>
      </w:r>
      <w:r w:rsidR="00F31754" w:rsidRPr="009175C8">
        <w:rPr>
          <w:rFonts w:ascii="Times New Roman" w:eastAsia="Times New Roman" w:hAnsi="Times New Roman" w:cs="Times New Roman"/>
          <w:bCs/>
          <w:sz w:val="24"/>
          <w:szCs w:val="24"/>
          <w:lang w:eastAsia="x-none"/>
        </w:rPr>
        <w:t xml:space="preserve">Ostatně takové elektronické ověření je třeba upřednostnit všude tam, kde je to vhodné. Pokud totožnost nelze ověřit za pomoci elektronických nástrojů (NIA aj.), je třeba dbát zvýšené ostražitosti. </w:t>
      </w:r>
      <w:r w:rsidR="00B71E6B" w:rsidRPr="009175C8">
        <w:rPr>
          <w:rFonts w:ascii="Times New Roman" w:eastAsia="Times New Roman" w:hAnsi="Times New Roman" w:cs="Times New Roman"/>
          <w:bCs/>
          <w:sz w:val="24"/>
          <w:szCs w:val="24"/>
          <w:lang w:eastAsia="x-none"/>
        </w:rPr>
        <w:t>Způsob prokázání totožnosti vyslýchané osoby bude na osobě provádějící výslech.</w:t>
      </w:r>
      <w:r w:rsidR="00F31754" w:rsidRPr="009175C8">
        <w:rPr>
          <w:rFonts w:ascii="Times New Roman" w:eastAsia="Times New Roman" w:hAnsi="Times New Roman" w:cs="Times New Roman"/>
          <w:bCs/>
          <w:sz w:val="24"/>
          <w:szCs w:val="24"/>
          <w:lang w:eastAsia="x-none"/>
        </w:rPr>
        <w:t xml:space="preserve"> Rizika předložení falešného průkazu nebo předložení pravého průkazu jinou osobou není ani při osobním, ani při vzdáleném ověření totožnosti možné zcela eliminovat, zde popsané nástroje však umožní jejich efektivní minimalizaci.</w:t>
      </w:r>
    </w:p>
    <w:p w14:paraId="71F37587" w14:textId="48188201" w:rsidR="00A0248B" w:rsidRPr="00035114" w:rsidRDefault="00A0248B" w:rsidP="009175C8">
      <w:pPr>
        <w:spacing w:before="120" w:after="0" w:line="240" w:lineRule="auto"/>
        <w:jc w:val="both"/>
        <w:rPr>
          <w:rFonts w:ascii="Times New Roman" w:hAnsi="Times New Roman" w:cs="Times New Roman"/>
          <w:sz w:val="24"/>
          <w:szCs w:val="24"/>
        </w:rPr>
      </w:pPr>
      <w:r w:rsidRPr="00035114">
        <w:rPr>
          <w:rFonts w:ascii="Times New Roman" w:hAnsi="Times New Roman" w:cs="Times New Roman"/>
          <w:sz w:val="24"/>
          <w:szCs w:val="24"/>
        </w:rPr>
        <w:t xml:space="preserve">Nadto nebude vyloučen </w:t>
      </w:r>
      <w:r w:rsidR="008D4ADF" w:rsidRPr="009175C8">
        <w:rPr>
          <w:rFonts w:ascii="Times New Roman" w:hAnsi="Times New Roman" w:cs="Times New Roman"/>
          <w:sz w:val="24"/>
          <w:szCs w:val="24"/>
        </w:rPr>
        <w:t xml:space="preserve">ani </w:t>
      </w:r>
      <w:r w:rsidRPr="00035114">
        <w:rPr>
          <w:rFonts w:ascii="Times New Roman" w:hAnsi="Times New Roman" w:cs="Times New Roman"/>
          <w:sz w:val="24"/>
          <w:szCs w:val="24"/>
        </w:rPr>
        <w:t>postup, že si osoba provádějící výslech přítomnost ověřující osoby, v</w:t>
      </w:r>
      <w:r w:rsidR="00EC13FB" w:rsidRPr="009175C8">
        <w:rPr>
          <w:rFonts w:ascii="Times New Roman" w:hAnsi="Times New Roman" w:cs="Times New Roman"/>
          <w:sz w:val="24"/>
          <w:szCs w:val="24"/>
        </w:rPr>
        <w:t> </w:t>
      </w:r>
      <w:r w:rsidRPr="00035114">
        <w:rPr>
          <w:rFonts w:ascii="Times New Roman" w:hAnsi="Times New Roman" w:cs="Times New Roman"/>
          <w:sz w:val="24"/>
          <w:szCs w:val="24"/>
        </w:rPr>
        <w:t xml:space="preserve">místě, ve kterém se nachází vyslýchaná osoba, i </w:t>
      </w:r>
      <w:r w:rsidR="008D4ADF" w:rsidRPr="009175C8">
        <w:rPr>
          <w:rFonts w:ascii="Times New Roman" w:hAnsi="Times New Roman" w:cs="Times New Roman"/>
          <w:sz w:val="24"/>
          <w:szCs w:val="24"/>
        </w:rPr>
        <w:t>za účinnosti</w:t>
      </w:r>
      <w:r w:rsidR="008D4ADF" w:rsidRPr="00035114">
        <w:rPr>
          <w:rFonts w:ascii="Times New Roman" w:hAnsi="Times New Roman" w:cs="Times New Roman"/>
          <w:sz w:val="24"/>
          <w:szCs w:val="24"/>
        </w:rPr>
        <w:t xml:space="preserve"> </w:t>
      </w:r>
      <w:r w:rsidRPr="00035114">
        <w:rPr>
          <w:rFonts w:ascii="Times New Roman" w:hAnsi="Times New Roman" w:cs="Times New Roman"/>
          <w:sz w:val="24"/>
          <w:szCs w:val="24"/>
        </w:rPr>
        <w:t xml:space="preserve">nové </w:t>
      </w:r>
      <w:r w:rsidR="008D4ADF" w:rsidRPr="009175C8">
        <w:rPr>
          <w:rFonts w:ascii="Times New Roman" w:hAnsi="Times New Roman" w:cs="Times New Roman"/>
          <w:sz w:val="24"/>
          <w:szCs w:val="24"/>
        </w:rPr>
        <w:t xml:space="preserve">právní </w:t>
      </w:r>
      <w:r w:rsidRPr="00035114">
        <w:rPr>
          <w:rFonts w:ascii="Times New Roman" w:hAnsi="Times New Roman" w:cs="Times New Roman"/>
          <w:sz w:val="24"/>
          <w:szCs w:val="24"/>
        </w:rPr>
        <w:t>úpravy vyžádá, pokud to z</w:t>
      </w:r>
      <w:r w:rsidR="00EC13FB" w:rsidRPr="009175C8">
        <w:rPr>
          <w:rFonts w:ascii="Times New Roman" w:hAnsi="Times New Roman" w:cs="Times New Roman"/>
          <w:sz w:val="24"/>
          <w:szCs w:val="24"/>
        </w:rPr>
        <w:t> </w:t>
      </w:r>
      <w:r w:rsidRPr="00035114">
        <w:rPr>
          <w:rFonts w:ascii="Times New Roman" w:hAnsi="Times New Roman" w:cs="Times New Roman"/>
          <w:sz w:val="24"/>
          <w:szCs w:val="24"/>
        </w:rPr>
        <w:t>jakéhokoliv důvodu považuje za žádoucí.</w:t>
      </w:r>
    </w:p>
    <w:p w14:paraId="0FBDC0F1" w14:textId="55AF7265" w:rsidR="008D4ADF" w:rsidRPr="009175C8" w:rsidRDefault="00B71E6B" w:rsidP="009175C8">
      <w:pPr>
        <w:spacing w:before="120" w:after="0" w:line="240" w:lineRule="auto"/>
        <w:jc w:val="both"/>
        <w:rPr>
          <w:rFonts w:ascii="Times New Roman" w:eastAsia="Times New Roman" w:hAnsi="Times New Roman" w:cs="Times New Roman"/>
          <w:bCs/>
          <w:sz w:val="24"/>
          <w:szCs w:val="24"/>
          <w:lang w:eastAsia="x-none"/>
        </w:rPr>
      </w:pPr>
      <w:r w:rsidRPr="009175C8">
        <w:rPr>
          <w:rFonts w:ascii="Times New Roman" w:eastAsia="Times New Roman" w:hAnsi="Times New Roman" w:cs="Times New Roman"/>
          <w:bCs/>
          <w:sz w:val="24"/>
          <w:szCs w:val="24"/>
          <w:lang w:eastAsia="x-none"/>
        </w:rPr>
        <w:t>J</w:t>
      </w:r>
      <w:r w:rsidR="006A0EC6" w:rsidRPr="009175C8">
        <w:rPr>
          <w:rFonts w:ascii="Times New Roman" w:eastAsia="Times New Roman" w:hAnsi="Times New Roman" w:cs="Times New Roman"/>
          <w:bCs/>
          <w:sz w:val="24"/>
          <w:szCs w:val="24"/>
          <w:lang w:eastAsia="x-none"/>
        </w:rPr>
        <w:t xml:space="preserve">e obecnou zásadou, že je třeba dbát na to, aby vyslýchaná osoba </w:t>
      </w:r>
      <w:r w:rsidRPr="009175C8">
        <w:rPr>
          <w:rFonts w:ascii="Times New Roman" w:eastAsia="Times New Roman" w:hAnsi="Times New Roman" w:cs="Times New Roman"/>
          <w:bCs/>
          <w:sz w:val="24"/>
          <w:szCs w:val="24"/>
          <w:lang w:eastAsia="x-none"/>
        </w:rPr>
        <w:t xml:space="preserve">nebyla </w:t>
      </w:r>
      <w:r w:rsidR="006A0EC6" w:rsidRPr="009175C8">
        <w:rPr>
          <w:rFonts w:ascii="Times New Roman" w:eastAsia="Times New Roman" w:hAnsi="Times New Roman" w:cs="Times New Roman"/>
          <w:bCs/>
          <w:sz w:val="24"/>
          <w:szCs w:val="24"/>
          <w:lang w:eastAsia="x-none"/>
        </w:rPr>
        <w:t>vystavena nepřístupnému ovlivňování</w:t>
      </w:r>
      <w:r w:rsidRPr="009175C8">
        <w:rPr>
          <w:rFonts w:ascii="Times New Roman" w:eastAsia="Times New Roman" w:hAnsi="Times New Roman" w:cs="Times New Roman"/>
          <w:bCs/>
          <w:sz w:val="24"/>
          <w:szCs w:val="24"/>
          <w:lang w:eastAsia="x-none"/>
        </w:rPr>
        <w:t xml:space="preserve">. Ve vztahu k výslechu prováděnému prostřednictvím videokonferenčního zařízení se toto zvlášť zdůrazňuje – k zajištění toho </w:t>
      </w:r>
      <w:r w:rsidR="00A2140D" w:rsidRPr="009175C8">
        <w:rPr>
          <w:rFonts w:ascii="Times New Roman" w:eastAsia="Times New Roman" w:hAnsi="Times New Roman" w:cs="Times New Roman"/>
          <w:bCs/>
          <w:sz w:val="24"/>
          <w:szCs w:val="24"/>
          <w:lang w:eastAsia="x-none"/>
        </w:rPr>
        <w:t>je např.</w:t>
      </w:r>
      <w:r w:rsidR="00C54169" w:rsidRPr="009175C8">
        <w:rPr>
          <w:rFonts w:ascii="Times New Roman" w:eastAsia="Times New Roman" w:hAnsi="Times New Roman" w:cs="Times New Roman"/>
          <w:bCs/>
          <w:sz w:val="24"/>
          <w:szCs w:val="24"/>
          <w:lang w:eastAsia="x-none"/>
        </w:rPr>
        <w:t> </w:t>
      </w:r>
      <w:r w:rsidR="00A2140D" w:rsidRPr="009175C8">
        <w:rPr>
          <w:rFonts w:ascii="Times New Roman" w:eastAsia="Times New Roman" w:hAnsi="Times New Roman" w:cs="Times New Roman"/>
          <w:bCs/>
          <w:sz w:val="24"/>
          <w:szCs w:val="24"/>
          <w:lang w:eastAsia="x-none"/>
        </w:rPr>
        <w:t xml:space="preserve">zapotřebí umožnit snímání celé místnosti, aby </w:t>
      </w:r>
      <w:r w:rsidR="00947169" w:rsidRPr="009175C8">
        <w:rPr>
          <w:rFonts w:ascii="Times New Roman" w:eastAsia="Times New Roman" w:hAnsi="Times New Roman" w:cs="Times New Roman"/>
          <w:bCs/>
          <w:sz w:val="24"/>
          <w:szCs w:val="24"/>
          <w:lang w:eastAsia="x-none"/>
        </w:rPr>
        <w:t xml:space="preserve">bylo </w:t>
      </w:r>
      <w:r w:rsidR="00A2140D" w:rsidRPr="009175C8">
        <w:rPr>
          <w:rFonts w:ascii="Times New Roman" w:eastAsia="Times New Roman" w:hAnsi="Times New Roman" w:cs="Times New Roman"/>
          <w:bCs/>
          <w:sz w:val="24"/>
          <w:szCs w:val="24"/>
          <w:lang w:eastAsia="x-none"/>
        </w:rPr>
        <w:t xml:space="preserve">zřejmé, že se </w:t>
      </w:r>
      <w:r w:rsidR="006A0EC6" w:rsidRPr="009175C8">
        <w:rPr>
          <w:rFonts w:ascii="Times New Roman" w:eastAsia="Times New Roman" w:hAnsi="Times New Roman" w:cs="Times New Roman"/>
          <w:bCs/>
          <w:sz w:val="24"/>
          <w:szCs w:val="24"/>
          <w:lang w:eastAsia="x-none"/>
        </w:rPr>
        <w:t>v místnosti nenachází žádná další osoba</w:t>
      </w:r>
      <w:r w:rsidR="0084110C" w:rsidRPr="009175C8">
        <w:rPr>
          <w:rFonts w:ascii="Times New Roman" w:eastAsia="Times New Roman" w:hAnsi="Times New Roman" w:cs="Times New Roman"/>
          <w:bCs/>
          <w:sz w:val="24"/>
          <w:szCs w:val="24"/>
          <w:lang w:eastAsia="x-none"/>
        </w:rPr>
        <w:t>, jejíž přítomnost není přípustná</w:t>
      </w:r>
      <w:r w:rsidR="006A0EC6" w:rsidRPr="009175C8">
        <w:rPr>
          <w:rFonts w:ascii="Times New Roman" w:eastAsia="Times New Roman" w:hAnsi="Times New Roman" w:cs="Times New Roman"/>
          <w:bCs/>
          <w:sz w:val="24"/>
          <w:szCs w:val="24"/>
          <w:lang w:eastAsia="x-none"/>
        </w:rPr>
        <w:t>, vyslýchaná osoba nemá připravené psané poznámky</w:t>
      </w:r>
      <w:r w:rsidR="00A2140D" w:rsidRPr="009175C8">
        <w:rPr>
          <w:rFonts w:ascii="Times New Roman" w:eastAsia="Times New Roman" w:hAnsi="Times New Roman" w:cs="Times New Roman"/>
          <w:bCs/>
          <w:sz w:val="24"/>
          <w:szCs w:val="24"/>
          <w:lang w:eastAsia="x-none"/>
        </w:rPr>
        <w:t>,</w:t>
      </w:r>
      <w:r w:rsidR="006A0EC6" w:rsidRPr="009175C8">
        <w:rPr>
          <w:rFonts w:ascii="Times New Roman" w:eastAsia="Times New Roman" w:hAnsi="Times New Roman" w:cs="Times New Roman"/>
          <w:bCs/>
          <w:sz w:val="24"/>
          <w:szCs w:val="24"/>
          <w:lang w:eastAsia="x-none"/>
        </w:rPr>
        <w:t xml:space="preserve"> po dobu celého úkonu se v záběru nachází jediné dveře v místnosti tak, aby bylo možné kontinuálně kontrolovat, že do místnosti nevešel nikdo </w:t>
      </w:r>
      <w:r w:rsidR="00632D5F" w:rsidRPr="009175C8">
        <w:rPr>
          <w:rFonts w:ascii="Times New Roman" w:eastAsia="Times New Roman" w:hAnsi="Times New Roman" w:cs="Times New Roman"/>
          <w:bCs/>
          <w:sz w:val="24"/>
          <w:szCs w:val="24"/>
          <w:lang w:eastAsia="x-none"/>
        </w:rPr>
        <w:t>další</w:t>
      </w:r>
      <w:r w:rsidR="00A2140D" w:rsidRPr="009175C8">
        <w:rPr>
          <w:rFonts w:ascii="Times New Roman" w:eastAsia="Times New Roman" w:hAnsi="Times New Roman" w:cs="Times New Roman"/>
          <w:bCs/>
          <w:sz w:val="24"/>
          <w:szCs w:val="24"/>
          <w:lang w:eastAsia="x-none"/>
        </w:rPr>
        <w:t xml:space="preserve"> apod.</w:t>
      </w:r>
      <w:r w:rsidR="006A0EC6" w:rsidRPr="009175C8">
        <w:rPr>
          <w:rFonts w:ascii="Times New Roman" w:eastAsia="Times New Roman" w:hAnsi="Times New Roman" w:cs="Times New Roman"/>
          <w:bCs/>
          <w:sz w:val="24"/>
          <w:szCs w:val="24"/>
          <w:lang w:eastAsia="x-none"/>
        </w:rPr>
        <w:t xml:space="preserve"> </w:t>
      </w:r>
      <w:r w:rsidR="00E243A2" w:rsidRPr="009175C8">
        <w:rPr>
          <w:rFonts w:ascii="Times New Roman" w:eastAsia="Times New Roman" w:hAnsi="Times New Roman" w:cs="Times New Roman"/>
          <w:bCs/>
          <w:sz w:val="24"/>
          <w:szCs w:val="24"/>
          <w:lang w:eastAsia="x-none"/>
        </w:rPr>
        <w:t>Uvedeným nejsou dotčena práva vyslýchaných osob včetně jejich práva na právní pomoc, přítomnost obhájce v případě výslechu</w:t>
      </w:r>
      <w:r w:rsidR="00323F5B" w:rsidRPr="009175C8">
        <w:rPr>
          <w:rFonts w:ascii="Times New Roman" w:eastAsia="Times New Roman" w:hAnsi="Times New Roman" w:cs="Times New Roman"/>
          <w:bCs/>
          <w:sz w:val="24"/>
          <w:szCs w:val="24"/>
          <w:lang w:eastAsia="x-none"/>
        </w:rPr>
        <w:t xml:space="preserve"> </w:t>
      </w:r>
      <w:r w:rsidR="00E243A2" w:rsidRPr="009175C8">
        <w:rPr>
          <w:rFonts w:ascii="Times New Roman" w:eastAsia="Times New Roman" w:hAnsi="Times New Roman" w:cs="Times New Roman"/>
          <w:bCs/>
          <w:sz w:val="24"/>
          <w:szCs w:val="24"/>
          <w:lang w:eastAsia="x-none"/>
        </w:rPr>
        <w:t xml:space="preserve">obviněného a přítomnost zmocněnce nebo důvěrníka v případě výslechu </w:t>
      </w:r>
      <w:r w:rsidR="008D4ADF" w:rsidRPr="009175C8">
        <w:rPr>
          <w:rFonts w:ascii="Times New Roman" w:eastAsia="Times New Roman" w:hAnsi="Times New Roman" w:cs="Times New Roman"/>
          <w:bCs/>
          <w:sz w:val="24"/>
          <w:szCs w:val="24"/>
          <w:lang w:eastAsia="x-none"/>
        </w:rPr>
        <w:t>poškozeného</w:t>
      </w:r>
      <w:r w:rsidR="00E243A2" w:rsidRPr="009175C8">
        <w:rPr>
          <w:rFonts w:ascii="Times New Roman" w:eastAsia="Times New Roman" w:hAnsi="Times New Roman" w:cs="Times New Roman"/>
          <w:bCs/>
          <w:sz w:val="24"/>
          <w:szCs w:val="24"/>
          <w:lang w:eastAsia="x-none"/>
        </w:rPr>
        <w:t>.</w:t>
      </w:r>
    </w:p>
    <w:p w14:paraId="7C33AD1E" w14:textId="7877D222" w:rsidR="006A0EC6" w:rsidRPr="009175C8" w:rsidRDefault="00A2140D" w:rsidP="009175C8">
      <w:pPr>
        <w:spacing w:before="120" w:after="0" w:line="240" w:lineRule="auto"/>
        <w:jc w:val="both"/>
        <w:rPr>
          <w:rFonts w:ascii="Times New Roman" w:eastAsia="Times New Roman" w:hAnsi="Times New Roman" w:cs="Times New Roman"/>
          <w:bCs/>
          <w:sz w:val="24"/>
          <w:szCs w:val="24"/>
          <w:lang w:eastAsia="x-none"/>
        </w:rPr>
      </w:pPr>
      <w:r w:rsidRPr="009175C8">
        <w:rPr>
          <w:rFonts w:ascii="Times New Roman" w:eastAsia="Times New Roman" w:hAnsi="Times New Roman" w:cs="Times New Roman"/>
          <w:bCs/>
          <w:sz w:val="24"/>
          <w:szCs w:val="24"/>
          <w:lang w:eastAsia="x-none"/>
        </w:rPr>
        <w:t xml:space="preserve">Pokud </w:t>
      </w:r>
      <w:r w:rsidR="00EE6D04" w:rsidRPr="009175C8">
        <w:rPr>
          <w:rFonts w:ascii="Times New Roman" w:eastAsia="Times New Roman" w:hAnsi="Times New Roman" w:cs="Times New Roman"/>
          <w:bCs/>
          <w:sz w:val="24"/>
          <w:szCs w:val="24"/>
          <w:lang w:eastAsia="x-none"/>
        </w:rPr>
        <w:t xml:space="preserve">má </w:t>
      </w:r>
      <w:r w:rsidR="006A0EC6" w:rsidRPr="009175C8">
        <w:rPr>
          <w:rFonts w:ascii="Times New Roman" w:eastAsia="Times New Roman" w:hAnsi="Times New Roman" w:cs="Times New Roman"/>
          <w:bCs/>
          <w:sz w:val="24"/>
          <w:szCs w:val="24"/>
          <w:lang w:eastAsia="x-none"/>
        </w:rPr>
        <w:t>osob</w:t>
      </w:r>
      <w:r w:rsidRPr="009175C8">
        <w:rPr>
          <w:rFonts w:ascii="Times New Roman" w:eastAsia="Times New Roman" w:hAnsi="Times New Roman" w:cs="Times New Roman"/>
          <w:bCs/>
          <w:sz w:val="24"/>
          <w:szCs w:val="24"/>
          <w:lang w:eastAsia="x-none"/>
        </w:rPr>
        <w:t>a</w:t>
      </w:r>
      <w:r w:rsidR="006A0EC6" w:rsidRPr="009175C8">
        <w:rPr>
          <w:rFonts w:ascii="Times New Roman" w:eastAsia="Times New Roman" w:hAnsi="Times New Roman" w:cs="Times New Roman"/>
          <w:bCs/>
          <w:sz w:val="24"/>
          <w:szCs w:val="24"/>
          <w:lang w:eastAsia="x-none"/>
        </w:rPr>
        <w:t xml:space="preserve"> provádějící úkon</w:t>
      </w:r>
      <w:r w:rsidRPr="009175C8">
        <w:rPr>
          <w:rFonts w:ascii="Times New Roman" w:eastAsia="Times New Roman" w:hAnsi="Times New Roman" w:cs="Times New Roman"/>
          <w:bCs/>
          <w:sz w:val="24"/>
          <w:szCs w:val="24"/>
          <w:lang w:eastAsia="x-none"/>
        </w:rPr>
        <w:t xml:space="preserve"> </w:t>
      </w:r>
      <w:r w:rsidR="006A0EC6" w:rsidRPr="009175C8">
        <w:rPr>
          <w:rFonts w:ascii="Times New Roman" w:eastAsia="Times New Roman" w:hAnsi="Times New Roman" w:cs="Times New Roman"/>
          <w:bCs/>
          <w:sz w:val="24"/>
          <w:szCs w:val="24"/>
          <w:lang w:eastAsia="x-none"/>
        </w:rPr>
        <w:t>pochybnosti o</w:t>
      </w:r>
      <w:r w:rsidR="00E778B5" w:rsidRPr="009175C8">
        <w:rPr>
          <w:rFonts w:ascii="Times New Roman" w:eastAsia="Times New Roman" w:hAnsi="Times New Roman" w:cs="Times New Roman"/>
          <w:bCs/>
          <w:sz w:val="24"/>
          <w:szCs w:val="24"/>
          <w:lang w:eastAsia="x-none"/>
        </w:rPr>
        <w:t> </w:t>
      </w:r>
      <w:r w:rsidR="006A0EC6" w:rsidRPr="009175C8">
        <w:rPr>
          <w:rFonts w:ascii="Times New Roman" w:eastAsia="Times New Roman" w:hAnsi="Times New Roman" w:cs="Times New Roman"/>
          <w:bCs/>
          <w:sz w:val="24"/>
          <w:szCs w:val="24"/>
          <w:lang w:eastAsia="x-none"/>
        </w:rPr>
        <w:t>totožnosti vyslýchaného a</w:t>
      </w:r>
      <w:r w:rsidRPr="009175C8">
        <w:rPr>
          <w:rFonts w:ascii="Times New Roman" w:eastAsia="Times New Roman" w:hAnsi="Times New Roman" w:cs="Times New Roman"/>
          <w:bCs/>
          <w:sz w:val="24"/>
          <w:szCs w:val="24"/>
          <w:lang w:eastAsia="x-none"/>
        </w:rPr>
        <w:t> </w:t>
      </w:r>
      <w:r w:rsidR="006A0EC6" w:rsidRPr="009175C8">
        <w:rPr>
          <w:rFonts w:ascii="Times New Roman" w:eastAsia="Times New Roman" w:hAnsi="Times New Roman" w:cs="Times New Roman"/>
          <w:bCs/>
          <w:sz w:val="24"/>
          <w:szCs w:val="24"/>
          <w:lang w:eastAsia="x-none"/>
        </w:rPr>
        <w:t>neexistenci nepřípustných vlivů</w:t>
      </w:r>
      <w:r w:rsidRPr="009175C8">
        <w:rPr>
          <w:rFonts w:ascii="Times New Roman" w:eastAsia="Times New Roman" w:hAnsi="Times New Roman" w:cs="Times New Roman"/>
          <w:bCs/>
          <w:sz w:val="24"/>
          <w:szCs w:val="24"/>
          <w:lang w:eastAsia="x-none"/>
        </w:rPr>
        <w:t xml:space="preserve">, </w:t>
      </w:r>
      <w:r w:rsidR="006A0EC6" w:rsidRPr="009175C8">
        <w:rPr>
          <w:rFonts w:ascii="Times New Roman" w:eastAsia="Times New Roman" w:hAnsi="Times New Roman" w:cs="Times New Roman"/>
          <w:bCs/>
          <w:sz w:val="24"/>
          <w:szCs w:val="24"/>
          <w:lang w:eastAsia="x-none"/>
        </w:rPr>
        <w:t xml:space="preserve">je povinna takové pochybnosti odstranit a nebude-li to možné, bude nutné provádění úkonu přerušit a provést ho bez použití videokonferenčního spojení. Aby bylo výše uvedené požadavky možné dodržet, bude nutné, aby byla zajištěna dostatečná kvalita obrazu (zejména jeho rozlišení). </w:t>
      </w:r>
      <w:r w:rsidR="00811BBA" w:rsidRPr="009175C8">
        <w:rPr>
          <w:rFonts w:ascii="Times New Roman" w:eastAsia="Times New Roman" w:hAnsi="Times New Roman" w:cs="Times New Roman"/>
          <w:bCs/>
          <w:sz w:val="24"/>
          <w:szCs w:val="24"/>
          <w:lang w:eastAsia="x-none"/>
        </w:rPr>
        <w:t xml:space="preserve">Role osoby provádějící úkon je </w:t>
      </w:r>
      <w:r w:rsidR="00EE6D04" w:rsidRPr="009175C8">
        <w:rPr>
          <w:rFonts w:ascii="Times New Roman" w:eastAsia="Times New Roman" w:hAnsi="Times New Roman" w:cs="Times New Roman"/>
          <w:bCs/>
          <w:sz w:val="24"/>
          <w:szCs w:val="24"/>
          <w:lang w:eastAsia="x-none"/>
        </w:rPr>
        <w:t xml:space="preserve">proto </w:t>
      </w:r>
      <w:r w:rsidR="00811BBA" w:rsidRPr="009175C8">
        <w:rPr>
          <w:rFonts w:ascii="Times New Roman" w:eastAsia="Times New Roman" w:hAnsi="Times New Roman" w:cs="Times New Roman"/>
          <w:bCs/>
          <w:sz w:val="24"/>
          <w:szCs w:val="24"/>
          <w:lang w:eastAsia="x-none"/>
        </w:rPr>
        <w:t>zásadní</w:t>
      </w:r>
      <w:r w:rsidR="00323F5B" w:rsidRPr="009175C8">
        <w:rPr>
          <w:rFonts w:ascii="Times New Roman" w:eastAsia="Times New Roman" w:hAnsi="Times New Roman" w:cs="Times New Roman"/>
          <w:bCs/>
          <w:sz w:val="24"/>
          <w:szCs w:val="24"/>
          <w:lang w:eastAsia="x-none"/>
        </w:rPr>
        <w:t>, a to jak</w:t>
      </w:r>
      <w:r w:rsidR="00811BBA" w:rsidRPr="009175C8">
        <w:rPr>
          <w:rFonts w:ascii="Times New Roman" w:eastAsia="Times New Roman" w:hAnsi="Times New Roman" w:cs="Times New Roman"/>
          <w:bCs/>
          <w:sz w:val="24"/>
          <w:szCs w:val="24"/>
          <w:lang w:eastAsia="x-none"/>
        </w:rPr>
        <w:t xml:space="preserve"> p</w:t>
      </w:r>
      <w:r w:rsidR="004D4248" w:rsidRPr="009175C8">
        <w:rPr>
          <w:rFonts w:ascii="Times New Roman" w:eastAsia="Times New Roman" w:hAnsi="Times New Roman" w:cs="Times New Roman"/>
          <w:bCs/>
          <w:sz w:val="24"/>
          <w:szCs w:val="24"/>
          <w:lang w:eastAsia="x-none"/>
        </w:rPr>
        <w:t>řed úkonem, při provádění úkonu</w:t>
      </w:r>
      <w:r w:rsidR="00323F5B" w:rsidRPr="009175C8">
        <w:rPr>
          <w:rFonts w:ascii="Times New Roman" w:eastAsia="Times New Roman" w:hAnsi="Times New Roman" w:cs="Times New Roman"/>
          <w:bCs/>
          <w:sz w:val="24"/>
          <w:szCs w:val="24"/>
          <w:lang w:eastAsia="x-none"/>
        </w:rPr>
        <w:t>, tak</w:t>
      </w:r>
      <w:r w:rsidR="004D4248" w:rsidRPr="009175C8">
        <w:rPr>
          <w:rFonts w:ascii="Times New Roman" w:eastAsia="Times New Roman" w:hAnsi="Times New Roman" w:cs="Times New Roman"/>
          <w:bCs/>
          <w:sz w:val="24"/>
          <w:szCs w:val="24"/>
          <w:lang w:eastAsia="x-none"/>
        </w:rPr>
        <w:t xml:space="preserve"> i po něm</w:t>
      </w:r>
      <w:r w:rsidR="001F322B" w:rsidRPr="009175C8">
        <w:rPr>
          <w:rFonts w:ascii="Times New Roman" w:eastAsia="Times New Roman" w:hAnsi="Times New Roman" w:cs="Times New Roman"/>
          <w:bCs/>
          <w:sz w:val="24"/>
          <w:szCs w:val="24"/>
          <w:lang w:eastAsia="x-none"/>
        </w:rPr>
        <w:t>, neboť zaručuje splnění zákonných podmínek provádění videokonference,</w:t>
      </w:r>
      <w:r w:rsidR="004D4248" w:rsidRPr="009175C8">
        <w:rPr>
          <w:rFonts w:ascii="Times New Roman" w:eastAsia="Times New Roman" w:hAnsi="Times New Roman" w:cs="Times New Roman"/>
          <w:bCs/>
          <w:sz w:val="24"/>
          <w:szCs w:val="24"/>
          <w:lang w:eastAsia="x-none"/>
        </w:rPr>
        <w:t xml:space="preserve"> </w:t>
      </w:r>
      <w:r w:rsidR="00323F5B" w:rsidRPr="009175C8">
        <w:rPr>
          <w:rFonts w:ascii="Times New Roman" w:eastAsia="Times New Roman" w:hAnsi="Times New Roman" w:cs="Times New Roman"/>
          <w:bCs/>
          <w:sz w:val="24"/>
          <w:szCs w:val="24"/>
          <w:lang w:eastAsia="x-none"/>
        </w:rPr>
        <w:t xml:space="preserve">kdy by měla </w:t>
      </w:r>
      <w:r w:rsidR="005656A5" w:rsidRPr="009175C8">
        <w:rPr>
          <w:rFonts w:ascii="Times New Roman" w:eastAsia="Times New Roman" w:hAnsi="Times New Roman" w:cs="Times New Roman"/>
          <w:bCs/>
          <w:sz w:val="24"/>
          <w:szCs w:val="24"/>
          <w:lang w:eastAsia="x-none"/>
        </w:rPr>
        <w:t>zajistit, že je totožnost vyslýchané osoby řádně ověřena</w:t>
      </w:r>
      <w:r w:rsidR="00A80ED5" w:rsidRPr="009175C8">
        <w:rPr>
          <w:rFonts w:ascii="Times New Roman" w:eastAsia="Times New Roman" w:hAnsi="Times New Roman" w:cs="Times New Roman"/>
          <w:bCs/>
          <w:sz w:val="24"/>
          <w:szCs w:val="24"/>
          <w:lang w:eastAsia="x-none"/>
        </w:rPr>
        <w:t>,</w:t>
      </w:r>
      <w:r w:rsidR="005656A5" w:rsidRPr="009175C8">
        <w:rPr>
          <w:rFonts w:ascii="Times New Roman" w:eastAsia="Times New Roman" w:hAnsi="Times New Roman" w:cs="Times New Roman"/>
          <w:bCs/>
          <w:sz w:val="24"/>
          <w:szCs w:val="24"/>
          <w:lang w:eastAsia="x-none"/>
        </w:rPr>
        <w:t xml:space="preserve"> vyslýchaná osoba není ovlivňována a</w:t>
      </w:r>
      <w:r w:rsidR="00743A42" w:rsidRPr="009175C8">
        <w:rPr>
          <w:rFonts w:ascii="Times New Roman" w:eastAsia="Times New Roman" w:hAnsi="Times New Roman" w:cs="Times New Roman"/>
          <w:bCs/>
          <w:sz w:val="24"/>
          <w:szCs w:val="24"/>
          <w:lang w:eastAsia="x-none"/>
        </w:rPr>
        <w:t>pod</w:t>
      </w:r>
      <w:r w:rsidR="005656A5" w:rsidRPr="009175C8">
        <w:rPr>
          <w:rFonts w:ascii="Times New Roman" w:eastAsia="Times New Roman" w:hAnsi="Times New Roman" w:cs="Times New Roman"/>
          <w:bCs/>
          <w:sz w:val="24"/>
          <w:szCs w:val="24"/>
          <w:lang w:eastAsia="x-none"/>
        </w:rPr>
        <w:t>. Stejnou důležitost má i</w:t>
      </w:r>
      <w:r w:rsidR="00CD0313" w:rsidRPr="009175C8">
        <w:rPr>
          <w:rFonts w:ascii="Times New Roman" w:eastAsia="Times New Roman" w:hAnsi="Times New Roman" w:cs="Times New Roman"/>
          <w:bCs/>
          <w:sz w:val="24"/>
          <w:szCs w:val="24"/>
          <w:lang w:eastAsia="x-none"/>
        </w:rPr>
        <w:t xml:space="preserve"> průběžné a následné</w:t>
      </w:r>
      <w:r w:rsidR="005656A5" w:rsidRPr="009175C8">
        <w:rPr>
          <w:rFonts w:ascii="Times New Roman" w:eastAsia="Times New Roman" w:hAnsi="Times New Roman" w:cs="Times New Roman"/>
          <w:bCs/>
          <w:sz w:val="24"/>
          <w:szCs w:val="24"/>
          <w:lang w:eastAsia="x-none"/>
        </w:rPr>
        <w:t xml:space="preserve"> hodnocení výslechu s</w:t>
      </w:r>
      <w:r w:rsidR="00743A42" w:rsidRPr="009175C8">
        <w:rPr>
          <w:rFonts w:ascii="Times New Roman" w:eastAsia="Times New Roman" w:hAnsi="Times New Roman" w:cs="Times New Roman"/>
          <w:bCs/>
          <w:sz w:val="24"/>
          <w:szCs w:val="24"/>
          <w:lang w:eastAsia="x-none"/>
        </w:rPr>
        <w:t> </w:t>
      </w:r>
      <w:r w:rsidR="005656A5" w:rsidRPr="009175C8">
        <w:rPr>
          <w:rFonts w:ascii="Times New Roman" w:eastAsia="Times New Roman" w:hAnsi="Times New Roman" w:cs="Times New Roman"/>
          <w:bCs/>
          <w:sz w:val="24"/>
          <w:szCs w:val="24"/>
          <w:lang w:eastAsia="x-none"/>
        </w:rPr>
        <w:t>ohledem</w:t>
      </w:r>
      <w:r w:rsidR="00743A42" w:rsidRPr="009175C8">
        <w:rPr>
          <w:rFonts w:ascii="Times New Roman" w:eastAsia="Times New Roman" w:hAnsi="Times New Roman" w:cs="Times New Roman"/>
          <w:bCs/>
          <w:sz w:val="24"/>
          <w:szCs w:val="24"/>
          <w:lang w:eastAsia="x-none"/>
        </w:rPr>
        <w:t xml:space="preserve"> na jeho kvalitu a</w:t>
      </w:r>
      <w:r w:rsidR="00637FC7" w:rsidRPr="009175C8">
        <w:rPr>
          <w:rFonts w:ascii="Times New Roman" w:eastAsia="Times New Roman" w:hAnsi="Times New Roman" w:cs="Times New Roman"/>
          <w:bCs/>
          <w:sz w:val="24"/>
          <w:szCs w:val="24"/>
          <w:lang w:eastAsia="x-none"/>
        </w:rPr>
        <w:t> </w:t>
      </w:r>
      <w:r w:rsidR="00743A42" w:rsidRPr="009175C8">
        <w:rPr>
          <w:rFonts w:ascii="Times New Roman" w:eastAsia="Times New Roman" w:hAnsi="Times New Roman" w:cs="Times New Roman"/>
          <w:bCs/>
          <w:sz w:val="24"/>
          <w:szCs w:val="24"/>
          <w:lang w:eastAsia="x-none"/>
        </w:rPr>
        <w:t>vliv technických omezení zásady bezprostřednosti na vnímání projevu vyslýchané osoby a</w:t>
      </w:r>
      <w:r w:rsidR="00637FC7" w:rsidRPr="009175C8">
        <w:rPr>
          <w:rFonts w:ascii="Times New Roman" w:eastAsia="Times New Roman" w:hAnsi="Times New Roman" w:cs="Times New Roman"/>
          <w:bCs/>
          <w:sz w:val="24"/>
          <w:szCs w:val="24"/>
          <w:lang w:eastAsia="x-none"/>
        </w:rPr>
        <w:t> </w:t>
      </w:r>
      <w:r w:rsidR="00743A42" w:rsidRPr="009175C8">
        <w:rPr>
          <w:rFonts w:ascii="Times New Roman" w:eastAsia="Times New Roman" w:hAnsi="Times New Roman" w:cs="Times New Roman"/>
          <w:bCs/>
          <w:sz w:val="24"/>
          <w:szCs w:val="24"/>
          <w:lang w:eastAsia="x-none"/>
        </w:rPr>
        <w:t xml:space="preserve">z toho plynoucí </w:t>
      </w:r>
      <w:r w:rsidR="001160B6" w:rsidRPr="009175C8">
        <w:rPr>
          <w:rFonts w:ascii="Times New Roman" w:eastAsia="Times New Roman" w:hAnsi="Times New Roman" w:cs="Times New Roman"/>
          <w:bCs/>
          <w:sz w:val="24"/>
          <w:szCs w:val="24"/>
          <w:lang w:eastAsia="x-none"/>
        </w:rPr>
        <w:t xml:space="preserve">případných ovlivnění </w:t>
      </w:r>
      <w:r w:rsidR="00743A42" w:rsidRPr="009175C8">
        <w:rPr>
          <w:rFonts w:ascii="Times New Roman" w:eastAsia="Times New Roman" w:hAnsi="Times New Roman" w:cs="Times New Roman"/>
          <w:bCs/>
          <w:sz w:val="24"/>
          <w:szCs w:val="24"/>
          <w:lang w:eastAsia="x-none"/>
        </w:rPr>
        <w:t>vypovídací hodnot</w:t>
      </w:r>
      <w:r w:rsidR="001160B6" w:rsidRPr="009175C8">
        <w:rPr>
          <w:rFonts w:ascii="Times New Roman" w:eastAsia="Times New Roman" w:hAnsi="Times New Roman" w:cs="Times New Roman"/>
          <w:bCs/>
          <w:sz w:val="24"/>
          <w:szCs w:val="24"/>
          <w:lang w:eastAsia="x-none"/>
        </w:rPr>
        <w:t>y</w:t>
      </w:r>
      <w:r w:rsidR="00743A42" w:rsidRPr="009175C8">
        <w:rPr>
          <w:rFonts w:ascii="Times New Roman" w:eastAsia="Times New Roman" w:hAnsi="Times New Roman" w:cs="Times New Roman"/>
          <w:bCs/>
          <w:sz w:val="24"/>
          <w:szCs w:val="24"/>
          <w:lang w:eastAsia="x-none"/>
        </w:rPr>
        <w:t xml:space="preserve"> vypovězených sk</w:t>
      </w:r>
      <w:r w:rsidR="001B3F1F" w:rsidRPr="009175C8">
        <w:rPr>
          <w:rFonts w:ascii="Times New Roman" w:eastAsia="Times New Roman" w:hAnsi="Times New Roman" w:cs="Times New Roman"/>
          <w:bCs/>
          <w:sz w:val="24"/>
          <w:szCs w:val="24"/>
          <w:lang w:eastAsia="x-none"/>
        </w:rPr>
        <w:t>utečností.</w:t>
      </w:r>
    </w:p>
    <w:p w14:paraId="65855759" w14:textId="71B13770" w:rsidR="006A0EC6" w:rsidRPr="009175C8" w:rsidRDefault="006A0EC6" w:rsidP="009175C8">
      <w:pPr>
        <w:spacing w:before="120" w:after="0" w:line="240" w:lineRule="auto"/>
        <w:jc w:val="both"/>
        <w:rPr>
          <w:rFonts w:ascii="Times New Roman" w:eastAsia="Times New Roman" w:hAnsi="Times New Roman" w:cs="Times New Roman"/>
          <w:bCs/>
          <w:sz w:val="24"/>
          <w:szCs w:val="24"/>
          <w:lang w:eastAsia="x-none"/>
        </w:rPr>
      </w:pPr>
      <w:r w:rsidRPr="009175C8">
        <w:rPr>
          <w:rFonts w:ascii="Times New Roman" w:eastAsia="Times New Roman" w:hAnsi="Times New Roman" w:cs="Times New Roman"/>
          <w:bCs/>
          <w:sz w:val="24"/>
          <w:szCs w:val="24"/>
          <w:lang w:eastAsia="x-none"/>
        </w:rPr>
        <w:t xml:space="preserve">Je vhodné uvést, že </w:t>
      </w:r>
      <w:r w:rsidR="00A2140D" w:rsidRPr="009175C8">
        <w:rPr>
          <w:rFonts w:ascii="Times New Roman" w:eastAsia="Times New Roman" w:hAnsi="Times New Roman" w:cs="Times New Roman"/>
          <w:bCs/>
          <w:sz w:val="24"/>
          <w:szCs w:val="24"/>
          <w:lang w:eastAsia="x-none"/>
        </w:rPr>
        <w:t xml:space="preserve">nyní zaváděná pravidla </w:t>
      </w:r>
      <w:r w:rsidRPr="009175C8">
        <w:rPr>
          <w:rFonts w:ascii="Times New Roman" w:eastAsia="Times New Roman" w:hAnsi="Times New Roman" w:cs="Times New Roman"/>
          <w:bCs/>
          <w:sz w:val="24"/>
          <w:szCs w:val="24"/>
          <w:lang w:eastAsia="x-none"/>
        </w:rPr>
        <w:t>již byl</w:t>
      </w:r>
      <w:r w:rsidR="00A2140D" w:rsidRPr="009175C8">
        <w:rPr>
          <w:rFonts w:ascii="Times New Roman" w:eastAsia="Times New Roman" w:hAnsi="Times New Roman" w:cs="Times New Roman"/>
          <w:bCs/>
          <w:sz w:val="24"/>
          <w:szCs w:val="24"/>
          <w:lang w:eastAsia="x-none"/>
        </w:rPr>
        <w:t>a</w:t>
      </w:r>
      <w:r w:rsidRPr="009175C8">
        <w:rPr>
          <w:rFonts w:ascii="Times New Roman" w:eastAsia="Times New Roman" w:hAnsi="Times New Roman" w:cs="Times New Roman"/>
          <w:bCs/>
          <w:sz w:val="24"/>
          <w:szCs w:val="24"/>
          <w:lang w:eastAsia="x-none"/>
        </w:rPr>
        <w:t xml:space="preserve"> v praxi </w:t>
      </w:r>
      <w:r w:rsidR="00A2140D" w:rsidRPr="009175C8">
        <w:rPr>
          <w:rFonts w:ascii="Times New Roman" w:eastAsia="Times New Roman" w:hAnsi="Times New Roman" w:cs="Times New Roman"/>
          <w:bCs/>
          <w:sz w:val="24"/>
          <w:szCs w:val="24"/>
          <w:lang w:eastAsia="x-none"/>
        </w:rPr>
        <w:t xml:space="preserve">v době epidemie Covid-19 </w:t>
      </w:r>
      <w:r w:rsidRPr="009175C8">
        <w:rPr>
          <w:rFonts w:ascii="Times New Roman" w:eastAsia="Times New Roman" w:hAnsi="Times New Roman" w:cs="Times New Roman"/>
          <w:bCs/>
          <w:sz w:val="24"/>
          <w:szCs w:val="24"/>
          <w:lang w:eastAsia="x-none"/>
        </w:rPr>
        <w:t>užit</w:t>
      </w:r>
      <w:r w:rsidR="00A2140D" w:rsidRPr="009175C8">
        <w:rPr>
          <w:rFonts w:ascii="Times New Roman" w:eastAsia="Times New Roman" w:hAnsi="Times New Roman" w:cs="Times New Roman"/>
          <w:bCs/>
          <w:sz w:val="24"/>
          <w:szCs w:val="24"/>
          <w:lang w:eastAsia="x-none"/>
        </w:rPr>
        <w:t>a</w:t>
      </w:r>
      <w:r w:rsidRPr="009175C8">
        <w:rPr>
          <w:rFonts w:ascii="Times New Roman" w:eastAsia="Times New Roman" w:hAnsi="Times New Roman" w:cs="Times New Roman"/>
          <w:bCs/>
          <w:sz w:val="24"/>
          <w:szCs w:val="24"/>
          <w:lang w:eastAsia="x-none"/>
        </w:rPr>
        <w:t xml:space="preserve"> </w:t>
      </w:r>
      <w:r w:rsidR="00A2140D" w:rsidRPr="009175C8">
        <w:rPr>
          <w:rFonts w:ascii="Times New Roman" w:eastAsia="Times New Roman" w:hAnsi="Times New Roman" w:cs="Times New Roman"/>
          <w:bCs/>
          <w:sz w:val="24"/>
          <w:szCs w:val="24"/>
          <w:lang w:eastAsia="x-none"/>
        </w:rPr>
        <w:t>a </w:t>
      </w:r>
      <w:r w:rsidRPr="009175C8">
        <w:rPr>
          <w:rFonts w:ascii="Times New Roman" w:eastAsia="Times New Roman" w:hAnsi="Times New Roman" w:cs="Times New Roman"/>
          <w:bCs/>
          <w:sz w:val="24"/>
          <w:szCs w:val="24"/>
          <w:lang w:eastAsia="x-none"/>
        </w:rPr>
        <w:t xml:space="preserve">takový postup </w:t>
      </w:r>
      <w:r w:rsidR="00A2140D" w:rsidRPr="009175C8">
        <w:rPr>
          <w:rFonts w:ascii="Times New Roman" w:eastAsia="Times New Roman" w:hAnsi="Times New Roman" w:cs="Times New Roman"/>
          <w:bCs/>
          <w:sz w:val="24"/>
          <w:szCs w:val="24"/>
          <w:lang w:eastAsia="x-none"/>
        </w:rPr>
        <w:t xml:space="preserve">byl </w:t>
      </w:r>
      <w:r w:rsidRPr="009175C8">
        <w:rPr>
          <w:rFonts w:ascii="Times New Roman" w:eastAsia="Times New Roman" w:hAnsi="Times New Roman" w:cs="Times New Roman"/>
          <w:bCs/>
          <w:sz w:val="24"/>
          <w:szCs w:val="24"/>
          <w:lang w:eastAsia="x-none"/>
        </w:rPr>
        <w:t xml:space="preserve">ze strany vyšších soudů </w:t>
      </w:r>
      <w:r w:rsidR="00A235B4" w:rsidRPr="009175C8">
        <w:rPr>
          <w:rFonts w:ascii="Times New Roman" w:eastAsia="Times New Roman" w:hAnsi="Times New Roman" w:cs="Times New Roman"/>
          <w:bCs/>
          <w:sz w:val="24"/>
          <w:szCs w:val="24"/>
          <w:lang w:eastAsia="x-none"/>
        </w:rPr>
        <w:t xml:space="preserve">vzhledem k tehdejší situaci </w:t>
      </w:r>
      <w:r w:rsidR="00A2140D" w:rsidRPr="009175C8">
        <w:rPr>
          <w:rFonts w:ascii="Times New Roman" w:eastAsia="Times New Roman" w:hAnsi="Times New Roman" w:cs="Times New Roman"/>
          <w:bCs/>
          <w:sz w:val="24"/>
          <w:szCs w:val="24"/>
          <w:lang w:eastAsia="x-none"/>
        </w:rPr>
        <w:t>aprobován</w:t>
      </w:r>
      <w:r w:rsidR="00937CFA" w:rsidRPr="009175C8">
        <w:rPr>
          <w:rFonts w:ascii="Times New Roman" w:eastAsia="Times New Roman" w:hAnsi="Times New Roman" w:cs="Times New Roman"/>
          <w:bCs/>
          <w:sz w:val="24"/>
          <w:szCs w:val="24"/>
          <w:lang w:eastAsia="x-none"/>
        </w:rPr>
        <w:t>, byť za</w:t>
      </w:r>
      <w:r w:rsidR="008D4ADF" w:rsidRPr="009175C8">
        <w:rPr>
          <w:rFonts w:ascii="Times New Roman" w:eastAsia="Times New Roman" w:hAnsi="Times New Roman" w:cs="Times New Roman"/>
          <w:bCs/>
          <w:sz w:val="24"/>
          <w:szCs w:val="24"/>
          <w:lang w:eastAsia="x-none"/>
        </w:rPr>
        <w:t> </w:t>
      </w:r>
      <w:r w:rsidR="00937CFA" w:rsidRPr="009175C8">
        <w:rPr>
          <w:rFonts w:ascii="Times New Roman" w:eastAsia="Times New Roman" w:hAnsi="Times New Roman" w:cs="Times New Roman"/>
          <w:bCs/>
          <w:sz w:val="24"/>
          <w:szCs w:val="24"/>
          <w:lang w:eastAsia="x-none"/>
        </w:rPr>
        <w:t>nestandardních podmínek</w:t>
      </w:r>
      <w:r w:rsidR="00A2140D" w:rsidRPr="009175C8">
        <w:rPr>
          <w:rFonts w:ascii="Times New Roman" w:eastAsia="Times New Roman" w:hAnsi="Times New Roman" w:cs="Times New Roman"/>
          <w:bCs/>
          <w:sz w:val="24"/>
          <w:szCs w:val="24"/>
          <w:lang w:eastAsia="x-none"/>
        </w:rPr>
        <w:t xml:space="preserve"> </w:t>
      </w:r>
      <w:r w:rsidRPr="009175C8">
        <w:rPr>
          <w:rFonts w:ascii="Times New Roman" w:eastAsia="Times New Roman" w:hAnsi="Times New Roman" w:cs="Times New Roman"/>
          <w:bCs/>
          <w:sz w:val="24"/>
          <w:szCs w:val="24"/>
          <w:lang w:eastAsia="x-none"/>
        </w:rPr>
        <w:t>(srov. např. usnesení Vrchního soudu v Praze ze dne 10. listopadu 2021 sp. zn. 5 T</w:t>
      </w:r>
      <w:r w:rsidR="00A2140D" w:rsidRPr="009175C8">
        <w:rPr>
          <w:rFonts w:ascii="Times New Roman" w:eastAsia="Times New Roman" w:hAnsi="Times New Roman" w:cs="Times New Roman"/>
          <w:bCs/>
          <w:sz w:val="24"/>
          <w:szCs w:val="24"/>
          <w:lang w:eastAsia="x-none"/>
        </w:rPr>
        <w:t>o</w:t>
      </w:r>
      <w:r w:rsidRPr="009175C8">
        <w:rPr>
          <w:rFonts w:ascii="Times New Roman" w:eastAsia="Times New Roman" w:hAnsi="Times New Roman" w:cs="Times New Roman"/>
          <w:bCs/>
          <w:sz w:val="24"/>
          <w:szCs w:val="24"/>
          <w:lang w:eastAsia="x-none"/>
        </w:rPr>
        <w:t xml:space="preserve"> 47/20</w:t>
      </w:r>
      <w:r w:rsidR="00A2140D" w:rsidRPr="009175C8">
        <w:rPr>
          <w:rFonts w:ascii="Times New Roman" w:eastAsia="Times New Roman" w:hAnsi="Times New Roman" w:cs="Times New Roman"/>
          <w:bCs/>
          <w:sz w:val="24"/>
          <w:szCs w:val="24"/>
          <w:lang w:eastAsia="x-none"/>
        </w:rPr>
        <w:t>1</w:t>
      </w:r>
      <w:r w:rsidRPr="009175C8">
        <w:rPr>
          <w:rFonts w:ascii="Times New Roman" w:eastAsia="Times New Roman" w:hAnsi="Times New Roman" w:cs="Times New Roman"/>
          <w:bCs/>
          <w:sz w:val="24"/>
          <w:szCs w:val="24"/>
          <w:lang w:eastAsia="x-none"/>
        </w:rPr>
        <w:t xml:space="preserve">7). </w:t>
      </w:r>
    </w:p>
    <w:bookmarkEnd w:id="15"/>
    <w:p w14:paraId="565CA1F0" w14:textId="736CB57B" w:rsidR="001C1FF2" w:rsidRPr="009175C8" w:rsidRDefault="00EA3229"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Způsob ověřování totožnosti utajených svědků zůstává nezměněn (totožnost ověří v řízení před soudem předseda senátu nebo zaměstnanec soudu pověřený zabezpečováním ochrany utajovaných informací určený k této činnosti předsedou soudu a v přípravném řízení zaměstnanec státního zastupitelství nebo policejního orgánu pověřený ochranou utajovaných informací určený k této činnosti vedoucím státním zástupcem nebo vedoucím příslušníkem policejního orgánu).</w:t>
      </w:r>
    </w:p>
    <w:p w14:paraId="58AE3643" w14:textId="77777777" w:rsidR="00323F5B" w:rsidRPr="009175C8" w:rsidRDefault="00323F5B" w:rsidP="009175C8">
      <w:pPr>
        <w:spacing w:before="120" w:after="0" w:line="240" w:lineRule="auto"/>
        <w:jc w:val="both"/>
        <w:rPr>
          <w:rFonts w:ascii="Times New Roman" w:hAnsi="Times New Roman" w:cs="Times New Roman"/>
          <w:sz w:val="24"/>
          <w:szCs w:val="24"/>
        </w:rPr>
      </w:pPr>
    </w:p>
    <w:p w14:paraId="3C699022" w14:textId="06CB7972" w:rsidR="00B3146C" w:rsidRPr="009175C8" w:rsidRDefault="00B3146C" w:rsidP="009175C8">
      <w:pPr>
        <w:pStyle w:val="Nadpis3"/>
      </w:pPr>
      <w:r w:rsidRPr="009175C8">
        <w:t xml:space="preserve">K bodům </w:t>
      </w:r>
      <w:r w:rsidR="00FF054D" w:rsidRPr="009175C8">
        <w:t>31</w:t>
      </w:r>
      <w:r w:rsidR="009572BA" w:rsidRPr="009175C8">
        <w:t xml:space="preserve"> a 3</w:t>
      </w:r>
      <w:r w:rsidR="00FF054D" w:rsidRPr="009175C8">
        <w:t>2</w:t>
      </w:r>
      <w:r w:rsidRPr="009175C8">
        <w:t xml:space="preserve"> [§ 146a odst. 1 </w:t>
      </w:r>
      <w:r w:rsidR="00236FB1" w:rsidRPr="009175C8">
        <w:t xml:space="preserve">písm. </w:t>
      </w:r>
      <w:r w:rsidRPr="009175C8">
        <w:t>j) a</w:t>
      </w:r>
      <w:r w:rsidR="00236FB1" w:rsidRPr="009175C8">
        <w:t xml:space="preserve"> § 146a</w:t>
      </w:r>
      <w:r w:rsidRPr="009175C8">
        <w:t xml:space="preserve"> odst. 2)]</w:t>
      </w:r>
    </w:p>
    <w:p w14:paraId="1E93D5F8" w14:textId="2295F17E" w:rsidR="00A235B4" w:rsidRPr="009175C8" w:rsidRDefault="00A235B4"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Rozhodnutí o poměrném </w:t>
      </w:r>
      <w:r w:rsidR="00757F70" w:rsidRPr="009175C8">
        <w:rPr>
          <w:rFonts w:ascii="Times New Roman" w:hAnsi="Times New Roman" w:cs="Times New Roman"/>
          <w:sz w:val="24"/>
          <w:szCs w:val="24"/>
        </w:rPr>
        <w:t>rozdělení</w:t>
      </w:r>
      <w:r w:rsidR="0082661A" w:rsidRPr="009175C8">
        <w:rPr>
          <w:rFonts w:ascii="Times New Roman" w:hAnsi="Times New Roman" w:cs="Times New Roman"/>
          <w:sz w:val="24"/>
          <w:szCs w:val="24"/>
        </w:rPr>
        <w:t xml:space="preserve"> </w:t>
      </w:r>
      <w:r w:rsidRPr="009175C8">
        <w:rPr>
          <w:rFonts w:ascii="Times New Roman" w:hAnsi="Times New Roman" w:cs="Times New Roman"/>
          <w:sz w:val="24"/>
          <w:szCs w:val="24"/>
        </w:rPr>
        <w:t>peněžních prostředků (§ 80 odst. 3</w:t>
      </w:r>
      <w:r w:rsidR="00947169" w:rsidRPr="009175C8">
        <w:rPr>
          <w:rFonts w:ascii="Times New Roman" w:hAnsi="Times New Roman" w:cs="Times New Roman"/>
          <w:sz w:val="24"/>
          <w:szCs w:val="24"/>
        </w:rPr>
        <w:t xml:space="preserve"> a</w:t>
      </w:r>
      <w:r w:rsidRPr="009175C8">
        <w:rPr>
          <w:rFonts w:ascii="Times New Roman" w:hAnsi="Times New Roman" w:cs="Times New Roman"/>
          <w:sz w:val="24"/>
          <w:szCs w:val="24"/>
        </w:rPr>
        <w:t xml:space="preserve"> § 81 odst. 2</w:t>
      </w:r>
      <w:r w:rsidR="00757F70" w:rsidRPr="009175C8">
        <w:rPr>
          <w:rFonts w:ascii="Times New Roman" w:hAnsi="Times New Roman" w:cs="Times New Roman"/>
          <w:sz w:val="24"/>
          <w:szCs w:val="24"/>
        </w:rPr>
        <w:t xml:space="preserve">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xml:space="preserve">. ř.) </w:t>
      </w:r>
      <w:r w:rsidR="00305D7F" w:rsidRPr="009175C8">
        <w:rPr>
          <w:rFonts w:ascii="Times New Roman" w:hAnsi="Times New Roman" w:cs="Times New Roman"/>
          <w:sz w:val="24"/>
          <w:szCs w:val="24"/>
        </w:rPr>
        <w:t xml:space="preserve">je </w:t>
      </w:r>
      <w:r w:rsidRPr="009175C8">
        <w:rPr>
          <w:rFonts w:ascii="Times New Roman" w:hAnsi="Times New Roman" w:cs="Times New Roman"/>
          <w:sz w:val="24"/>
          <w:szCs w:val="24"/>
        </w:rPr>
        <w:t xml:space="preserve">rozhodnutím, kterým dochází </w:t>
      </w:r>
      <w:r w:rsidR="004833CE" w:rsidRPr="009175C8">
        <w:rPr>
          <w:rFonts w:ascii="Times New Roman" w:hAnsi="Times New Roman" w:cs="Times New Roman"/>
          <w:sz w:val="24"/>
          <w:szCs w:val="24"/>
        </w:rPr>
        <w:t>k</w:t>
      </w:r>
      <w:r w:rsidRPr="009175C8">
        <w:rPr>
          <w:rFonts w:ascii="Times New Roman" w:hAnsi="Times New Roman" w:cs="Times New Roman"/>
          <w:sz w:val="24"/>
          <w:szCs w:val="24"/>
        </w:rPr>
        <w:t xml:space="preserve"> zásahu do základní</w:t>
      </w:r>
      <w:r w:rsidR="006A53AE" w:rsidRPr="009175C8">
        <w:rPr>
          <w:rFonts w:ascii="Times New Roman" w:hAnsi="Times New Roman" w:cs="Times New Roman"/>
          <w:sz w:val="24"/>
          <w:szCs w:val="24"/>
        </w:rPr>
        <w:t>ch</w:t>
      </w:r>
      <w:r w:rsidRPr="009175C8">
        <w:rPr>
          <w:rFonts w:ascii="Times New Roman" w:hAnsi="Times New Roman" w:cs="Times New Roman"/>
          <w:sz w:val="24"/>
          <w:szCs w:val="24"/>
        </w:rPr>
        <w:t xml:space="preserve"> lidských práv a svobod, je proto zapotřebí umožnit </w:t>
      </w:r>
      <w:r w:rsidR="00305D7F" w:rsidRPr="009175C8">
        <w:rPr>
          <w:rFonts w:ascii="Times New Roman" w:hAnsi="Times New Roman" w:cs="Times New Roman"/>
          <w:sz w:val="24"/>
          <w:szCs w:val="24"/>
        </w:rPr>
        <w:t xml:space="preserve">jeho </w:t>
      </w:r>
      <w:r w:rsidRPr="009175C8">
        <w:rPr>
          <w:rFonts w:ascii="Times New Roman" w:hAnsi="Times New Roman" w:cs="Times New Roman"/>
          <w:sz w:val="24"/>
          <w:szCs w:val="24"/>
        </w:rPr>
        <w:t>soudní přezkum.</w:t>
      </w:r>
      <w:r w:rsidR="004748A8" w:rsidRPr="009175C8">
        <w:rPr>
          <w:rFonts w:ascii="Times New Roman" w:hAnsi="Times New Roman" w:cs="Times New Roman"/>
          <w:sz w:val="24"/>
          <w:szCs w:val="24"/>
        </w:rPr>
        <w:t xml:space="preserve"> </w:t>
      </w:r>
    </w:p>
    <w:p w14:paraId="19A8625F" w14:textId="39F03114" w:rsidR="00022D44" w:rsidRPr="009175C8" w:rsidRDefault="00022D44" w:rsidP="009175C8">
      <w:pPr>
        <w:pStyle w:val="Nadpis3"/>
      </w:pPr>
      <w:r w:rsidRPr="009175C8">
        <w:lastRenderedPageBreak/>
        <w:t xml:space="preserve">K bodům </w:t>
      </w:r>
      <w:r w:rsidR="009572BA" w:rsidRPr="009175C8">
        <w:t>3</w:t>
      </w:r>
      <w:r w:rsidR="00FF054D" w:rsidRPr="009175C8">
        <w:t>3</w:t>
      </w:r>
      <w:r w:rsidR="009572BA" w:rsidRPr="009175C8">
        <w:t xml:space="preserve"> </w:t>
      </w:r>
      <w:r w:rsidR="005F360D" w:rsidRPr="009175C8">
        <w:t>až 3</w:t>
      </w:r>
      <w:r w:rsidR="00FF054D" w:rsidRPr="009175C8">
        <w:t>7</w:t>
      </w:r>
      <w:r w:rsidR="006F78A2" w:rsidRPr="009175C8">
        <w:t>,</w:t>
      </w:r>
      <w:r w:rsidR="005F360D" w:rsidRPr="009175C8">
        <w:t xml:space="preserve"> </w:t>
      </w:r>
      <w:r w:rsidR="009A3347" w:rsidRPr="009175C8">
        <w:t>41</w:t>
      </w:r>
      <w:r w:rsidR="005F360D" w:rsidRPr="009175C8">
        <w:t xml:space="preserve">, </w:t>
      </w:r>
      <w:r w:rsidR="009572BA" w:rsidRPr="009175C8">
        <w:t>4</w:t>
      </w:r>
      <w:r w:rsidR="009A3347" w:rsidRPr="009175C8">
        <w:t>2</w:t>
      </w:r>
      <w:r w:rsidR="005F360D" w:rsidRPr="009175C8">
        <w:t xml:space="preserve">, </w:t>
      </w:r>
      <w:r w:rsidR="00035114">
        <w:t>49</w:t>
      </w:r>
      <w:r w:rsidR="005F360D" w:rsidRPr="009175C8">
        <w:t xml:space="preserve">, </w:t>
      </w:r>
      <w:r w:rsidR="009572BA" w:rsidRPr="009175C8">
        <w:t>5</w:t>
      </w:r>
      <w:r w:rsidR="00035114">
        <w:t>1</w:t>
      </w:r>
      <w:r w:rsidR="005F360D" w:rsidRPr="009175C8">
        <w:t xml:space="preserve"> a </w:t>
      </w:r>
      <w:r w:rsidR="009572BA" w:rsidRPr="009175C8">
        <w:t>5</w:t>
      </w:r>
      <w:r w:rsidR="00035114">
        <w:t>2</w:t>
      </w:r>
      <w:r w:rsidR="006F78A2" w:rsidRPr="009175C8">
        <w:t xml:space="preserve"> </w:t>
      </w:r>
      <w:r w:rsidR="009E610C" w:rsidRPr="009175C8">
        <w:t>[</w:t>
      </w:r>
      <w:r w:rsidRPr="009175C8">
        <w:t xml:space="preserve">§ </w:t>
      </w:r>
      <w:r w:rsidR="006F78A2" w:rsidRPr="009175C8">
        <w:t>175a, § 206b</w:t>
      </w:r>
      <w:r w:rsidR="006116CC" w:rsidRPr="009175C8">
        <w:t>,</w:t>
      </w:r>
      <w:r w:rsidR="006F78A2" w:rsidRPr="009175C8">
        <w:t xml:space="preserve"> § 314q</w:t>
      </w:r>
      <w:r w:rsidR="006116CC" w:rsidRPr="009175C8">
        <w:t xml:space="preserve"> </w:t>
      </w:r>
      <w:r w:rsidR="00B961A8" w:rsidRPr="009175C8">
        <w:t xml:space="preserve">odst. 1, 4 a 5 </w:t>
      </w:r>
      <w:r w:rsidR="006116CC" w:rsidRPr="009175C8">
        <w:t>a § 314r odst. 2</w:t>
      </w:r>
      <w:r w:rsidR="009E610C" w:rsidRPr="009175C8">
        <w:t>]</w:t>
      </w:r>
    </w:p>
    <w:p w14:paraId="6B9FAFB9" w14:textId="77A16F76" w:rsidR="00F32BD6" w:rsidRPr="009175C8" w:rsidRDefault="00D03EF6"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Obecně platí, že v dohodě o vině a trestu lze sjednat jak trest, tak ochranné opatření, přichází-li v úvahu jeho uložení. </w:t>
      </w:r>
      <w:r w:rsidR="00F32BD6" w:rsidRPr="009175C8">
        <w:rPr>
          <w:rFonts w:ascii="Times New Roman" w:hAnsi="Times New Roman" w:cs="Times New Roman"/>
          <w:sz w:val="24"/>
          <w:szCs w:val="24"/>
        </w:rPr>
        <w:t>Jelikož se však z</w:t>
      </w:r>
      <w:r w:rsidRPr="009175C8">
        <w:rPr>
          <w:rFonts w:ascii="Times New Roman" w:hAnsi="Times New Roman" w:cs="Times New Roman"/>
          <w:sz w:val="24"/>
          <w:szCs w:val="24"/>
        </w:rPr>
        <w:t>účastněná osoba procesu sjednávání dohody o vině a</w:t>
      </w:r>
      <w:r w:rsidR="00F32BD6" w:rsidRPr="009175C8">
        <w:rPr>
          <w:rFonts w:ascii="Times New Roman" w:hAnsi="Times New Roman" w:cs="Times New Roman"/>
          <w:sz w:val="24"/>
          <w:szCs w:val="24"/>
        </w:rPr>
        <w:t> </w:t>
      </w:r>
      <w:r w:rsidRPr="009175C8">
        <w:rPr>
          <w:rFonts w:ascii="Times New Roman" w:hAnsi="Times New Roman" w:cs="Times New Roman"/>
          <w:sz w:val="24"/>
          <w:szCs w:val="24"/>
        </w:rPr>
        <w:t>trestu neúčastní</w:t>
      </w:r>
      <w:r w:rsidR="00F32BD6" w:rsidRPr="009175C8">
        <w:rPr>
          <w:rFonts w:ascii="Times New Roman" w:hAnsi="Times New Roman" w:cs="Times New Roman"/>
          <w:sz w:val="24"/>
          <w:szCs w:val="24"/>
        </w:rPr>
        <w:t xml:space="preserve">, </w:t>
      </w:r>
      <w:r w:rsidR="00332C5B" w:rsidRPr="009175C8">
        <w:rPr>
          <w:rFonts w:ascii="Times New Roman" w:hAnsi="Times New Roman" w:cs="Times New Roman"/>
          <w:sz w:val="24"/>
          <w:szCs w:val="24"/>
        </w:rPr>
        <w:t>ne</w:t>
      </w:r>
      <w:r w:rsidR="00F32BD6" w:rsidRPr="009175C8">
        <w:rPr>
          <w:rFonts w:ascii="Times New Roman" w:hAnsi="Times New Roman" w:cs="Times New Roman"/>
          <w:sz w:val="24"/>
          <w:szCs w:val="24"/>
        </w:rPr>
        <w:t xml:space="preserve">lze </w:t>
      </w:r>
      <w:r w:rsidRPr="009175C8">
        <w:rPr>
          <w:rFonts w:ascii="Times New Roman" w:hAnsi="Times New Roman" w:cs="Times New Roman"/>
          <w:sz w:val="24"/>
          <w:szCs w:val="24"/>
        </w:rPr>
        <w:t xml:space="preserve">v dohodě sjednat ochranné opatření týkající se </w:t>
      </w:r>
      <w:r w:rsidR="00F32BD6" w:rsidRPr="009175C8">
        <w:rPr>
          <w:rFonts w:ascii="Times New Roman" w:hAnsi="Times New Roman" w:cs="Times New Roman"/>
          <w:sz w:val="24"/>
          <w:szCs w:val="24"/>
        </w:rPr>
        <w:t xml:space="preserve">jejího </w:t>
      </w:r>
      <w:r w:rsidRPr="009175C8">
        <w:rPr>
          <w:rFonts w:ascii="Times New Roman" w:hAnsi="Times New Roman" w:cs="Times New Roman"/>
          <w:sz w:val="24"/>
          <w:szCs w:val="24"/>
        </w:rPr>
        <w:t>majetku.</w:t>
      </w:r>
      <w:r w:rsidR="00F32BD6" w:rsidRPr="009175C8">
        <w:rPr>
          <w:rFonts w:ascii="Times New Roman" w:hAnsi="Times New Roman" w:cs="Times New Roman"/>
          <w:sz w:val="24"/>
          <w:szCs w:val="24"/>
        </w:rPr>
        <w:t xml:space="preserve"> </w:t>
      </w:r>
    </w:p>
    <w:p w14:paraId="1EA085DD" w14:textId="77777777" w:rsidR="003425DE" w:rsidRPr="009175C8" w:rsidRDefault="00F32BD6"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Návrhem dochází k r</w:t>
      </w:r>
      <w:r w:rsidR="00D03EF6" w:rsidRPr="009175C8">
        <w:rPr>
          <w:rFonts w:ascii="Times New Roman" w:hAnsi="Times New Roman" w:cs="Times New Roman"/>
          <w:sz w:val="24"/>
          <w:szCs w:val="24"/>
        </w:rPr>
        <w:t>ozšíření možností odčerpávání majetku v SJM v trestním řízení</w:t>
      </w:r>
      <w:r w:rsidR="00332C5B" w:rsidRPr="009175C8">
        <w:rPr>
          <w:rFonts w:ascii="Times New Roman" w:hAnsi="Times New Roman" w:cs="Times New Roman"/>
          <w:sz w:val="24"/>
          <w:szCs w:val="24"/>
        </w:rPr>
        <w:t>. N</w:t>
      </w:r>
      <w:r w:rsidRPr="009175C8">
        <w:rPr>
          <w:rFonts w:ascii="Times New Roman" w:hAnsi="Times New Roman" w:cs="Times New Roman"/>
          <w:sz w:val="24"/>
          <w:szCs w:val="24"/>
        </w:rPr>
        <w:t>avrhuje se umožnit odčerpání tohoto majetku i cestou dohody o vině a trestu</w:t>
      </w:r>
      <w:r w:rsidR="00332C5B" w:rsidRPr="009175C8">
        <w:rPr>
          <w:rFonts w:ascii="Times New Roman" w:hAnsi="Times New Roman" w:cs="Times New Roman"/>
          <w:sz w:val="24"/>
          <w:szCs w:val="24"/>
        </w:rPr>
        <w:t xml:space="preserve"> </w:t>
      </w:r>
      <w:r w:rsidR="00523047" w:rsidRPr="009175C8">
        <w:rPr>
          <w:rFonts w:ascii="Times New Roman" w:hAnsi="Times New Roman" w:cs="Times New Roman"/>
          <w:sz w:val="24"/>
          <w:szCs w:val="24"/>
        </w:rPr>
        <w:t xml:space="preserve">– </w:t>
      </w:r>
      <w:r w:rsidR="00332C5B" w:rsidRPr="009175C8">
        <w:rPr>
          <w:rFonts w:ascii="Times New Roman" w:hAnsi="Times New Roman" w:cs="Times New Roman"/>
          <w:sz w:val="24"/>
          <w:szCs w:val="24"/>
        </w:rPr>
        <w:t xml:space="preserve">pokud by tato možnost byla </w:t>
      </w:r>
      <w:r w:rsidR="00D03EF6" w:rsidRPr="009175C8">
        <w:rPr>
          <w:rFonts w:ascii="Times New Roman" w:hAnsi="Times New Roman" w:cs="Times New Roman"/>
          <w:sz w:val="24"/>
          <w:szCs w:val="24"/>
        </w:rPr>
        <w:t>vyloučen</w:t>
      </w:r>
      <w:r w:rsidR="00332C5B" w:rsidRPr="009175C8">
        <w:rPr>
          <w:rFonts w:ascii="Times New Roman" w:hAnsi="Times New Roman" w:cs="Times New Roman"/>
          <w:sz w:val="24"/>
          <w:szCs w:val="24"/>
        </w:rPr>
        <w:t>a,</w:t>
      </w:r>
      <w:r w:rsidR="00D03EF6" w:rsidRPr="009175C8">
        <w:rPr>
          <w:rFonts w:ascii="Times New Roman" w:hAnsi="Times New Roman" w:cs="Times New Roman"/>
          <w:sz w:val="24"/>
          <w:szCs w:val="24"/>
        </w:rPr>
        <w:t xml:space="preserve"> </w:t>
      </w:r>
      <w:r w:rsidR="00332C5B" w:rsidRPr="009175C8">
        <w:rPr>
          <w:rFonts w:ascii="Times New Roman" w:hAnsi="Times New Roman" w:cs="Times New Roman"/>
          <w:sz w:val="24"/>
          <w:szCs w:val="24"/>
        </w:rPr>
        <w:t xml:space="preserve">bylo by znemožněno </w:t>
      </w:r>
      <w:r w:rsidR="00D03EF6" w:rsidRPr="009175C8">
        <w:rPr>
          <w:rFonts w:ascii="Times New Roman" w:hAnsi="Times New Roman" w:cs="Times New Roman"/>
          <w:sz w:val="24"/>
          <w:szCs w:val="24"/>
        </w:rPr>
        <w:t>využití institutu dohody o vině a trestu v řadě případů, kdy by jinak její uzavření mohlo být vhodné</w:t>
      </w:r>
      <w:r w:rsidR="00332C5B" w:rsidRPr="009175C8">
        <w:rPr>
          <w:rFonts w:ascii="Times New Roman" w:hAnsi="Times New Roman" w:cs="Times New Roman"/>
          <w:sz w:val="24"/>
          <w:szCs w:val="24"/>
        </w:rPr>
        <w:t xml:space="preserve">; není přitom důvodu, aby v případě, kdy je mezi státním zástupcem a obviněným dosaženo shodného pohledu na otázku viny i trestu, popř. ochranného opatření, se muselo konat hlavní líčení a provádět dokazování v plném rozsahu, pokud budou zachována práva manžela, který bude dotčen odčerpáním majetku, který je součástí SJM. </w:t>
      </w:r>
    </w:p>
    <w:p w14:paraId="410117F6" w14:textId="5D02E553" w:rsidR="003425DE" w:rsidRPr="009175C8" w:rsidRDefault="00F54091"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Umožňuje se proto s</w:t>
      </w:r>
      <w:r w:rsidR="001C0716" w:rsidRPr="009175C8">
        <w:rPr>
          <w:rFonts w:ascii="Times New Roman" w:hAnsi="Times New Roman" w:cs="Times New Roman"/>
          <w:sz w:val="24"/>
          <w:szCs w:val="24"/>
        </w:rPr>
        <w:t>jedn</w:t>
      </w:r>
      <w:r w:rsidRPr="009175C8">
        <w:rPr>
          <w:rFonts w:ascii="Times New Roman" w:hAnsi="Times New Roman" w:cs="Times New Roman"/>
          <w:sz w:val="24"/>
          <w:szCs w:val="24"/>
        </w:rPr>
        <w:t xml:space="preserve">at v dohodě o vině a trestu i </w:t>
      </w:r>
      <w:r w:rsidR="001C0716" w:rsidRPr="009175C8">
        <w:rPr>
          <w:rFonts w:ascii="Times New Roman" w:hAnsi="Times New Roman" w:cs="Times New Roman"/>
          <w:sz w:val="24"/>
          <w:szCs w:val="24"/>
        </w:rPr>
        <w:t>p</w:t>
      </w:r>
      <w:r w:rsidR="002F5A34" w:rsidRPr="009175C8">
        <w:rPr>
          <w:rFonts w:ascii="Times New Roman" w:hAnsi="Times New Roman" w:cs="Times New Roman"/>
          <w:sz w:val="24"/>
          <w:szCs w:val="24"/>
        </w:rPr>
        <w:t xml:space="preserve">ropadnutí věci, zabrání věci nebo zabrání části majetku </w:t>
      </w:r>
      <w:r w:rsidR="009E610C" w:rsidRPr="009175C8">
        <w:rPr>
          <w:rFonts w:ascii="Times New Roman" w:hAnsi="Times New Roman" w:cs="Times New Roman"/>
          <w:sz w:val="24"/>
          <w:szCs w:val="24"/>
        </w:rPr>
        <w:t>v SJM</w:t>
      </w:r>
      <w:r w:rsidR="002F5A34" w:rsidRPr="009175C8">
        <w:rPr>
          <w:rFonts w:ascii="Times New Roman" w:hAnsi="Times New Roman" w:cs="Times New Roman"/>
          <w:sz w:val="24"/>
          <w:szCs w:val="24"/>
        </w:rPr>
        <w:t xml:space="preserve"> obviněného a</w:t>
      </w:r>
      <w:r w:rsidR="00B072CD" w:rsidRPr="009175C8">
        <w:rPr>
          <w:rFonts w:ascii="Times New Roman" w:hAnsi="Times New Roman" w:cs="Times New Roman"/>
          <w:sz w:val="24"/>
          <w:szCs w:val="24"/>
        </w:rPr>
        <w:t> </w:t>
      </w:r>
      <w:r w:rsidR="002F5A34" w:rsidRPr="009175C8">
        <w:rPr>
          <w:rFonts w:ascii="Times New Roman" w:hAnsi="Times New Roman" w:cs="Times New Roman"/>
          <w:sz w:val="24"/>
          <w:szCs w:val="24"/>
        </w:rPr>
        <w:t xml:space="preserve">jeho manžela, </w:t>
      </w:r>
      <w:r w:rsidR="00332C5B" w:rsidRPr="009175C8">
        <w:rPr>
          <w:rFonts w:ascii="Times New Roman" w:hAnsi="Times New Roman" w:cs="Times New Roman"/>
          <w:sz w:val="24"/>
          <w:szCs w:val="24"/>
        </w:rPr>
        <w:t>kdy nezbytnou podmínkou pro</w:t>
      </w:r>
      <w:r w:rsidR="001C0716" w:rsidRPr="009175C8">
        <w:rPr>
          <w:rFonts w:ascii="Times New Roman" w:hAnsi="Times New Roman" w:cs="Times New Roman"/>
          <w:sz w:val="24"/>
          <w:szCs w:val="24"/>
        </w:rPr>
        <w:t> </w:t>
      </w:r>
      <w:r w:rsidR="00332C5B" w:rsidRPr="009175C8">
        <w:rPr>
          <w:rFonts w:ascii="Times New Roman" w:hAnsi="Times New Roman" w:cs="Times New Roman"/>
          <w:sz w:val="24"/>
          <w:szCs w:val="24"/>
        </w:rPr>
        <w:t xml:space="preserve">uzavření takové dohody je </w:t>
      </w:r>
      <w:r w:rsidR="002F5A34" w:rsidRPr="009175C8">
        <w:rPr>
          <w:rFonts w:ascii="Times New Roman" w:hAnsi="Times New Roman" w:cs="Times New Roman"/>
          <w:sz w:val="24"/>
          <w:szCs w:val="24"/>
        </w:rPr>
        <w:t>souhlas manžela obviněného</w:t>
      </w:r>
      <w:r w:rsidR="00332C5B" w:rsidRPr="009175C8">
        <w:rPr>
          <w:rFonts w:ascii="Times New Roman" w:hAnsi="Times New Roman" w:cs="Times New Roman"/>
          <w:sz w:val="24"/>
          <w:szCs w:val="24"/>
        </w:rPr>
        <w:t>.</w:t>
      </w:r>
    </w:p>
    <w:p w14:paraId="229E21AF" w14:textId="1B10CCE9" w:rsidR="00523047" w:rsidRPr="009175C8" w:rsidRDefault="00332C5B"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Manžel obviněného </w:t>
      </w:r>
      <w:r w:rsidR="002F5A34" w:rsidRPr="009175C8">
        <w:rPr>
          <w:rFonts w:ascii="Times New Roman" w:hAnsi="Times New Roman" w:cs="Times New Roman"/>
          <w:sz w:val="24"/>
          <w:szCs w:val="24"/>
        </w:rPr>
        <w:t>má jako zúčastněná osoba podle § 42 odst.</w:t>
      </w:r>
      <w:r w:rsidR="00F54091" w:rsidRPr="009175C8">
        <w:rPr>
          <w:rFonts w:ascii="Times New Roman" w:hAnsi="Times New Roman" w:cs="Times New Roman"/>
          <w:sz w:val="24"/>
          <w:szCs w:val="24"/>
        </w:rPr>
        <w:t xml:space="preserve"> </w:t>
      </w:r>
      <w:r w:rsidR="002F5A34" w:rsidRPr="009175C8">
        <w:rPr>
          <w:rFonts w:ascii="Times New Roman" w:hAnsi="Times New Roman" w:cs="Times New Roman"/>
          <w:sz w:val="24"/>
          <w:szCs w:val="24"/>
        </w:rPr>
        <w:t xml:space="preserve">1 písm. c) </w:t>
      </w:r>
      <w:proofErr w:type="spellStart"/>
      <w:r w:rsidR="002F5A34" w:rsidRPr="009175C8">
        <w:rPr>
          <w:rFonts w:ascii="Times New Roman" w:hAnsi="Times New Roman" w:cs="Times New Roman"/>
          <w:sz w:val="24"/>
          <w:szCs w:val="24"/>
        </w:rPr>
        <w:t>tr</w:t>
      </w:r>
      <w:proofErr w:type="spellEnd"/>
      <w:r w:rsidR="002F5A34" w:rsidRPr="009175C8">
        <w:rPr>
          <w:rFonts w:ascii="Times New Roman" w:hAnsi="Times New Roman" w:cs="Times New Roman"/>
          <w:sz w:val="24"/>
          <w:szCs w:val="24"/>
        </w:rPr>
        <w:t xml:space="preserve">. ř. právo </w:t>
      </w:r>
      <w:proofErr w:type="gramStart"/>
      <w:r w:rsidR="002F5A34" w:rsidRPr="009175C8">
        <w:rPr>
          <w:rFonts w:ascii="Times New Roman" w:hAnsi="Times New Roman" w:cs="Times New Roman"/>
          <w:sz w:val="24"/>
          <w:szCs w:val="24"/>
        </w:rPr>
        <w:t>se</w:t>
      </w:r>
      <w:proofErr w:type="gramEnd"/>
      <w:r w:rsidR="002F5A34" w:rsidRPr="009175C8">
        <w:rPr>
          <w:rFonts w:ascii="Times New Roman" w:hAnsi="Times New Roman" w:cs="Times New Roman"/>
          <w:sz w:val="24"/>
          <w:szCs w:val="24"/>
        </w:rPr>
        <w:t xml:space="preserve"> sjednávání dohody o vině a</w:t>
      </w:r>
      <w:r w:rsidR="003425DE" w:rsidRPr="009175C8">
        <w:rPr>
          <w:rFonts w:ascii="Times New Roman" w:hAnsi="Times New Roman" w:cs="Times New Roman"/>
          <w:sz w:val="24"/>
          <w:szCs w:val="24"/>
        </w:rPr>
        <w:t> </w:t>
      </w:r>
      <w:r w:rsidR="002F5A34" w:rsidRPr="009175C8">
        <w:rPr>
          <w:rFonts w:ascii="Times New Roman" w:hAnsi="Times New Roman" w:cs="Times New Roman"/>
          <w:sz w:val="24"/>
          <w:szCs w:val="24"/>
        </w:rPr>
        <w:t>trestu v takovém případě účastnit</w:t>
      </w:r>
      <w:r w:rsidR="001C0716" w:rsidRPr="009175C8">
        <w:rPr>
          <w:rFonts w:ascii="Times New Roman" w:hAnsi="Times New Roman" w:cs="Times New Roman"/>
          <w:sz w:val="24"/>
          <w:szCs w:val="24"/>
        </w:rPr>
        <w:t>, jeho</w:t>
      </w:r>
      <w:r w:rsidR="003425DE" w:rsidRPr="009175C8">
        <w:rPr>
          <w:rFonts w:ascii="Times New Roman" w:hAnsi="Times New Roman" w:cs="Times New Roman"/>
          <w:sz w:val="24"/>
          <w:szCs w:val="24"/>
        </w:rPr>
        <w:t xml:space="preserve"> </w:t>
      </w:r>
      <w:r w:rsidR="00B072CD" w:rsidRPr="009175C8">
        <w:rPr>
          <w:rFonts w:ascii="Times New Roman" w:hAnsi="Times New Roman" w:cs="Times New Roman"/>
          <w:sz w:val="24"/>
          <w:szCs w:val="24"/>
        </w:rPr>
        <w:t xml:space="preserve">souhlas </w:t>
      </w:r>
      <w:r w:rsidR="001C0716" w:rsidRPr="009175C8">
        <w:rPr>
          <w:rFonts w:ascii="Times New Roman" w:hAnsi="Times New Roman" w:cs="Times New Roman"/>
          <w:sz w:val="24"/>
          <w:szCs w:val="24"/>
        </w:rPr>
        <w:t xml:space="preserve">se sjednáním předmětné trestní sankce týkající se SJM </w:t>
      </w:r>
      <w:r w:rsidR="00B072CD" w:rsidRPr="009175C8">
        <w:rPr>
          <w:rFonts w:ascii="Times New Roman" w:hAnsi="Times New Roman" w:cs="Times New Roman"/>
          <w:sz w:val="24"/>
          <w:szCs w:val="24"/>
        </w:rPr>
        <w:t>nicméně může být dán i mimo takové jednání</w:t>
      </w:r>
      <w:r w:rsidR="001C0716" w:rsidRPr="009175C8">
        <w:rPr>
          <w:rFonts w:ascii="Times New Roman" w:hAnsi="Times New Roman" w:cs="Times New Roman"/>
          <w:sz w:val="24"/>
          <w:szCs w:val="24"/>
        </w:rPr>
        <w:t>.</w:t>
      </w:r>
      <w:r w:rsidR="00523047" w:rsidRPr="009175C8">
        <w:rPr>
          <w:rFonts w:ascii="Times New Roman" w:hAnsi="Times New Roman" w:cs="Times New Roman"/>
          <w:sz w:val="24"/>
          <w:szCs w:val="24"/>
        </w:rPr>
        <w:t xml:space="preserve"> </w:t>
      </w:r>
      <w:r w:rsidR="001C0716" w:rsidRPr="009175C8">
        <w:rPr>
          <w:rFonts w:ascii="Times New Roman" w:hAnsi="Times New Roman" w:cs="Times New Roman"/>
          <w:sz w:val="24"/>
          <w:szCs w:val="24"/>
        </w:rPr>
        <w:t>P</w:t>
      </w:r>
      <w:r w:rsidR="00523047" w:rsidRPr="009175C8">
        <w:rPr>
          <w:rFonts w:ascii="Times New Roman" w:hAnsi="Times New Roman" w:cs="Times New Roman"/>
          <w:sz w:val="24"/>
          <w:szCs w:val="24"/>
        </w:rPr>
        <w:t xml:space="preserve">okud je v dohodě o vině a trestu </w:t>
      </w:r>
      <w:r w:rsidR="001C0716" w:rsidRPr="009175C8">
        <w:rPr>
          <w:rFonts w:ascii="Times New Roman" w:hAnsi="Times New Roman" w:cs="Times New Roman"/>
          <w:sz w:val="24"/>
          <w:szCs w:val="24"/>
        </w:rPr>
        <w:t>taková trestní sankce</w:t>
      </w:r>
      <w:r w:rsidR="00523047" w:rsidRPr="009175C8">
        <w:rPr>
          <w:rFonts w:ascii="Times New Roman" w:hAnsi="Times New Roman" w:cs="Times New Roman"/>
          <w:sz w:val="24"/>
          <w:szCs w:val="24"/>
        </w:rPr>
        <w:t xml:space="preserve"> sjednána, má </w:t>
      </w:r>
      <w:r w:rsidR="001C0716" w:rsidRPr="009175C8">
        <w:rPr>
          <w:rFonts w:ascii="Times New Roman" w:hAnsi="Times New Roman" w:cs="Times New Roman"/>
          <w:sz w:val="24"/>
          <w:szCs w:val="24"/>
        </w:rPr>
        <w:t xml:space="preserve">manžel obviněného </w:t>
      </w:r>
      <w:r w:rsidR="00523047" w:rsidRPr="009175C8">
        <w:rPr>
          <w:rFonts w:ascii="Times New Roman" w:hAnsi="Times New Roman" w:cs="Times New Roman"/>
          <w:sz w:val="24"/>
          <w:szCs w:val="24"/>
        </w:rPr>
        <w:t>právo se účastnit veřejného zasedání konaného k návrhu na schválení dohody o vině a trestu, kde je mu umožněno se k věci vyjádřit (§ 314q</w:t>
      </w:r>
      <w:r w:rsidR="003425DE" w:rsidRPr="009175C8">
        <w:rPr>
          <w:rFonts w:ascii="Times New Roman" w:hAnsi="Times New Roman" w:cs="Times New Roman"/>
          <w:sz w:val="24"/>
          <w:szCs w:val="24"/>
        </w:rPr>
        <w:t> </w:t>
      </w:r>
      <w:proofErr w:type="spellStart"/>
      <w:r w:rsidR="00523047" w:rsidRPr="009175C8">
        <w:rPr>
          <w:rFonts w:ascii="Times New Roman" w:hAnsi="Times New Roman" w:cs="Times New Roman"/>
          <w:sz w:val="24"/>
          <w:szCs w:val="24"/>
        </w:rPr>
        <w:t>tr</w:t>
      </w:r>
      <w:proofErr w:type="spellEnd"/>
      <w:r w:rsidR="00523047" w:rsidRPr="009175C8">
        <w:rPr>
          <w:rFonts w:ascii="Times New Roman" w:hAnsi="Times New Roman" w:cs="Times New Roman"/>
          <w:sz w:val="24"/>
          <w:szCs w:val="24"/>
        </w:rPr>
        <w:t xml:space="preserve">. ř.). Pokud by však došlo k závažnému porušení práv manžela obviněného při sjednávání dohody o vině a trestu, je to důvodem pro </w:t>
      </w:r>
      <w:r w:rsidR="003425DE" w:rsidRPr="009175C8">
        <w:rPr>
          <w:rFonts w:ascii="Times New Roman" w:hAnsi="Times New Roman" w:cs="Times New Roman"/>
          <w:sz w:val="24"/>
          <w:szCs w:val="24"/>
        </w:rPr>
        <w:t xml:space="preserve">neschválení </w:t>
      </w:r>
      <w:r w:rsidR="00523047" w:rsidRPr="009175C8">
        <w:rPr>
          <w:rFonts w:ascii="Times New Roman" w:hAnsi="Times New Roman" w:cs="Times New Roman"/>
          <w:sz w:val="24"/>
          <w:szCs w:val="24"/>
        </w:rPr>
        <w:t xml:space="preserve">sjednané dohody soudem (návrh změny § 314r odst. 2 </w:t>
      </w:r>
      <w:proofErr w:type="spellStart"/>
      <w:r w:rsidR="00523047" w:rsidRPr="009175C8">
        <w:rPr>
          <w:rFonts w:ascii="Times New Roman" w:hAnsi="Times New Roman" w:cs="Times New Roman"/>
          <w:sz w:val="24"/>
          <w:szCs w:val="24"/>
        </w:rPr>
        <w:t>tr</w:t>
      </w:r>
      <w:proofErr w:type="spellEnd"/>
      <w:r w:rsidR="00523047" w:rsidRPr="009175C8">
        <w:rPr>
          <w:rFonts w:ascii="Times New Roman" w:hAnsi="Times New Roman" w:cs="Times New Roman"/>
          <w:sz w:val="24"/>
          <w:szCs w:val="24"/>
        </w:rPr>
        <w:t>. ř.).</w:t>
      </w:r>
    </w:p>
    <w:p w14:paraId="747E456C" w14:textId="70B421BE" w:rsidR="002F5A34" w:rsidRPr="009175C8" w:rsidRDefault="002F5A34"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Před případným udělením souhlasu </w:t>
      </w:r>
      <w:r w:rsidR="00782132" w:rsidRPr="009175C8">
        <w:rPr>
          <w:rFonts w:ascii="Times New Roman" w:hAnsi="Times New Roman" w:cs="Times New Roman"/>
          <w:sz w:val="24"/>
          <w:szCs w:val="24"/>
        </w:rPr>
        <w:t xml:space="preserve">se sjednáním předmětné trestní sankce </w:t>
      </w:r>
      <w:r w:rsidRPr="009175C8">
        <w:rPr>
          <w:rFonts w:ascii="Times New Roman" w:hAnsi="Times New Roman" w:cs="Times New Roman"/>
          <w:sz w:val="24"/>
          <w:szCs w:val="24"/>
        </w:rPr>
        <w:t>je povinností státního zástupce manžela obviněného poučit o podstatě a důsledcích sjednání dohody o vině a</w:t>
      </w:r>
      <w:r w:rsidR="00782132" w:rsidRPr="009175C8">
        <w:rPr>
          <w:rFonts w:ascii="Times New Roman" w:hAnsi="Times New Roman" w:cs="Times New Roman"/>
          <w:sz w:val="24"/>
          <w:szCs w:val="24"/>
        </w:rPr>
        <w:t> </w:t>
      </w:r>
      <w:r w:rsidRPr="009175C8">
        <w:rPr>
          <w:rFonts w:ascii="Times New Roman" w:hAnsi="Times New Roman" w:cs="Times New Roman"/>
          <w:sz w:val="24"/>
          <w:szCs w:val="24"/>
        </w:rPr>
        <w:t xml:space="preserve">trestu a o tom, že se vzdává práva podat odvolání proti rozsudku, kterým soud schválil dohodu o vině a trestu, s výjimkou případu, kdy podání odvolání umožňuje </w:t>
      </w:r>
      <w:r w:rsidR="00782132" w:rsidRPr="009175C8">
        <w:rPr>
          <w:rFonts w:ascii="Times New Roman" w:hAnsi="Times New Roman" w:cs="Times New Roman"/>
          <w:sz w:val="24"/>
          <w:szCs w:val="24"/>
        </w:rPr>
        <w:t>trestní řád</w:t>
      </w:r>
      <w:r w:rsidRPr="009175C8">
        <w:rPr>
          <w:rFonts w:ascii="Times New Roman" w:hAnsi="Times New Roman" w:cs="Times New Roman"/>
          <w:sz w:val="24"/>
          <w:szCs w:val="24"/>
        </w:rPr>
        <w:t xml:space="preserve">; v případě možného uložení zabrání věci nebo části majetku v SJM </w:t>
      </w:r>
      <w:r w:rsidR="00782132" w:rsidRPr="009175C8">
        <w:rPr>
          <w:rFonts w:ascii="Times New Roman" w:hAnsi="Times New Roman" w:cs="Times New Roman"/>
          <w:sz w:val="24"/>
          <w:szCs w:val="24"/>
        </w:rPr>
        <w:t>upozorní státní zástupce manžela obviněného</w:t>
      </w:r>
      <w:r w:rsidRPr="009175C8">
        <w:rPr>
          <w:rFonts w:ascii="Times New Roman" w:hAnsi="Times New Roman" w:cs="Times New Roman"/>
          <w:sz w:val="24"/>
          <w:szCs w:val="24"/>
        </w:rPr>
        <w:t xml:space="preserve"> také na možnost </w:t>
      </w:r>
      <w:r w:rsidR="00782132" w:rsidRPr="009175C8">
        <w:rPr>
          <w:rFonts w:ascii="Times New Roman" w:hAnsi="Times New Roman" w:cs="Times New Roman"/>
          <w:sz w:val="24"/>
          <w:szCs w:val="24"/>
        </w:rPr>
        <w:t xml:space="preserve">podání </w:t>
      </w:r>
      <w:r w:rsidRPr="009175C8">
        <w:rPr>
          <w:rFonts w:ascii="Times New Roman" w:hAnsi="Times New Roman" w:cs="Times New Roman"/>
          <w:sz w:val="24"/>
          <w:szCs w:val="24"/>
        </w:rPr>
        <w:t>samostatného návrhu na uložení takového ochranného opatření</w:t>
      </w:r>
      <w:r w:rsidR="00782132" w:rsidRPr="009175C8">
        <w:rPr>
          <w:rFonts w:ascii="Times New Roman" w:hAnsi="Times New Roman" w:cs="Times New Roman"/>
          <w:sz w:val="24"/>
          <w:szCs w:val="24"/>
        </w:rPr>
        <w:t xml:space="preserve"> (§ 178 odst. 2 </w:t>
      </w:r>
      <w:proofErr w:type="spellStart"/>
      <w:r w:rsidR="00782132" w:rsidRPr="009175C8">
        <w:rPr>
          <w:rFonts w:ascii="Times New Roman" w:hAnsi="Times New Roman" w:cs="Times New Roman"/>
          <w:sz w:val="24"/>
          <w:szCs w:val="24"/>
        </w:rPr>
        <w:t>tr</w:t>
      </w:r>
      <w:proofErr w:type="spellEnd"/>
      <w:r w:rsidR="00782132" w:rsidRPr="009175C8">
        <w:rPr>
          <w:rFonts w:ascii="Times New Roman" w:hAnsi="Times New Roman" w:cs="Times New Roman"/>
          <w:sz w:val="24"/>
          <w:szCs w:val="24"/>
        </w:rPr>
        <w:t>. ř.)</w:t>
      </w:r>
      <w:r w:rsidRPr="009175C8">
        <w:rPr>
          <w:rFonts w:ascii="Times New Roman" w:hAnsi="Times New Roman" w:cs="Times New Roman"/>
          <w:sz w:val="24"/>
          <w:szCs w:val="24"/>
        </w:rPr>
        <w:t xml:space="preserve">, nebude-li </w:t>
      </w:r>
      <w:r w:rsidR="00B335E3" w:rsidRPr="009175C8">
        <w:rPr>
          <w:rFonts w:ascii="Times New Roman" w:hAnsi="Times New Roman" w:cs="Times New Roman"/>
          <w:sz w:val="24"/>
          <w:szCs w:val="24"/>
        </w:rPr>
        <w:t xml:space="preserve">obsahem sjednané dohodě o vině a trestu </w:t>
      </w:r>
      <w:r w:rsidRPr="009175C8">
        <w:rPr>
          <w:rFonts w:ascii="Times New Roman" w:hAnsi="Times New Roman" w:cs="Times New Roman"/>
          <w:sz w:val="24"/>
          <w:szCs w:val="24"/>
        </w:rPr>
        <w:t>(</w:t>
      </w:r>
      <w:r w:rsidR="00B335E3" w:rsidRPr="009175C8">
        <w:rPr>
          <w:rFonts w:ascii="Times New Roman" w:hAnsi="Times New Roman" w:cs="Times New Roman"/>
          <w:sz w:val="24"/>
          <w:szCs w:val="24"/>
        </w:rPr>
        <w:t xml:space="preserve">nebude-li dohodnuto s obviněným nebo </w:t>
      </w:r>
      <w:r w:rsidRPr="009175C8">
        <w:rPr>
          <w:rFonts w:ascii="Times New Roman" w:hAnsi="Times New Roman" w:cs="Times New Roman"/>
          <w:sz w:val="24"/>
          <w:szCs w:val="24"/>
        </w:rPr>
        <w:t xml:space="preserve">manželem obviněného odsouhlaseno). </w:t>
      </w:r>
    </w:p>
    <w:p w14:paraId="359661B3" w14:textId="56DC87CF" w:rsidR="002F5A34" w:rsidRPr="009175C8" w:rsidRDefault="002F5A34"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Je-li v dohodě o vině a trestu předmětná trestní sankce týkající se SJM sjednána, musí dohoda </w:t>
      </w:r>
      <w:r w:rsidR="00E62E76" w:rsidRPr="009175C8">
        <w:rPr>
          <w:rFonts w:ascii="Times New Roman" w:hAnsi="Times New Roman" w:cs="Times New Roman"/>
          <w:sz w:val="24"/>
          <w:szCs w:val="24"/>
        </w:rPr>
        <w:t xml:space="preserve">podle § 175a odst. 6 </w:t>
      </w:r>
      <w:proofErr w:type="spellStart"/>
      <w:r w:rsidR="00E62E76" w:rsidRPr="009175C8">
        <w:rPr>
          <w:rFonts w:ascii="Times New Roman" w:hAnsi="Times New Roman" w:cs="Times New Roman"/>
          <w:sz w:val="24"/>
          <w:szCs w:val="24"/>
        </w:rPr>
        <w:t>tr</w:t>
      </w:r>
      <w:proofErr w:type="spellEnd"/>
      <w:r w:rsidR="00E62E76" w:rsidRPr="009175C8">
        <w:rPr>
          <w:rFonts w:ascii="Times New Roman" w:hAnsi="Times New Roman" w:cs="Times New Roman"/>
          <w:sz w:val="24"/>
          <w:szCs w:val="24"/>
        </w:rPr>
        <w:t xml:space="preserve">. ř. </w:t>
      </w:r>
      <w:r w:rsidRPr="009175C8">
        <w:rPr>
          <w:rFonts w:ascii="Times New Roman" w:hAnsi="Times New Roman" w:cs="Times New Roman"/>
          <w:sz w:val="24"/>
          <w:szCs w:val="24"/>
        </w:rPr>
        <w:t>obsahovat</w:t>
      </w:r>
      <w:r w:rsidR="00E62E76" w:rsidRPr="009175C8">
        <w:rPr>
          <w:rFonts w:ascii="Times New Roman" w:hAnsi="Times New Roman" w:cs="Times New Roman"/>
          <w:sz w:val="24"/>
          <w:szCs w:val="24"/>
        </w:rPr>
        <w:t xml:space="preserve"> také</w:t>
      </w:r>
      <w:r w:rsidRPr="009175C8">
        <w:rPr>
          <w:rFonts w:ascii="Times New Roman" w:hAnsi="Times New Roman" w:cs="Times New Roman"/>
          <w:sz w:val="24"/>
          <w:szCs w:val="24"/>
        </w:rPr>
        <w:t xml:space="preserve"> označení manžela obviněného a jeho podpis, a opis dohody musí být </w:t>
      </w:r>
      <w:r w:rsidR="00E62E76" w:rsidRPr="009175C8">
        <w:rPr>
          <w:rFonts w:ascii="Times New Roman" w:hAnsi="Times New Roman" w:cs="Times New Roman"/>
          <w:sz w:val="24"/>
          <w:szCs w:val="24"/>
        </w:rPr>
        <w:t xml:space="preserve">podle § 175a odst. 7 </w:t>
      </w:r>
      <w:proofErr w:type="spellStart"/>
      <w:r w:rsidR="00E62E76" w:rsidRPr="009175C8">
        <w:rPr>
          <w:rFonts w:ascii="Times New Roman" w:hAnsi="Times New Roman" w:cs="Times New Roman"/>
          <w:sz w:val="24"/>
          <w:szCs w:val="24"/>
        </w:rPr>
        <w:t>tr</w:t>
      </w:r>
      <w:proofErr w:type="spellEnd"/>
      <w:r w:rsidR="00E62E76" w:rsidRPr="009175C8">
        <w:rPr>
          <w:rFonts w:ascii="Times New Roman" w:hAnsi="Times New Roman" w:cs="Times New Roman"/>
          <w:sz w:val="24"/>
          <w:szCs w:val="24"/>
        </w:rPr>
        <w:t xml:space="preserve">. ř. </w:t>
      </w:r>
      <w:r w:rsidRPr="009175C8">
        <w:rPr>
          <w:rFonts w:ascii="Times New Roman" w:hAnsi="Times New Roman" w:cs="Times New Roman"/>
          <w:sz w:val="24"/>
          <w:szCs w:val="24"/>
        </w:rPr>
        <w:t xml:space="preserve">doručen také </w:t>
      </w:r>
      <w:r w:rsidR="00D66D7C" w:rsidRPr="009175C8">
        <w:rPr>
          <w:rFonts w:ascii="Times New Roman" w:hAnsi="Times New Roman" w:cs="Times New Roman"/>
          <w:sz w:val="24"/>
          <w:szCs w:val="24"/>
        </w:rPr>
        <w:t xml:space="preserve">manželu obviněného. Má-li tento jako zúčastněná osoba zmocněnce, doručuje se dohoda v souladu s § 62 odst. 2 </w:t>
      </w:r>
      <w:proofErr w:type="spellStart"/>
      <w:r w:rsidR="00D66D7C" w:rsidRPr="009175C8">
        <w:rPr>
          <w:rFonts w:ascii="Times New Roman" w:hAnsi="Times New Roman" w:cs="Times New Roman"/>
          <w:sz w:val="24"/>
          <w:szCs w:val="24"/>
        </w:rPr>
        <w:t>tr</w:t>
      </w:r>
      <w:proofErr w:type="spellEnd"/>
      <w:r w:rsidR="00D66D7C" w:rsidRPr="009175C8">
        <w:rPr>
          <w:rFonts w:ascii="Times New Roman" w:hAnsi="Times New Roman" w:cs="Times New Roman"/>
          <w:sz w:val="24"/>
          <w:szCs w:val="24"/>
        </w:rPr>
        <w:t>. ř. pouze jeho zmocněnci.</w:t>
      </w:r>
    </w:p>
    <w:p w14:paraId="754BFEDA" w14:textId="5FE11C93" w:rsidR="00D66D7C" w:rsidRPr="009175C8" w:rsidRDefault="00D66D7C"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Podmínka možného sjednání propadnutí věci, zabrání věci nebo zabrání části majetku v</w:t>
      </w:r>
      <w:r w:rsidR="00782132" w:rsidRPr="009175C8">
        <w:rPr>
          <w:rFonts w:ascii="Times New Roman" w:hAnsi="Times New Roman" w:cs="Times New Roman"/>
          <w:sz w:val="24"/>
          <w:szCs w:val="24"/>
        </w:rPr>
        <w:t> </w:t>
      </w:r>
      <w:r w:rsidRPr="009175C8">
        <w:rPr>
          <w:rFonts w:ascii="Times New Roman" w:hAnsi="Times New Roman" w:cs="Times New Roman"/>
          <w:sz w:val="24"/>
          <w:szCs w:val="24"/>
        </w:rPr>
        <w:t>SJM</w:t>
      </w:r>
      <w:r w:rsidR="00782132" w:rsidRPr="009175C8">
        <w:rPr>
          <w:rFonts w:ascii="Times New Roman" w:hAnsi="Times New Roman" w:cs="Times New Roman"/>
          <w:sz w:val="24"/>
          <w:szCs w:val="24"/>
        </w:rPr>
        <w:t xml:space="preserve"> pouze se souhlasem manžela obviněného</w:t>
      </w:r>
      <w:r w:rsidRPr="009175C8">
        <w:rPr>
          <w:rFonts w:ascii="Times New Roman" w:hAnsi="Times New Roman" w:cs="Times New Roman"/>
          <w:sz w:val="24"/>
          <w:szCs w:val="24"/>
        </w:rPr>
        <w:t xml:space="preserve"> platí obecně, tedy také v případě sjednávání dohody o vině a trestu v průběhu řízení před soudem</w:t>
      </w:r>
      <w:r w:rsidR="00B072CD" w:rsidRPr="009175C8">
        <w:rPr>
          <w:rFonts w:ascii="Times New Roman" w:hAnsi="Times New Roman" w:cs="Times New Roman"/>
          <w:sz w:val="24"/>
          <w:szCs w:val="24"/>
        </w:rPr>
        <w:t>.</w:t>
      </w:r>
    </w:p>
    <w:p w14:paraId="46C3C7EF" w14:textId="77777777" w:rsidR="009572BA" w:rsidRPr="009175C8" w:rsidRDefault="009572BA" w:rsidP="009175C8">
      <w:pPr>
        <w:spacing w:before="120" w:after="0" w:line="240" w:lineRule="auto"/>
        <w:jc w:val="both"/>
        <w:rPr>
          <w:rFonts w:ascii="Times New Roman" w:hAnsi="Times New Roman" w:cs="Times New Roman"/>
          <w:sz w:val="24"/>
          <w:szCs w:val="24"/>
        </w:rPr>
      </w:pPr>
    </w:p>
    <w:p w14:paraId="461C8807" w14:textId="207817DD" w:rsidR="00E96B3E" w:rsidRPr="009175C8" w:rsidRDefault="00E96B3E" w:rsidP="009175C8">
      <w:pPr>
        <w:pStyle w:val="Nadpis3"/>
      </w:pPr>
      <w:r w:rsidRPr="009175C8">
        <w:t>K bod</w:t>
      </w:r>
      <w:r w:rsidR="002F18CD" w:rsidRPr="009175C8">
        <w:t>ům</w:t>
      </w:r>
      <w:r w:rsidRPr="009175C8">
        <w:t xml:space="preserve"> </w:t>
      </w:r>
      <w:r w:rsidR="005F360D" w:rsidRPr="009175C8">
        <w:t>3</w:t>
      </w:r>
      <w:r w:rsidR="00FF054D" w:rsidRPr="009175C8">
        <w:t>8</w:t>
      </w:r>
      <w:r w:rsidR="005F360D" w:rsidRPr="009175C8">
        <w:t xml:space="preserve"> až </w:t>
      </w:r>
      <w:r w:rsidR="00FF054D" w:rsidRPr="009175C8">
        <w:t>40</w:t>
      </w:r>
      <w:r w:rsidR="003425DE" w:rsidRPr="009175C8">
        <w:t xml:space="preserve"> </w:t>
      </w:r>
      <w:r w:rsidR="00523047" w:rsidRPr="009175C8">
        <w:t>[</w:t>
      </w:r>
      <w:r w:rsidRPr="009175C8">
        <w:t xml:space="preserve">§ </w:t>
      </w:r>
      <w:r w:rsidR="002F18CD" w:rsidRPr="009175C8">
        <w:t xml:space="preserve">177 písm. d), § 178 odst. 3 a </w:t>
      </w:r>
      <w:r w:rsidRPr="009175C8">
        <w:t>196 odst. 1</w:t>
      </w:r>
      <w:r w:rsidR="00523047" w:rsidRPr="009175C8">
        <w:t>]</w:t>
      </w:r>
    </w:p>
    <w:p w14:paraId="77AA3ED5" w14:textId="1AC52022" w:rsidR="00D55F29" w:rsidRPr="009175C8" w:rsidRDefault="006C38EC"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Bylo-li v obžalobě navrženo zabrání věci nebo části majetku náležející jiné osobě než obžalovanému, dá předseda senátu doručit opis obžaloby též této osobě. Podle navržené právní úpravy lze uložit také propadnutí věci v SJM, tedy věci náležející jak obžalovanému, tak jiné osobě</w:t>
      </w:r>
      <w:r w:rsidR="008D6C4B" w:rsidRPr="009175C8">
        <w:rPr>
          <w:rFonts w:ascii="Times New Roman" w:hAnsi="Times New Roman" w:cs="Times New Roman"/>
          <w:sz w:val="24"/>
          <w:szCs w:val="24"/>
        </w:rPr>
        <w:t xml:space="preserve"> </w:t>
      </w:r>
      <w:r w:rsidR="00523047" w:rsidRPr="009175C8">
        <w:rPr>
          <w:rFonts w:ascii="Times New Roman" w:hAnsi="Times New Roman" w:cs="Times New Roman"/>
          <w:sz w:val="24"/>
          <w:szCs w:val="24"/>
        </w:rPr>
        <w:t>(</w:t>
      </w:r>
      <w:r w:rsidRPr="009175C8">
        <w:rPr>
          <w:rFonts w:ascii="Times New Roman" w:hAnsi="Times New Roman" w:cs="Times New Roman"/>
          <w:sz w:val="24"/>
          <w:szCs w:val="24"/>
        </w:rPr>
        <w:t>jeho manželu</w:t>
      </w:r>
      <w:r w:rsidR="00523047" w:rsidRPr="009175C8">
        <w:rPr>
          <w:rFonts w:ascii="Times New Roman" w:hAnsi="Times New Roman" w:cs="Times New Roman"/>
          <w:sz w:val="24"/>
          <w:szCs w:val="24"/>
        </w:rPr>
        <w:t>)</w:t>
      </w:r>
      <w:r w:rsidRPr="009175C8">
        <w:rPr>
          <w:rFonts w:ascii="Times New Roman" w:hAnsi="Times New Roman" w:cs="Times New Roman"/>
          <w:sz w:val="24"/>
          <w:szCs w:val="24"/>
        </w:rPr>
        <w:t xml:space="preserve">. </w:t>
      </w:r>
      <w:r w:rsidR="00D55F29" w:rsidRPr="009175C8">
        <w:rPr>
          <w:rFonts w:ascii="Times New Roman" w:hAnsi="Times New Roman" w:cs="Times New Roman"/>
          <w:sz w:val="24"/>
          <w:szCs w:val="24"/>
        </w:rPr>
        <w:t>Opis o</w:t>
      </w:r>
      <w:r w:rsidRPr="009175C8">
        <w:rPr>
          <w:rFonts w:ascii="Times New Roman" w:hAnsi="Times New Roman" w:cs="Times New Roman"/>
          <w:sz w:val="24"/>
          <w:szCs w:val="24"/>
        </w:rPr>
        <w:t>bžalob</w:t>
      </w:r>
      <w:r w:rsidR="00D55F29" w:rsidRPr="009175C8">
        <w:rPr>
          <w:rFonts w:ascii="Times New Roman" w:hAnsi="Times New Roman" w:cs="Times New Roman"/>
          <w:sz w:val="24"/>
          <w:szCs w:val="24"/>
        </w:rPr>
        <w:t>y</w:t>
      </w:r>
      <w:r w:rsidRPr="009175C8">
        <w:rPr>
          <w:rFonts w:ascii="Times New Roman" w:hAnsi="Times New Roman" w:cs="Times New Roman"/>
          <w:sz w:val="24"/>
          <w:szCs w:val="24"/>
        </w:rPr>
        <w:t xml:space="preserve">, v níž je navrženo propadnutí věci v SJM, je třeba </w:t>
      </w:r>
      <w:r w:rsidR="00D55F29" w:rsidRPr="009175C8">
        <w:rPr>
          <w:rFonts w:ascii="Times New Roman" w:hAnsi="Times New Roman" w:cs="Times New Roman"/>
          <w:sz w:val="24"/>
          <w:szCs w:val="24"/>
        </w:rPr>
        <w:t xml:space="preserve">manželu obžalovaného doručit stejně jako opis obžaloby, v níž je navrženo zabrání takové věci </w:t>
      </w:r>
      <w:r w:rsidR="00D55F29" w:rsidRPr="009175C8">
        <w:rPr>
          <w:rFonts w:ascii="Times New Roman" w:hAnsi="Times New Roman" w:cs="Times New Roman"/>
          <w:sz w:val="24"/>
          <w:szCs w:val="24"/>
        </w:rPr>
        <w:lastRenderedPageBreak/>
        <w:t xml:space="preserve">nebo zabrání části majetku v SJM; má-li manžel obžalovaného zmocněnce, doručuje se opis obžaloby v souladu s § 62 odst. 2 </w:t>
      </w:r>
      <w:proofErr w:type="spellStart"/>
      <w:r w:rsidR="00D55F29" w:rsidRPr="009175C8">
        <w:rPr>
          <w:rFonts w:ascii="Times New Roman" w:hAnsi="Times New Roman" w:cs="Times New Roman"/>
          <w:sz w:val="24"/>
          <w:szCs w:val="24"/>
        </w:rPr>
        <w:t>tr</w:t>
      </w:r>
      <w:proofErr w:type="spellEnd"/>
      <w:r w:rsidR="00D55F29" w:rsidRPr="009175C8">
        <w:rPr>
          <w:rFonts w:ascii="Times New Roman" w:hAnsi="Times New Roman" w:cs="Times New Roman"/>
          <w:sz w:val="24"/>
          <w:szCs w:val="24"/>
        </w:rPr>
        <w:t xml:space="preserve">. ř. pouze </w:t>
      </w:r>
      <w:r w:rsidR="008D6C4B" w:rsidRPr="009175C8">
        <w:rPr>
          <w:rFonts w:ascii="Times New Roman" w:hAnsi="Times New Roman" w:cs="Times New Roman"/>
          <w:sz w:val="24"/>
          <w:szCs w:val="24"/>
        </w:rPr>
        <w:t xml:space="preserve">jeho </w:t>
      </w:r>
      <w:r w:rsidR="00D55F29" w:rsidRPr="009175C8">
        <w:rPr>
          <w:rFonts w:ascii="Times New Roman" w:hAnsi="Times New Roman" w:cs="Times New Roman"/>
          <w:sz w:val="24"/>
          <w:szCs w:val="24"/>
        </w:rPr>
        <w:t>zmocněnci.</w:t>
      </w:r>
    </w:p>
    <w:p w14:paraId="458B476A" w14:textId="751415D9" w:rsidR="002F18CD" w:rsidRPr="009175C8" w:rsidRDefault="00D65535"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Navrhne-li státní zástupce trest propadnutí věci, která je součástí společného jmění obviněného a jeho manžela, musí tuto skutečnost v obžalobě uvést. Obdobné platí ve vztahu k zabrání věci a zabrání části majetku, která je součástí společného jmění obviněného a jeho manžela, pokud jde o obžalobu nebo samostatný návrh na uložení takového ochranného opatření. Stejné náležitosti musí obsahovat také návrh na potrestání (§ 179d odst. 1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xml:space="preserve">. ř.). </w:t>
      </w:r>
    </w:p>
    <w:p w14:paraId="6C8C5EDC" w14:textId="60201E0C" w:rsidR="002A1C6B" w:rsidRPr="009175C8" w:rsidRDefault="002A1C6B" w:rsidP="009175C8">
      <w:pPr>
        <w:spacing w:before="120" w:after="0" w:line="240" w:lineRule="auto"/>
        <w:jc w:val="both"/>
        <w:rPr>
          <w:rFonts w:ascii="Times New Roman" w:hAnsi="Times New Roman" w:cs="Times New Roman"/>
          <w:sz w:val="24"/>
          <w:szCs w:val="24"/>
        </w:rPr>
      </w:pPr>
    </w:p>
    <w:p w14:paraId="4B2DA393" w14:textId="62F97E9E" w:rsidR="002A1C6B" w:rsidRPr="00035114" w:rsidRDefault="002A1C6B" w:rsidP="009175C8">
      <w:pPr>
        <w:pStyle w:val="Nadpis3"/>
        <w:rPr>
          <w:lang w:val="en-US"/>
        </w:rPr>
      </w:pPr>
      <w:r w:rsidRPr="009175C8">
        <w:t xml:space="preserve">K bodům </w:t>
      </w:r>
      <w:r w:rsidR="009572BA" w:rsidRPr="009175C8">
        <w:t>4</w:t>
      </w:r>
      <w:r w:rsidR="00012964" w:rsidRPr="009175C8">
        <w:t>3</w:t>
      </w:r>
      <w:r w:rsidR="009572BA" w:rsidRPr="009175C8">
        <w:t>,</w:t>
      </w:r>
      <w:r w:rsidR="005F360D" w:rsidRPr="009175C8">
        <w:t xml:space="preserve"> </w:t>
      </w:r>
      <w:r w:rsidR="009572BA" w:rsidRPr="009175C8">
        <w:t>4</w:t>
      </w:r>
      <w:r w:rsidR="00012964" w:rsidRPr="009175C8">
        <w:t>5</w:t>
      </w:r>
      <w:r w:rsidR="006F231A" w:rsidRPr="009175C8">
        <w:t xml:space="preserve"> a </w:t>
      </w:r>
      <w:r w:rsidR="009572BA" w:rsidRPr="009175C8">
        <w:t>4</w:t>
      </w:r>
      <w:r w:rsidR="00012964" w:rsidRPr="009175C8">
        <w:t>6</w:t>
      </w:r>
      <w:r w:rsidRPr="009175C8">
        <w:t xml:space="preserve"> </w:t>
      </w:r>
      <w:r w:rsidR="006F231A" w:rsidRPr="009175C8">
        <w:t>[</w:t>
      </w:r>
      <w:r w:rsidRPr="009175C8">
        <w:t>§ 206c odst. 7</w:t>
      </w:r>
      <w:r w:rsidR="006F231A" w:rsidRPr="009175C8">
        <w:t>,</w:t>
      </w:r>
      <w:r w:rsidRPr="009175C8">
        <w:t xml:space="preserve"> § 245</w:t>
      </w:r>
      <w:r w:rsidR="006F231A" w:rsidRPr="009175C8">
        <w:t xml:space="preserve"> a § 246 </w:t>
      </w:r>
      <w:r w:rsidR="009572BA" w:rsidRPr="009175C8">
        <w:t xml:space="preserve">odst. 1 </w:t>
      </w:r>
      <w:r w:rsidR="006F231A" w:rsidRPr="009175C8">
        <w:t>písm. b</w:t>
      </w:r>
      <w:r w:rsidRPr="009175C8">
        <w:t>)</w:t>
      </w:r>
      <w:r w:rsidR="006F231A" w:rsidRPr="009175C8">
        <w:rPr>
          <w:lang w:val="en-US"/>
        </w:rPr>
        <w:t>]</w:t>
      </w:r>
    </w:p>
    <w:p w14:paraId="1F85603F" w14:textId="77777777" w:rsidR="00393F8B" w:rsidRPr="009175C8" w:rsidRDefault="00393F8B"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Podle dnešní právní úpravy lze odvolání proti rozsudku, kterým se schvaluje dohoda o vině a trestu, podat pouze v případě, že takový rozsudek není v souladu s dohodou o vině a trestu, jejíž schválení státní zástupce soudu navrhl; poškozený pak může odvolání podat v případech uvedených v § 245 odst. 1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ř.</w:t>
      </w:r>
    </w:p>
    <w:p w14:paraId="5ACA1538" w14:textId="69570F98" w:rsidR="00393F8B" w:rsidRPr="009175C8" w:rsidRDefault="00393F8B"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Podle § 314r odst. 2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xml:space="preserve">. ř. platí, že soud dohodu o vině a trestu neschválí, zjistí-li, že došlo k závažnému porušení práv obviněného při sjednávání dohody o vině a trestu. Nezjistí-li však soud při rozhodování o schválení dohody o vině a trestu takové pochybení, a dohodu o vině a trestu i přes závažné porušení práv obviněného při jejím sjednávání schválí, je třeba umožnit podání odvolání proti takovému rozsudku, kterým soud dohodu o vině a trestu schválil, právě z důvodu porušení procesních práv při sjednávání dohody. Ostatně i v samotném soudním řízení o schválení dohody o vině a trestu mohou být práva obviněného závažným způsobem porušena, přičemž stávající právní úprava neumožňuje zhojení takového porušení řádným opravným prostředkem. Na rozdíl od neschválení dohody o vině a trestu soudem z důvodu zjištěného porušení procesních práv při sjednávání dohody o vině a trestu nelze počítat s tím, že by soud zjistil porušení procesních práv, k němuž došlo v řízení o schválení dohody, které sám vede, a pro tyto procesní vady by dohodu o vině a trestu neschválil; § 314r odst. 2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ř. ani neschválení dohody z důvodu porušení procesních práv v řízení o schválení dohody o vině a</w:t>
      </w:r>
      <w:r w:rsidR="00CD41DF" w:rsidRPr="009175C8">
        <w:rPr>
          <w:rFonts w:ascii="Times New Roman" w:hAnsi="Times New Roman" w:cs="Times New Roman"/>
          <w:sz w:val="24"/>
          <w:szCs w:val="24"/>
        </w:rPr>
        <w:t> </w:t>
      </w:r>
      <w:r w:rsidRPr="009175C8">
        <w:rPr>
          <w:rFonts w:ascii="Times New Roman" w:hAnsi="Times New Roman" w:cs="Times New Roman"/>
          <w:sz w:val="24"/>
          <w:szCs w:val="24"/>
        </w:rPr>
        <w:t xml:space="preserve">trestu neupravuje. </w:t>
      </w:r>
    </w:p>
    <w:p w14:paraId="41F0B44B" w14:textId="11E6E41F" w:rsidR="00393F8B" w:rsidRPr="009175C8" w:rsidRDefault="00393F8B"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S ohledem na nově zakotvené právo manžela obviněného účastnit se v některých případech sjednávání (a schvalování) dohody o vině a trestu (§ 42 odst. 2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xml:space="preserve">. </w:t>
      </w:r>
      <w:r w:rsidR="004145A3" w:rsidRPr="009175C8">
        <w:rPr>
          <w:rFonts w:ascii="Times New Roman" w:hAnsi="Times New Roman" w:cs="Times New Roman"/>
          <w:sz w:val="24"/>
          <w:szCs w:val="24"/>
        </w:rPr>
        <w:t>ř</w:t>
      </w:r>
      <w:r w:rsidRPr="009175C8">
        <w:rPr>
          <w:rFonts w:ascii="Times New Roman" w:hAnsi="Times New Roman" w:cs="Times New Roman"/>
          <w:sz w:val="24"/>
          <w:szCs w:val="24"/>
        </w:rPr>
        <w:t xml:space="preserve">.) a jeho související procesní práva je třeba jako odvolací důvod proti rozsudku, kterým se schvaluje dohoda o vině a trestu, zakotvit i závažné porušení práv manžela obviněného, pokud má postavení zúčastněné osoby. </w:t>
      </w:r>
    </w:p>
    <w:p w14:paraId="3ADBFE4C" w14:textId="61FED261" w:rsidR="00576422" w:rsidRPr="009175C8" w:rsidRDefault="00576422"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V rámci ustanovení upravujícího přípustnost odvolání se navrhuje řešit i přípustnost odvolání proti skutečnostem, které jsou předmětem prohlášení viny, což je dnes řešeno v § 206c odst. 7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xml:space="preserve">. ř. Přezkum viny odvolacím soudem je v případě prohlášení viny nepřípustný, ledaže by nebyly splněny podmínky pro přijetí prohlášení viny soudem prvního stupně nebo by jeho výrok o vině nebyl v souladu s uvedeným prohlášením viny obviněným. Jde tak o pojistky proti vadnému procesnímu postupu soudu prvního stupně, proti nepřípustnému vynucení prohlášení viny obviněným či třeba proti nepochopení takového prohlášení soudem prvního stupně apod. </w:t>
      </w:r>
    </w:p>
    <w:p w14:paraId="4DF9E7F8" w14:textId="3F653700" w:rsidR="008305FF" w:rsidRPr="009175C8" w:rsidRDefault="006F231A"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Aby bylo obviněnému (obžalovanému) umožněno výrok o vině v rozsudku, kterým soud prvního stupně rozhodl po přijetí prohlášení viny obviněným, za splnění podmínek §</w:t>
      </w:r>
      <w:r w:rsidR="008305FF" w:rsidRPr="009175C8">
        <w:rPr>
          <w:rFonts w:ascii="Times New Roman" w:hAnsi="Times New Roman" w:cs="Times New Roman"/>
          <w:sz w:val="24"/>
          <w:szCs w:val="24"/>
        </w:rPr>
        <w:t> </w:t>
      </w:r>
      <w:r w:rsidRPr="009175C8">
        <w:rPr>
          <w:rFonts w:ascii="Times New Roman" w:hAnsi="Times New Roman" w:cs="Times New Roman"/>
          <w:sz w:val="24"/>
          <w:szCs w:val="24"/>
        </w:rPr>
        <w:t>245</w:t>
      </w:r>
      <w:r w:rsidR="008305FF" w:rsidRPr="009175C8">
        <w:rPr>
          <w:rFonts w:ascii="Times New Roman" w:hAnsi="Times New Roman" w:cs="Times New Roman"/>
          <w:sz w:val="24"/>
          <w:szCs w:val="24"/>
        </w:rPr>
        <w:t> </w:t>
      </w:r>
      <w:r w:rsidRPr="009175C8">
        <w:rPr>
          <w:rFonts w:ascii="Times New Roman" w:hAnsi="Times New Roman" w:cs="Times New Roman"/>
          <w:sz w:val="24"/>
          <w:szCs w:val="24"/>
        </w:rPr>
        <w:t>odst. 3</w:t>
      </w:r>
      <w:r w:rsidR="008305FF" w:rsidRPr="009175C8">
        <w:rPr>
          <w:rFonts w:ascii="Times New Roman" w:hAnsi="Times New Roman" w:cs="Times New Roman"/>
          <w:sz w:val="24"/>
          <w:szCs w:val="24"/>
        </w:rPr>
        <w:t>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xml:space="preserve">. ř. odvoláním napadnout, ruší se výjimka v § 246 odst. 1 písm. b) </w:t>
      </w:r>
      <w:proofErr w:type="spellStart"/>
      <w:r w:rsidRPr="009175C8">
        <w:rPr>
          <w:rFonts w:ascii="Times New Roman" w:hAnsi="Times New Roman" w:cs="Times New Roman"/>
          <w:sz w:val="24"/>
          <w:szCs w:val="24"/>
        </w:rPr>
        <w:t>tr</w:t>
      </w:r>
      <w:proofErr w:type="spellEnd"/>
      <w:r w:rsidRPr="009175C8">
        <w:rPr>
          <w:rFonts w:ascii="Times New Roman" w:hAnsi="Times New Roman" w:cs="Times New Roman"/>
          <w:sz w:val="24"/>
          <w:szCs w:val="24"/>
        </w:rPr>
        <w:t>. ř.</w:t>
      </w:r>
    </w:p>
    <w:p w14:paraId="0D1380F3" w14:textId="77777777" w:rsidR="001C1FF2" w:rsidRPr="009175C8" w:rsidRDefault="001C1FF2" w:rsidP="009175C8">
      <w:pPr>
        <w:spacing w:before="120" w:after="0" w:line="240" w:lineRule="auto"/>
        <w:jc w:val="both"/>
        <w:rPr>
          <w:rFonts w:ascii="Times New Roman" w:hAnsi="Times New Roman" w:cs="Times New Roman"/>
          <w:sz w:val="24"/>
          <w:szCs w:val="24"/>
        </w:rPr>
      </w:pPr>
    </w:p>
    <w:p w14:paraId="4F00E242" w14:textId="51F8F8E5" w:rsidR="008305FF" w:rsidRPr="009175C8" w:rsidRDefault="008305FF" w:rsidP="009175C8">
      <w:pPr>
        <w:pStyle w:val="Nadpis3"/>
      </w:pPr>
      <w:r w:rsidRPr="009175C8">
        <w:t xml:space="preserve">K bodu </w:t>
      </w:r>
      <w:r w:rsidR="009572BA" w:rsidRPr="009175C8">
        <w:t>4</w:t>
      </w:r>
      <w:r w:rsidR="00012964" w:rsidRPr="009175C8">
        <w:t>4</w:t>
      </w:r>
      <w:r w:rsidRPr="009175C8">
        <w:t xml:space="preserve"> (§ 225 odst. 2)</w:t>
      </w:r>
    </w:p>
    <w:p w14:paraId="6FF4D112" w14:textId="627657EF" w:rsidR="008305FF" w:rsidRPr="009175C8" w:rsidRDefault="00095774"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 xml:space="preserve">V </w:t>
      </w:r>
      <w:r w:rsidR="008305FF" w:rsidRPr="009175C8">
        <w:rPr>
          <w:rFonts w:ascii="Times New Roman" w:hAnsi="Times New Roman" w:cs="Times New Roman"/>
          <w:sz w:val="24"/>
          <w:szCs w:val="24"/>
        </w:rPr>
        <w:t xml:space="preserve">nedávnému </w:t>
      </w:r>
      <w:r w:rsidR="00D31111" w:rsidRPr="009175C8">
        <w:rPr>
          <w:rFonts w:ascii="Times New Roman" w:hAnsi="Times New Roman" w:cs="Times New Roman"/>
          <w:sz w:val="24"/>
          <w:szCs w:val="24"/>
        </w:rPr>
        <w:t>rozsudku</w:t>
      </w:r>
      <w:r w:rsidR="008305FF" w:rsidRPr="009175C8">
        <w:rPr>
          <w:rFonts w:ascii="Times New Roman" w:hAnsi="Times New Roman" w:cs="Times New Roman"/>
          <w:sz w:val="24"/>
          <w:szCs w:val="24"/>
        </w:rPr>
        <w:t xml:space="preserve"> ze dne 9.</w:t>
      </w:r>
      <w:r w:rsidR="00063771">
        <w:rPr>
          <w:rFonts w:ascii="Times New Roman" w:hAnsi="Times New Roman" w:cs="Times New Roman"/>
          <w:sz w:val="24"/>
          <w:szCs w:val="24"/>
        </w:rPr>
        <w:t> </w:t>
      </w:r>
      <w:r w:rsidR="008305FF" w:rsidRPr="009175C8">
        <w:rPr>
          <w:rFonts w:ascii="Times New Roman" w:hAnsi="Times New Roman" w:cs="Times New Roman"/>
          <w:sz w:val="24"/>
          <w:szCs w:val="24"/>
        </w:rPr>
        <w:t>listopadu 2023 ve věci C‑175/22</w:t>
      </w:r>
      <w:r w:rsidRPr="009175C8">
        <w:rPr>
          <w:rFonts w:ascii="Times New Roman" w:hAnsi="Times New Roman" w:cs="Times New Roman"/>
          <w:sz w:val="24"/>
          <w:szCs w:val="24"/>
        </w:rPr>
        <w:t xml:space="preserve"> Soudní dvůr Evropské unie vyložil </w:t>
      </w:r>
      <w:r w:rsidR="00F450DF">
        <w:rPr>
          <w:rFonts w:ascii="Times New Roman" w:hAnsi="Times New Roman" w:cs="Times New Roman"/>
          <w:sz w:val="24"/>
          <w:szCs w:val="24"/>
        </w:rPr>
        <w:t>č</w:t>
      </w:r>
      <w:r w:rsidR="00F450DF" w:rsidRPr="00F450DF">
        <w:rPr>
          <w:rFonts w:ascii="Times New Roman" w:hAnsi="Times New Roman" w:cs="Times New Roman"/>
          <w:sz w:val="24"/>
          <w:szCs w:val="24"/>
        </w:rPr>
        <w:t>lánek</w:t>
      </w:r>
      <w:r w:rsidR="00A86FF7">
        <w:rPr>
          <w:rFonts w:ascii="Times New Roman" w:hAnsi="Times New Roman" w:cs="Times New Roman"/>
          <w:sz w:val="24"/>
          <w:szCs w:val="24"/>
        </w:rPr>
        <w:t> </w:t>
      </w:r>
      <w:r w:rsidR="00F450DF" w:rsidRPr="00F450DF">
        <w:rPr>
          <w:rFonts w:ascii="Times New Roman" w:hAnsi="Times New Roman" w:cs="Times New Roman"/>
          <w:sz w:val="24"/>
          <w:szCs w:val="24"/>
        </w:rPr>
        <w:t>6 odst.</w:t>
      </w:r>
      <w:r w:rsidR="00A86FF7">
        <w:rPr>
          <w:rFonts w:ascii="Times New Roman" w:hAnsi="Times New Roman" w:cs="Times New Roman"/>
          <w:sz w:val="24"/>
          <w:szCs w:val="24"/>
        </w:rPr>
        <w:t> </w:t>
      </w:r>
      <w:r w:rsidR="00F450DF" w:rsidRPr="00F450DF">
        <w:rPr>
          <w:rFonts w:ascii="Times New Roman" w:hAnsi="Times New Roman" w:cs="Times New Roman"/>
          <w:sz w:val="24"/>
          <w:szCs w:val="24"/>
        </w:rPr>
        <w:t>4 směrnice Evropského parlamentu a</w:t>
      </w:r>
      <w:r w:rsidR="00535492">
        <w:rPr>
          <w:rFonts w:ascii="Times New Roman" w:hAnsi="Times New Roman" w:cs="Times New Roman"/>
          <w:sz w:val="24"/>
          <w:szCs w:val="24"/>
        </w:rPr>
        <w:t> </w:t>
      </w:r>
      <w:r w:rsidR="00F450DF" w:rsidRPr="00F450DF">
        <w:rPr>
          <w:rFonts w:ascii="Times New Roman" w:hAnsi="Times New Roman" w:cs="Times New Roman"/>
          <w:sz w:val="24"/>
          <w:szCs w:val="24"/>
        </w:rPr>
        <w:t xml:space="preserve">Rady </w:t>
      </w:r>
      <w:r w:rsidR="00F450DF">
        <w:rPr>
          <w:rFonts w:ascii="Times New Roman" w:hAnsi="Times New Roman" w:cs="Times New Roman"/>
          <w:sz w:val="24"/>
          <w:szCs w:val="24"/>
        </w:rPr>
        <w:t>(EU)</w:t>
      </w:r>
      <w:r w:rsidR="00535492">
        <w:rPr>
          <w:rFonts w:ascii="Times New Roman" w:hAnsi="Times New Roman" w:cs="Times New Roman"/>
          <w:sz w:val="24"/>
          <w:szCs w:val="24"/>
        </w:rPr>
        <w:t> </w:t>
      </w:r>
      <w:r w:rsidR="00F450DF" w:rsidRPr="00F450DF">
        <w:rPr>
          <w:rFonts w:ascii="Times New Roman" w:hAnsi="Times New Roman" w:cs="Times New Roman"/>
          <w:sz w:val="24"/>
          <w:szCs w:val="24"/>
        </w:rPr>
        <w:t>2012/13/EU ze</w:t>
      </w:r>
      <w:r w:rsidR="00535492">
        <w:rPr>
          <w:rFonts w:ascii="Times New Roman" w:hAnsi="Times New Roman" w:cs="Times New Roman"/>
          <w:sz w:val="24"/>
          <w:szCs w:val="24"/>
        </w:rPr>
        <w:t> </w:t>
      </w:r>
      <w:r w:rsidR="00F450DF" w:rsidRPr="00F450DF">
        <w:rPr>
          <w:rFonts w:ascii="Times New Roman" w:hAnsi="Times New Roman" w:cs="Times New Roman"/>
          <w:sz w:val="24"/>
          <w:szCs w:val="24"/>
        </w:rPr>
        <w:t xml:space="preserve">dne </w:t>
      </w:r>
      <w:r w:rsidR="00F450DF" w:rsidRPr="00F450DF">
        <w:rPr>
          <w:rFonts w:ascii="Times New Roman" w:hAnsi="Times New Roman" w:cs="Times New Roman"/>
          <w:sz w:val="24"/>
          <w:szCs w:val="24"/>
        </w:rPr>
        <w:lastRenderedPageBreak/>
        <w:t>22.</w:t>
      </w:r>
      <w:r w:rsidR="00F450DF">
        <w:rPr>
          <w:rFonts w:ascii="Times New Roman" w:hAnsi="Times New Roman" w:cs="Times New Roman"/>
          <w:sz w:val="24"/>
          <w:szCs w:val="24"/>
        </w:rPr>
        <w:t> </w:t>
      </w:r>
      <w:r w:rsidR="00F450DF" w:rsidRPr="00F450DF">
        <w:rPr>
          <w:rFonts w:ascii="Times New Roman" w:hAnsi="Times New Roman" w:cs="Times New Roman"/>
          <w:sz w:val="24"/>
          <w:szCs w:val="24"/>
        </w:rPr>
        <w:t>května 2012 o</w:t>
      </w:r>
      <w:r w:rsidR="00535492">
        <w:rPr>
          <w:rFonts w:ascii="Times New Roman" w:hAnsi="Times New Roman" w:cs="Times New Roman"/>
          <w:sz w:val="24"/>
          <w:szCs w:val="24"/>
        </w:rPr>
        <w:t> </w:t>
      </w:r>
      <w:r w:rsidR="00F450DF" w:rsidRPr="00F450DF">
        <w:rPr>
          <w:rFonts w:ascii="Times New Roman" w:hAnsi="Times New Roman" w:cs="Times New Roman"/>
          <w:sz w:val="24"/>
          <w:szCs w:val="24"/>
        </w:rPr>
        <w:t>právu na informace v</w:t>
      </w:r>
      <w:r w:rsidR="00535492">
        <w:rPr>
          <w:rFonts w:ascii="Times New Roman" w:hAnsi="Times New Roman" w:cs="Times New Roman"/>
          <w:sz w:val="24"/>
          <w:szCs w:val="24"/>
        </w:rPr>
        <w:t> </w:t>
      </w:r>
      <w:r w:rsidR="00F450DF" w:rsidRPr="00F450DF">
        <w:rPr>
          <w:rFonts w:ascii="Times New Roman" w:hAnsi="Times New Roman" w:cs="Times New Roman"/>
          <w:sz w:val="24"/>
          <w:szCs w:val="24"/>
        </w:rPr>
        <w:t>trestním řízení</w:t>
      </w:r>
      <w:r w:rsidR="00F450DF">
        <w:rPr>
          <w:rFonts w:ascii="Times New Roman" w:hAnsi="Times New Roman" w:cs="Times New Roman"/>
          <w:sz w:val="24"/>
          <w:szCs w:val="24"/>
        </w:rPr>
        <w:t xml:space="preserve">, </w:t>
      </w:r>
      <w:r w:rsidR="00F450DF" w:rsidRPr="009175C8">
        <w:rPr>
          <w:rFonts w:ascii="Times New Roman" w:hAnsi="Times New Roman" w:cs="Times New Roman"/>
          <w:sz w:val="24"/>
          <w:szCs w:val="24"/>
        </w:rPr>
        <w:t>články</w:t>
      </w:r>
      <w:r w:rsidR="00F450DF">
        <w:rPr>
          <w:rFonts w:ascii="Times New Roman" w:hAnsi="Times New Roman" w:cs="Times New Roman"/>
          <w:sz w:val="24"/>
          <w:szCs w:val="24"/>
        </w:rPr>
        <w:t> </w:t>
      </w:r>
      <w:r w:rsidR="00F450DF" w:rsidRPr="009175C8">
        <w:rPr>
          <w:rFonts w:ascii="Times New Roman" w:hAnsi="Times New Roman" w:cs="Times New Roman"/>
          <w:sz w:val="24"/>
          <w:szCs w:val="24"/>
        </w:rPr>
        <w:t>3 a</w:t>
      </w:r>
      <w:r w:rsidR="00DE1A8F">
        <w:rPr>
          <w:rFonts w:ascii="Times New Roman" w:hAnsi="Times New Roman" w:cs="Times New Roman"/>
          <w:sz w:val="24"/>
          <w:szCs w:val="24"/>
        </w:rPr>
        <w:t> </w:t>
      </w:r>
      <w:r w:rsidR="00F450DF" w:rsidRPr="009175C8">
        <w:rPr>
          <w:rFonts w:ascii="Times New Roman" w:hAnsi="Times New Roman" w:cs="Times New Roman"/>
          <w:sz w:val="24"/>
          <w:szCs w:val="24"/>
        </w:rPr>
        <w:t>7</w:t>
      </w:r>
      <w:r w:rsidR="00F450DF">
        <w:rPr>
          <w:rFonts w:ascii="Times New Roman" w:hAnsi="Times New Roman" w:cs="Times New Roman"/>
          <w:sz w:val="24"/>
          <w:szCs w:val="24"/>
        </w:rPr>
        <w:t xml:space="preserve"> </w:t>
      </w:r>
      <w:r w:rsidR="008305FF" w:rsidRPr="009175C8">
        <w:rPr>
          <w:rFonts w:ascii="Times New Roman" w:hAnsi="Times New Roman" w:cs="Times New Roman"/>
          <w:sz w:val="24"/>
          <w:szCs w:val="24"/>
        </w:rPr>
        <w:t>směrnic</w:t>
      </w:r>
      <w:r w:rsidR="00F450DF">
        <w:rPr>
          <w:rFonts w:ascii="Times New Roman" w:hAnsi="Times New Roman" w:cs="Times New Roman"/>
          <w:sz w:val="24"/>
          <w:szCs w:val="24"/>
        </w:rPr>
        <w:t>e</w:t>
      </w:r>
      <w:r w:rsidR="008305FF" w:rsidRPr="009175C8">
        <w:rPr>
          <w:rFonts w:ascii="Times New Roman" w:hAnsi="Times New Roman" w:cs="Times New Roman"/>
          <w:sz w:val="24"/>
          <w:szCs w:val="24"/>
        </w:rPr>
        <w:t xml:space="preserve"> Evropského parlamentu a</w:t>
      </w:r>
      <w:r w:rsidR="00844C57">
        <w:rPr>
          <w:rFonts w:ascii="Times New Roman" w:hAnsi="Times New Roman" w:cs="Times New Roman"/>
          <w:sz w:val="24"/>
          <w:szCs w:val="24"/>
        </w:rPr>
        <w:t> </w:t>
      </w:r>
      <w:r w:rsidR="008305FF" w:rsidRPr="009175C8">
        <w:rPr>
          <w:rFonts w:ascii="Times New Roman" w:hAnsi="Times New Roman" w:cs="Times New Roman"/>
          <w:sz w:val="24"/>
          <w:szCs w:val="24"/>
        </w:rPr>
        <w:t>Rady (EU) 2016/343 ze dne 9.</w:t>
      </w:r>
      <w:r w:rsidR="00844C57">
        <w:rPr>
          <w:rFonts w:ascii="Times New Roman" w:hAnsi="Times New Roman" w:cs="Times New Roman"/>
          <w:sz w:val="24"/>
          <w:szCs w:val="24"/>
        </w:rPr>
        <w:t> </w:t>
      </w:r>
      <w:r w:rsidR="008305FF" w:rsidRPr="009175C8">
        <w:rPr>
          <w:rFonts w:ascii="Times New Roman" w:hAnsi="Times New Roman" w:cs="Times New Roman"/>
          <w:sz w:val="24"/>
          <w:szCs w:val="24"/>
        </w:rPr>
        <w:t>března 2016, kterou se posilují některé aspekty presumpce neviny a</w:t>
      </w:r>
      <w:r w:rsidR="00DE1A8F">
        <w:rPr>
          <w:rFonts w:ascii="Times New Roman" w:hAnsi="Times New Roman" w:cs="Times New Roman"/>
          <w:sz w:val="24"/>
          <w:szCs w:val="24"/>
        </w:rPr>
        <w:t> </w:t>
      </w:r>
      <w:r w:rsidR="008305FF" w:rsidRPr="009175C8">
        <w:rPr>
          <w:rFonts w:ascii="Times New Roman" w:hAnsi="Times New Roman" w:cs="Times New Roman"/>
          <w:sz w:val="24"/>
          <w:szCs w:val="24"/>
        </w:rPr>
        <w:t>právo být přítomen při trestním řízení před soudem, jakož i čl.</w:t>
      </w:r>
      <w:r w:rsidR="00D5655A">
        <w:rPr>
          <w:rFonts w:ascii="Times New Roman" w:hAnsi="Times New Roman" w:cs="Times New Roman"/>
          <w:sz w:val="24"/>
          <w:szCs w:val="24"/>
        </w:rPr>
        <w:t> </w:t>
      </w:r>
      <w:r w:rsidR="008305FF" w:rsidRPr="009175C8">
        <w:rPr>
          <w:rFonts w:ascii="Times New Roman" w:hAnsi="Times New Roman" w:cs="Times New Roman"/>
          <w:sz w:val="24"/>
          <w:szCs w:val="24"/>
        </w:rPr>
        <w:t>47 druhý</w:t>
      </w:r>
      <w:r w:rsidR="00DE1A8F">
        <w:rPr>
          <w:rFonts w:ascii="Times New Roman" w:hAnsi="Times New Roman" w:cs="Times New Roman"/>
          <w:sz w:val="24"/>
          <w:szCs w:val="24"/>
        </w:rPr>
        <w:t> </w:t>
      </w:r>
      <w:r w:rsidR="008305FF" w:rsidRPr="009175C8">
        <w:rPr>
          <w:rFonts w:ascii="Times New Roman" w:hAnsi="Times New Roman" w:cs="Times New Roman"/>
          <w:sz w:val="24"/>
          <w:szCs w:val="24"/>
        </w:rPr>
        <w:t>pododstavec Listiny základních práv Evropské unie</w:t>
      </w:r>
      <w:r w:rsidR="0011005D">
        <w:rPr>
          <w:rFonts w:ascii="Times New Roman" w:hAnsi="Times New Roman" w:cs="Times New Roman"/>
          <w:sz w:val="24"/>
          <w:szCs w:val="24"/>
        </w:rPr>
        <w:t xml:space="preserve"> tak</w:t>
      </w:r>
      <w:r w:rsidR="008305FF" w:rsidRPr="009175C8">
        <w:rPr>
          <w:rFonts w:ascii="Times New Roman" w:hAnsi="Times New Roman" w:cs="Times New Roman"/>
          <w:sz w:val="24"/>
          <w:szCs w:val="24"/>
        </w:rPr>
        <w:t xml:space="preserve">, </w:t>
      </w:r>
      <w:r w:rsidR="0011005D">
        <w:rPr>
          <w:rFonts w:ascii="Times New Roman" w:hAnsi="Times New Roman" w:cs="Times New Roman"/>
          <w:sz w:val="24"/>
          <w:szCs w:val="24"/>
        </w:rPr>
        <w:t xml:space="preserve">že </w:t>
      </w:r>
      <w:r w:rsidR="008305FF" w:rsidRPr="009175C8">
        <w:rPr>
          <w:rFonts w:ascii="Times New Roman" w:hAnsi="Times New Roman" w:cs="Times New Roman"/>
          <w:sz w:val="24"/>
          <w:szCs w:val="24"/>
        </w:rPr>
        <w:t>nebrání vnitrostátním právním předpisům</w:t>
      </w:r>
      <w:r w:rsidR="0011005D">
        <w:rPr>
          <w:rFonts w:ascii="Times New Roman" w:hAnsi="Times New Roman" w:cs="Times New Roman"/>
          <w:sz w:val="24"/>
          <w:szCs w:val="24"/>
        </w:rPr>
        <w:t xml:space="preserve"> a judikatuře na jejich základě</w:t>
      </w:r>
      <w:r w:rsidR="008305FF" w:rsidRPr="009175C8">
        <w:rPr>
          <w:rFonts w:ascii="Times New Roman" w:hAnsi="Times New Roman" w:cs="Times New Roman"/>
          <w:sz w:val="24"/>
          <w:szCs w:val="24"/>
        </w:rPr>
        <w:t xml:space="preserve">, aby </w:t>
      </w:r>
      <w:r w:rsidR="005C6317">
        <w:rPr>
          <w:rFonts w:ascii="Times New Roman" w:hAnsi="Times New Roman" w:cs="Times New Roman"/>
          <w:sz w:val="24"/>
          <w:szCs w:val="24"/>
        </w:rPr>
        <w:t xml:space="preserve">byla </w:t>
      </w:r>
      <w:r w:rsidR="008305FF" w:rsidRPr="009175C8">
        <w:rPr>
          <w:rFonts w:ascii="Times New Roman" w:hAnsi="Times New Roman" w:cs="Times New Roman"/>
          <w:sz w:val="24"/>
          <w:szCs w:val="24"/>
        </w:rPr>
        <w:t xml:space="preserve">z vlastního podnětu nebo na návrh obviněného </w:t>
      </w:r>
      <w:r w:rsidR="00EB539C">
        <w:rPr>
          <w:rFonts w:ascii="Times New Roman" w:hAnsi="Times New Roman" w:cs="Times New Roman"/>
          <w:sz w:val="24"/>
          <w:szCs w:val="24"/>
        </w:rPr>
        <w:t xml:space="preserve">soudem </w:t>
      </w:r>
      <w:r w:rsidR="008305FF" w:rsidRPr="009175C8">
        <w:rPr>
          <w:rFonts w:ascii="Times New Roman" w:hAnsi="Times New Roman" w:cs="Times New Roman"/>
          <w:sz w:val="24"/>
          <w:szCs w:val="24"/>
        </w:rPr>
        <w:t>proved</w:t>
      </w:r>
      <w:r w:rsidR="005C6317">
        <w:rPr>
          <w:rFonts w:ascii="Times New Roman" w:hAnsi="Times New Roman" w:cs="Times New Roman"/>
          <w:sz w:val="24"/>
          <w:szCs w:val="24"/>
        </w:rPr>
        <w:t>ena</w:t>
      </w:r>
      <w:r w:rsidR="008305FF" w:rsidRPr="009175C8">
        <w:rPr>
          <w:rFonts w:ascii="Times New Roman" w:hAnsi="Times New Roman" w:cs="Times New Roman"/>
          <w:sz w:val="24"/>
          <w:szCs w:val="24"/>
        </w:rPr>
        <w:t xml:space="preserve"> </w:t>
      </w:r>
      <w:r w:rsidR="005C6317" w:rsidRPr="009175C8">
        <w:rPr>
          <w:rFonts w:ascii="Times New Roman" w:hAnsi="Times New Roman" w:cs="Times New Roman"/>
          <w:sz w:val="24"/>
          <w:szCs w:val="24"/>
        </w:rPr>
        <w:t>jin</w:t>
      </w:r>
      <w:r w:rsidR="005C6317">
        <w:rPr>
          <w:rFonts w:ascii="Times New Roman" w:hAnsi="Times New Roman" w:cs="Times New Roman"/>
          <w:sz w:val="24"/>
          <w:szCs w:val="24"/>
        </w:rPr>
        <w:t>á</w:t>
      </w:r>
      <w:r w:rsidR="005C6317" w:rsidRPr="009175C8">
        <w:rPr>
          <w:rFonts w:ascii="Times New Roman" w:hAnsi="Times New Roman" w:cs="Times New Roman"/>
          <w:sz w:val="24"/>
          <w:szCs w:val="24"/>
        </w:rPr>
        <w:t xml:space="preserve"> </w:t>
      </w:r>
      <w:r w:rsidR="008305FF" w:rsidRPr="009175C8">
        <w:rPr>
          <w:rFonts w:ascii="Times New Roman" w:hAnsi="Times New Roman" w:cs="Times New Roman"/>
          <w:sz w:val="24"/>
          <w:szCs w:val="24"/>
        </w:rPr>
        <w:t>právní kvalifikac</w:t>
      </w:r>
      <w:r w:rsidR="00332D59">
        <w:rPr>
          <w:rFonts w:ascii="Times New Roman" w:hAnsi="Times New Roman" w:cs="Times New Roman"/>
          <w:sz w:val="24"/>
          <w:szCs w:val="24"/>
        </w:rPr>
        <w:t>e</w:t>
      </w:r>
      <w:r w:rsidR="008305FF" w:rsidRPr="009175C8">
        <w:rPr>
          <w:rFonts w:ascii="Times New Roman" w:hAnsi="Times New Roman" w:cs="Times New Roman"/>
          <w:sz w:val="24"/>
          <w:szCs w:val="24"/>
        </w:rPr>
        <w:t xml:space="preserve"> předmětných skutků, než jakou původně provedlo státní zastupitelství,</w:t>
      </w:r>
      <w:r w:rsidRPr="009175C8">
        <w:rPr>
          <w:rFonts w:ascii="Times New Roman" w:hAnsi="Times New Roman" w:cs="Times New Roman"/>
          <w:sz w:val="24"/>
          <w:szCs w:val="24"/>
        </w:rPr>
        <w:t xml:space="preserve"> za předpokladu, že</w:t>
      </w:r>
      <w:r w:rsidR="008305FF" w:rsidRPr="009175C8">
        <w:rPr>
          <w:rFonts w:ascii="Times New Roman" w:hAnsi="Times New Roman" w:cs="Times New Roman"/>
          <w:sz w:val="24"/>
          <w:szCs w:val="24"/>
        </w:rPr>
        <w:t xml:space="preserve"> tento soud obviněného o zamýšlené nové kvalifikaci </w:t>
      </w:r>
      <w:r w:rsidRPr="009175C8">
        <w:rPr>
          <w:rFonts w:ascii="Times New Roman" w:hAnsi="Times New Roman" w:cs="Times New Roman"/>
          <w:sz w:val="24"/>
          <w:szCs w:val="24"/>
        </w:rPr>
        <w:t xml:space="preserve">informuje </w:t>
      </w:r>
      <w:r w:rsidR="008305FF" w:rsidRPr="009175C8">
        <w:rPr>
          <w:rFonts w:ascii="Times New Roman" w:hAnsi="Times New Roman" w:cs="Times New Roman"/>
          <w:sz w:val="24"/>
          <w:szCs w:val="24"/>
        </w:rPr>
        <w:t>včas a</w:t>
      </w:r>
      <w:r w:rsidRPr="009175C8">
        <w:rPr>
          <w:rFonts w:ascii="Times New Roman" w:hAnsi="Times New Roman" w:cs="Times New Roman"/>
          <w:sz w:val="24"/>
          <w:szCs w:val="24"/>
        </w:rPr>
        <w:t> </w:t>
      </w:r>
      <w:r w:rsidR="008305FF" w:rsidRPr="009175C8">
        <w:rPr>
          <w:rFonts w:ascii="Times New Roman" w:hAnsi="Times New Roman" w:cs="Times New Roman"/>
          <w:sz w:val="24"/>
          <w:szCs w:val="24"/>
        </w:rPr>
        <w:t>za</w:t>
      </w:r>
      <w:r w:rsidRPr="009175C8">
        <w:rPr>
          <w:rFonts w:ascii="Times New Roman" w:hAnsi="Times New Roman" w:cs="Times New Roman"/>
          <w:sz w:val="24"/>
          <w:szCs w:val="24"/>
        </w:rPr>
        <w:t> </w:t>
      </w:r>
      <w:r w:rsidR="008305FF" w:rsidRPr="009175C8">
        <w:rPr>
          <w:rFonts w:ascii="Times New Roman" w:hAnsi="Times New Roman" w:cs="Times New Roman"/>
          <w:sz w:val="24"/>
          <w:szCs w:val="24"/>
        </w:rPr>
        <w:t xml:space="preserve">takových podmínek, aby si </w:t>
      </w:r>
      <w:r w:rsidRPr="009175C8">
        <w:rPr>
          <w:rFonts w:ascii="Times New Roman" w:hAnsi="Times New Roman" w:cs="Times New Roman"/>
          <w:sz w:val="24"/>
          <w:szCs w:val="24"/>
        </w:rPr>
        <w:t xml:space="preserve">obviněný </w:t>
      </w:r>
      <w:r w:rsidR="008305FF" w:rsidRPr="009175C8">
        <w:rPr>
          <w:rFonts w:ascii="Times New Roman" w:hAnsi="Times New Roman" w:cs="Times New Roman"/>
          <w:sz w:val="24"/>
          <w:szCs w:val="24"/>
        </w:rPr>
        <w:t>mohl účinně připravit obhajobu, a</w:t>
      </w:r>
      <w:r w:rsidR="007D50A8">
        <w:rPr>
          <w:rFonts w:ascii="Times New Roman" w:hAnsi="Times New Roman" w:cs="Times New Roman"/>
          <w:sz w:val="24"/>
          <w:szCs w:val="24"/>
        </w:rPr>
        <w:t> </w:t>
      </w:r>
      <w:r w:rsidR="008305FF" w:rsidRPr="009175C8">
        <w:rPr>
          <w:rFonts w:ascii="Times New Roman" w:hAnsi="Times New Roman" w:cs="Times New Roman"/>
          <w:sz w:val="24"/>
          <w:szCs w:val="24"/>
        </w:rPr>
        <w:t>umožnil mu tedy konkrétně a</w:t>
      </w:r>
      <w:r w:rsidR="007D50A8">
        <w:rPr>
          <w:rFonts w:ascii="Times New Roman" w:hAnsi="Times New Roman" w:cs="Times New Roman"/>
          <w:sz w:val="24"/>
          <w:szCs w:val="24"/>
        </w:rPr>
        <w:t> </w:t>
      </w:r>
      <w:r w:rsidR="008305FF" w:rsidRPr="009175C8">
        <w:rPr>
          <w:rFonts w:ascii="Times New Roman" w:hAnsi="Times New Roman" w:cs="Times New Roman"/>
          <w:sz w:val="24"/>
          <w:szCs w:val="24"/>
        </w:rPr>
        <w:t>účinně uplatnit ve</w:t>
      </w:r>
      <w:r w:rsidR="003B07E2">
        <w:rPr>
          <w:rFonts w:ascii="Times New Roman" w:hAnsi="Times New Roman" w:cs="Times New Roman"/>
          <w:sz w:val="24"/>
          <w:szCs w:val="24"/>
        </w:rPr>
        <w:t> </w:t>
      </w:r>
      <w:r w:rsidR="008305FF" w:rsidRPr="009175C8">
        <w:rPr>
          <w:rFonts w:ascii="Times New Roman" w:hAnsi="Times New Roman" w:cs="Times New Roman"/>
          <w:sz w:val="24"/>
          <w:szCs w:val="24"/>
        </w:rPr>
        <w:t>vztahu k</w:t>
      </w:r>
      <w:r w:rsidR="0036431D">
        <w:rPr>
          <w:rFonts w:ascii="Times New Roman" w:hAnsi="Times New Roman" w:cs="Times New Roman"/>
          <w:sz w:val="24"/>
          <w:szCs w:val="24"/>
        </w:rPr>
        <w:t> </w:t>
      </w:r>
      <w:r w:rsidR="008305FF" w:rsidRPr="009175C8">
        <w:rPr>
          <w:rFonts w:ascii="Times New Roman" w:hAnsi="Times New Roman" w:cs="Times New Roman"/>
          <w:sz w:val="24"/>
          <w:szCs w:val="24"/>
        </w:rPr>
        <w:t>takto provedené nové kvalifikaci právo na obhajobu.</w:t>
      </w:r>
      <w:r w:rsidR="00732CAC" w:rsidRPr="009175C8">
        <w:rPr>
          <w:rFonts w:ascii="Times New Roman" w:hAnsi="Times New Roman" w:cs="Times New Roman"/>
          <w:sz w:val="24"/>
          <w:szCs w:val="24"/>
        </w:rPr>
        <w:t xml:space="preserve"> Doposud poskytované záruky práva na obhajobu, kter</w:t>
      </w:r>
      <w:r w:rsidR="009838C3" w:rsidRPr="009175C8">
        <w:rPr>
          <w:rFonts w:ascii="Times New Roman" w:hAnsi="Times New Roman" w:cs="Times New Roman"/>
          <w:sz w:val="24"/>
          <w:szCs w:val="24"/>
        </w:rPr>
        <w:t>é</w:t>
      </w:r>
      <w:r w:rsidR="00732CAC" w:rsidRPr="009175C8">
        <w:rPr>
          <w:rFonts w:ascii="Times New Roman" w:hAnsi="Times New Roman" w:cs="Times New Roman"/>
          <w:sz w:val="24"/>
          <w:szCs w:val="24"/>
        </w:rPr>
        <w:t xml:space="preserve"> byl</w:t>
      </w:r>
      <w:r w:rsidR="009838C3" w:rsidRPr="009175C8">
        <w:rPr>
          <w:rFonts w:ascii="Times New Roman" w:hAnsi="Times New Roman" w:cs="Times New Roman"/>
          <w:sz w:val="24"/>
          <w:szCs w:val="24"/>
        </w:rPr>
        <w:t>y</w:t>
      </w:r>
      <w:r w:rsidR="00732CAC" w:rsidRPr="009175C8">
        <w:rPr>
          <w:rFonts w:ascii="Times New Roman" w:hAnsi="Times New Roman" w:cs="Times New Roman"/>
          <w:sz w:val="24"/>
          <w:szCs w:val="24"/>
        </w:rPr>
        <w:t xml:space="preserve"> poskytován</w:t>
      </w:r>
      <w:r w:rsidR="009838C3" w:rsidRPr="009175C8">
        <w:rPr>
          <w:rFonts w:ascii="Times New Roman" w:hAnsi="Times New Roman" w:cs="Times New Roman"/>
          <w:sz w:val="24"/>
          <w:szCs w:val="24"/>
        </w:rPr>
        <w:t>y</w:t>
      </w:r>
      <w:r w:rsidR="00732CAC" w:rsidRPr="009175C8">
        <w:rPr>
          <w:rFonts w:ascii="Times New Roman" w:hAnsi="Times New Roman" w:cs="Times New Roman"/>
          <w:sz w:val="24"/>
          <w:szCs w:val="24"/>
        </w:rPr>
        <w:t xml:space="preserve"> obžalovanému pro případ </w:t>
      </w:r>
      <w:r w:rsidR="00AE5761" w:rsidRPr="009175C8">
        <w:rPr>
          <w:rFonts w:ascii="Times New Roman" w:hAnsi="Times New Roman" w:cs="Times New Roman"/>
          <w:sz w:val="24"/>
          <w:szCs w:val="24"/>
        </w:rPr>
        <w:t xml:space="preserve">soudem </w:t>
      </w:r>
      <w:r w:rsidR="00732CAC" w:rsidRPr="009175C8">
        <w:rPr>
          <w:rFonts w:ascii="Times New Roman" w:hAnsi="Times New Roman" w:cs="Times New Roman"/>
          <w:sz w:val="24"/>
          <w:szCs w:val="24"/>
        </w:rPr>
        <w:t>přísnějšího posouzení skutku</w:t>
      </w:r>
      <w:r w:rsidR="00AE5761" w:rsidRPr="009175C8">
        <w:rPr>
          <w:rFonts w:ascii="Times New Roman" w:hAnsi="Times New Roman" w:cs="Times New Roman"/>
          <w:sz w:val="24"/>
          <w:szCs w:val="24"/>
        </w:rPr>
        <w:t xml:space="preserve"> uvedeného v</w:t>
      </w:r>
      <w:r w:rsidR="00C42774">
        <w:rPr>
          <w:rFonts w:ascii="Times New Roman" w:hAnsi="Times New Roman" w:cs="Times New Roman"/>
          <w:sz w:val="24"/>
          <w:szCs w:val="24"/>
        </w:rPr>
        <w:t> </w:t>
      </w:r>
      <w:r w:rsidR="00AE5761" w:rsidRPr="009175C8">
        <w:rPr>
          <w:rFonts w:ascii="Times New Roman" w:hAnsi="Times New Roman" w:cs="Times New Roman"/>
          <w:sz w:val="24"/>
          <w:szCs w:val="24"/>
        </w:rPr>
        <w:t>obžalobě</w:t>
      </w:r>
      <w:r w:rsidR="00732CAC" w:rsidRPr="009175C8">
        <w:rPr>
          <w:rFonts w:ascii="Times New Roman" w:hAnsi="Times New Roman" w:cs="Times New Roman"/>
          <w:sz w:val="24"/>
          <w:szCs w:val="24"/>
        </w:rPr>
        <w:t xml:space="preserve">, je ve světle tohoto rozhodnutí třeba vztáhnout na jakoukoliv </w:t>
      </w:r>
      <w:r w:rsidR="00CD236F">
        <w:rPr>
          <w:rFonts w:ascii="Times New Roman" w:hAnsi="Times New Roman" w:cs="Times New Roman"/>
          <w:sz w:val="24"/>
          <w:szCs w:val="24"/>
        </w:rPr>
        <w:t>„</w:t>
      </w:r>
      <w:proofErr w:type="spellStart"/>
      <w:r w:rsidR="00732CAC" w:rsidRPr="009175C8">
        <w:rPr>
          <w:rFonts w:ascii="Times New Roman" w:hAnsi="Times New Roman" w:cs="Times New Roman"/>
          <w:sz w:val="24"/>
          <w:szCs w:val="24"/>
        </w:rPr>
        <w:t>překvalifikaci</w:t>
      </w:r>
      <w:proofErr w:type="spellEnd"/>
      <w:r w:rsidR="00CD236F">
        <w:rPr>
          <w:rFonts w:ascii="Times New Roman" w:hAnsi="Times New Roman" w:cs="Times New Roman"/>
          <w:sz w:val="24"/>
          <w:szCs w:val="24"/>
        </w:rPr>
        <w:t>“</w:t>
      </w:r>
      <w:r w:rsidR="00732CAC" w:rsidRPr="009175C8">
        <w:rPr>
          <w:rFonts w:ascii="Times New Roman" w:hAnsi="Times New Roman" w:cs="Times New Roman"/>
          <w:sz w:val="24"/>
          <w:szCs w:val="24"/>
        </w:rPr>
        <w:t xml:space="preserve">, </w:t>
      </w:r>
      <w:r w:rsidRPr="009175C8">
        <w:rPr>
          <w:rFonts w:ascii="Times New Roman" w:hAnsi="Times New Roman" w:cs="Times New Roman"/>
          <w:sz w:val="24"/>
          <w:szCs w:val="24"/>
        </w:rPr>
        <w:t>tj.</w:t>
      </w:r>
      <w:r w:rsidR="00CD236F">
        <w:rPr>
          <w:rFonts w:ascii="Times New Roman" w:hAnsi="Times New Roman" w:cs="Times New Roman"/>
          <w:sz w:val="24"/>
          <w:szCs w:val="24"/>
        </w:rPr>
        <w:t> </w:t>
      </w:r>
      <w:r w:rsidRPr="009175C8">
        <w:rPr>
          <w:rFonts w:ascii="Times New Roman" w:hAnsi="Times New Roman" w:cs="Times New Roman"/>
          <w:sz w:val="24"/>
          <w:szCs w:val="24"/>
        </w:rPr>
        <w:t>i</w:t>
      </w:r>
      <w:r w:rsidR="00CD236F">
        <w:rPr>
          <w:rFonts w:ascii="Times New Roman" w:hAnsi="Times New Roman" w:cs="Times New Roman"/>
          <w:sz w:val="24"/>
          <w:szCs w:val="24"/>
        </w:rPr>
        <w:t> </w:t>
      </w:r>
      <w:r w:rsidRPr="009175C8">
        <w:rPr>
          <w:rFonts w:ascii="Times New Roman" w:hAnsi="Times New Roman" w:cs="Times New Roman"/>
          <w:sz w:val="24"/>
          <w:szCs w:val="24"/>
        </w:rPr>
        <w:t>na případy, kdy</w:t>
      </w:r>
      <w:r w:rsidR="00A86FF7">
        <w:rPr>
          <w:rFonts w:ascii="Times New Roman" w:hAnsi="Times New Roman" w:cs="Times New Roman"/>
          <w:sz w:val="24"/>
          <w:szCs w:val="24"/>
        </w:rPr>
        <w:t> </w:t>
      </w:r>
      <w:r w:rsidR="00732CAC" w:rsidRPr="009175C8">
        <w:rPr>
          <w:rFonts w:ascii="Times New Roman" w:hAnsi="Times New Roman" w:cs="Times New Roman"/>
          <w:sz w:val="24"/>
          <w:szCs w:val="24"/>
        </w:rPr>
        <w:t xml:space="preserve">bude </w:t>
      </w:r>
      <w:r w:rsidR="00F551D4" w:rsidRPr="009175C8">
        <w:rPr>
          <w:rFonts w:ascii="Times New Roman" w:hAnsi="Times New Roman" w:cs="Times New Roman"/>
          <w:sz w:val="24"/>
          <w:szCs w:val="24"/>
        </w:rPr>
        <w:t>takové</w:t>
      </w:r>
      <w:r w:rsidR="00732CAC" w:rsidRPr="009175C8">
        <w:rPr>
          <w:rFonts w:ascii="Times New Roman" w:hAnsi="Times New Roman" w:cs="Times New Roman"/>
          <w:sz w:val="24"/>
          <w:szCs w:val="24"/>
        </w:rPr>
        <w:t xml:space="preserve"> posouzení pro pachatele </w:t>
      </w:r>
      <w:r w:rsidR="007F4E0D" w:rsidRPr="009175C8">
        <w:rPr>
          <w:rFonts w:ascii="Times New Roman" w:hAnsi="Times New Roman" w:cs="Times New Roman"/>
          <w:sz w:val="24"/>
          <w:szCs w:val="24"/>
        </w:rPr>
        <w:t>příznivější</w:t>
      </w:r>
      <w:r w:rsidR="00732CAC" w:rsidRPr="009175C8">
        <w:rPr>
          <w:rFonts w:ascii="Times New Roman" w:hAnsi="Times New Roman" w:cs="Times New Roman"/>
          <w:sz w:val="24"/>
          <w:szCs w:val="24"/>
        </w:rPr>
        <w:t>.</w:t>
      </w:r>
    </w:p>
    <w:p w14:paraId="4852BCFA" w14:textId="77777777" w:rsidR="00642C6D" w:rsidRPr="009175C8" w:rsidRDefault="00642C6D" w:rsidP="009175C8">
      <w:pPr>
        <w:spacing w:before="120" w:after="0" w:line="240" w:lineRule="auto"/>
        <w:jc w:val="both"/>
        <w:rPr>
          <w:rFonts w:ascii="Times New Roman" w:hAnsi="Times New Roman" w:cs="Times New Roman"/>
          <w:sz w:val="24"/>
          <w:szCs w:val="24"/>
        </w:rPr>
      </w:pPr>
    </w:p>
    <w:p w14:paraId="1C34A972" w14:textId="7085EE06" w:rsidR="00F9502E" w:rsidRPr="009175C8" w:rsidRDefault="00F9502E" w:rsidP="009175C8">
      <w:pPr>
        <w:pStyle w:val="Nadpis3"/>
      </w:pPr>
      <w:bookmarkStart w:id="16" w:name="_Hlk168904818"/>
      <w:r w:rsidRPr="009175C8">
        <w:t>K bod</w:t>
      </w:r>
      <w:r w:rsidR="00E96B3E" w:rsidRPr="009175C8">
        <w:t>u</w:t>
      </w:r>
      <w:r w:rsidRPr="009175C8">
        <w:t xml:space="preserve"> </w:t>
      </w:r>
      <w:r w:rsidR="00013010" w:rsidRPr="009175C8">
        <w:t>4</w:t>
      </w:r>
      <w:r w:rsidR="00012964" w:rsidRPr="009175C8">
        <w:t>7</w:t>
      </w:r>
      <w:r w:rsidR="00FB30B9" w:rsidRPr="009175C8">
        <w:t xml:space="preserve"> </w:t>
      </w:r>
      <w:r w:rsidRPr="009175C8">
        <w:t>[§ 246 odst. 1 písm. c)]</w:t>
      </w:r>
    </w:p>
    <w:p w14:paraId="2E9FD0F5" w14:textId="63B014D4" w:rsidR="00F9502E" w:rsidRPr="009175C8" w:rsidRDefault="00487374"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Navržená změna zajišťuje</w:t>
      </w:r>
      <w:bookmarkEnd w:id="16"/>
      <w:r w:rsidRPr="009175C8">
        <w:rPr>
          <w:rFonts w:ascii="Times New Roman" w:hAnsi="Times New Roman" w:cs="Times New Roman"/>
          <w:sz w:val="24"/>
          <w:szCs w:val="24"/>
        </w:rPr>
        <w:t>, že manžel obžalovaného, jako zúčastněná osoba, může napadnout odvoláním rozsudek pro nesprávnost výroku o trestu nebo ochranném opatření, kterým dochází ke konfiskac</w:t>
      </w:r>
      <w:r w:rsidR="004145A3" w:rsidRPr="009175C8">
        <w:rPr>
          <w:rFonts w:ascii="Times New Roman" w:hAnsi="Times New Roman" w:cs="Times New Roman"/>
          <w:sz w:val="24"/>
          <w:szCs w:val="24"/>
        </w:rPr>
        <w:t>i</w:t>
      </w:r>
      <w:r w:rsidRPr="009175C8">
        <w:rPr>
          <w:rFonts w:ascii="Times New Roman" w:hAnsi="Times New Roman" w:cs="Times New Roman"/>
          <w:sz w:val="24"/>
          <w:szCs w:val="24"/>
        </w:rPr>
        <w:t xml:space="preserve"> věci, která náleží do SJM. </w:t>
      </w:r>
    </w:p>
    <w:p w14:paraId="5BA3A6F1" w14:textId="77777777" w:rsidR="008E21E2" w:rsidRPr="009175C8" w:rsidRDefault="008E21E2" w:rsidP="009175C8">
      <w:pPr>
        <w:spacing w:before="120" w:after="0" w:line="240" w:lineRule="auto"/>
        <w:jc w:val="both"/>
        <w:rPr>
          <w:rFonts w:ascii="Times New Roman" w:hAnsi="Times New Roman" w:cs="Times New Roman"/>
          <w:sz w:val="24"/>
          <w:szCs w:val="24"/>
        </w:rPr>
      </w:pPr>
    </w:p>
    <w:p w14:paraId="00327C52" w14:textId="0EBFAEBE" w:rsidR="00B54500" w:rsidRPr="009175C8" w:rsidRDefault="00B54500" w:rsidP="009175C8">
      <w:pPr>
        <w:pStyle w:val="Nadpis3"/>
      </w:pPr>
      <w:bookmarkStart w:id="17" w:name="_Hlk135214472"/>
      <w:r w:rsidRPr="009175C8">
        <w:t xml:space="preserve">K bodu </w:t>
      </w:r>
      <w:r w:rsidR="00013010" w:rsidRPr="009175C8">
        <w:t>4</w:t>
      </w:r>
      <w:r w:rsidR="00035114">
        <w:t>8</w:t>
      </w:r>
      <w:r w:rsidR="00013010" w:rsidRPr="009175C8">
        <w:t xml:space="preserve"> </w:t>
      </w:r>
      <w:r w:rsidRPr="009175C8">
        <w:t>[§ 314e odst. 7 písm. b)]</w:t>
      </w:r>
    </w:p>
    <w:p w14:paraId="2BD81541" w14:textId="6A9F7035" w:rsidR="00B54500" w:rsidRPr="009175C8" w:rsidRDefault="006C5383" w:rsidP="009175C8">
      <w:pPr>
        <w:spacing w:before="120" w:after="0" w:line="240" w:lineRule="auto"/>
        <w:jc w:val="both"/>
        <w:rPr>
          <w:rFonts w:ascii="Times New Roman" w:hAnsi="Times New Roman" w:cs="Times New Roman"/>
          <w:sz w:val="24"/>
          <w:szCs w:val="24"/>
        </w:rPr>
      </w:pPr>
      <w:r w:rsidRPr="009175C8">
        <w:rPr>
          <w:rFonts w:ascii="Times New Roman" w:hAnsi="Times New Roman" w:cs="Times New Roman"/>
          <w:sz w:val="24"/>
          <w:szCs w:val="24"/>
        </w:rPr>
        <w:t>V souladu s obecnou částí důvodové zprávy se n</w:t>
      </w:r>
      <w:r w:rsidR="00B54500" w:rsidRPr="009175C8">
        <w:rPr>
          <w:rFonts w:ascii="Times New Roman" w:hAnsi="Times New Roman" w:cs="Times New Roman"/>
          <w:sz w:val="24"/>
          <w:szCs w:val="24"/>
        </w:rPr>
        <w:t xml:space="preserve">avrhuje vyloučit možnost </w:t>
      </w:r>
      <w:r w:rsidR="00675099" w:rsidRPr="009175C8">
        <w:rPr>
          <w:rFonts w:ascii="Times New Roman" w:hAnsi="Times New Roman" w:cs="Times New Roman"/>
          <w:sz w:val="24"/>
          <w:szCs w:val="24"/>
        </w:rPr>
        <w:t xml:space="preserve">uložit </w:t>
      </w:r>
      <w:r w:rsidR="00576422" w:rsidRPr="009175C8">
        <w:rPr>
          <w:rFonts w:ascii="Times New Roman" w:hAnsi="Times New Roman" w:cs="Times New Roman"/>
          <w:sz w:val="24"/>
          <w:szCs w:val="24"/>
        </w:rPr>
        <w:t xml:space="preserve">trestním příkazem </w:t>
      </w:r>
      <w:r w:rsidR="00B54500" w:rsidRPr="009175C8">
        <w:rPr>
          <w:rFonts w:ascii="Times New Roman" w:hAnsi="Times New Roman" w:cs="Times New Roman"/>
          <w:sz w:val="24"/>
          <w:szCs w:val="24"/>
        </w:rPr>
        <w:t>trest propadnutí věci, která je součástí SJM</w:t>
      </w:r>
      <w:bookmarkEnd w:id="17"/>
      <w:r w:rsidR="00B54500" w:rsidRPr="009175C8">
        <w:rPr>
          <w:rFonts w:ascii="Times New Roman" w:hAnsi="Times New Roman" w:cs="Times New Roman"/>
          <w:sz w:val="24"/>
          <w:szCs w:val="24"/>
        </w:rPr>
        <w:t xml:space="preserve">. Zakotvení nemožnosti </w:t>
      </w:r>
      <w:r w:rsidR="00487374" w:rsidRPr="009175C8">
        <w:rPr>
          <w:rFonts w:ascii="Times New Roman" w:hAnsi="Times New Roman" w:cs="Times New Roman"/>
          <w:sz w:val="24"/>
          <w:szCs w:val="24"/>
        </w:rPr>
        <w:t xml:space="preserve">uložit </w:t>
      </w:r>
      <w:r w:rsidR="00B54500" w:rsidRPr="009175C8">
        <w:rPr>
          <w:rFonts w:ascii="Times New Roman" w:hAnsi="Times New Roman" w:cs="Times New Roman"/>
          <w:sz w:val="24"/>
          <w:szCs w:val="24"/>
        </w:rPr>
        <w:t>trestní</w:t>
      </w:r>
      <w:r w:rsidR="00487374" w:rsidRPr="009175C8">
        <w:rPr>
          <w:rFonts w:ascii="Times New Roman" w:hAnsi="Times New Roman" w:cs="Times New Roman"/>
          <w:sz w:val="24"/>
          <w:szCs w:val="24"/>
        </w:rPr>
        <w:t>m</w:t>
      </w:r>
      <w:r w:rsidR="00B54500" w:rsidRPr="009175C8">
        <w:rPr>
          <w:rFonts w:ascii="Times New Roman" w:hAnsi="Times New Roman" w:cs="Times New Roman"/>
          <w:sz w:val="24"/>
          <w:szCs w:val="24"/>
        </w:rPr>
        <w:t xml:space="preserve"> příkaz</w:t>
      </w:r>
      <w:r w:rsidR="00487374" w:rsidRPr="009175C8">
        <w:rPr>
          <w:rFonts w:ascii="Times New Roman" w:hAnsi="Times New Roman" w:cs="Times New Roman"/>
          <w:sz w:val="24"/>
          <w:szCs w:val="24"/>
        </w:rPr>
        <w:t>em</w:t>
      </w:r>
      <w:r w:rsidR="00B54500" w:rsidRPr="009175C8">
        <w:rPr>
          <w:rFonts w:ascii="Times New Roman" w:hAnsi="Times New Roman" w:cs="Times New Roman"/>
          <w:sz w:val="24"/>
          <w:szCs w:val="24"/>
        </w:rPr>
        <w:t xml:space="preserve"> trest propadnutí věci, která je součástí SJM, zajistí manželu obviněného právo na</w:t>
      </w:r>
      <w:r w:rsidR="00487374" w:rsidRPr="009175C8">
        <w:rPr>
          <w:rFonts w:ascii="Times New Roman" w:hAnsi="Times New Roman" w:cs="Times New Roman"/>
          <w:sz w:val="24"/>
          <w:szCs w:val="24"/>
        </w:rPr>
        <w:t> </w:t>
      </w:r>
      <w:r w:rsidR="00B54500" w:rsidRPr="009175C8">
        <w:rPr>
          <w:rFonts w:ascii="Times New Roman" w:hAnsi="Times New Roman" w:cs="Times New Roman"/>
          <w:sz w:val="24"/>
          <w:szCs w:val="24"/>
        </w:rPr>
        <w:t xml:space="preserve">veřejné projednání věci a právo na opravný prostředek, </w:t>
      </w:r>
      <w:r w:rsidR="00487374" w:rsidRPr="009175C8">
        <w:rPr>
          <w:rFonts w:ascii="Times New Roman" w:hAnsi="Times New Roman" w:cs="Times New Roman"/>
          <w:sz w:val="24"/>
          <w:szCs w:val="24"/>
        </w:rPr>
        <w:t xml:space="preserve">což by jinak, pokud by </w:t>
      </w:r>
      <w:r w:rsidR="00B54500" w:rsidRPr="009175C8">
        <w:rPr>
          <w:rFonts w:ascii="Times New Roman" w:hAnsi="Times New Roman" w:cs="Times New Roman"/>
          <w:sz w:val="24"/>
          <w:szCs w:val="24"/>
        </w:rPr>
        <w:t>obviněný manžel</w:t>
      </w:r>
      <w:r w:rsidR="00487374" w:rsidRPr="009175C8">
        <w:rPr>
          <w:rFonts w:ascii="Times New Roman" w:hAnsi="Times New Roman" w:cs="Times New Roman"/>
          <w:sz w:val="24"/>
          <w:szCs w:val="24"/>
        </w:rPr>
        <w:t xml:space="preserve"> nebo státní zástupce nepodal odpor, zaručeno neměl.</w:t>
      </w:r>
      <w:r w:rsidR="004748A8" w:rsidRPr="009175C8">
        <w:rPr>
          <w:rFonts w:ascii="Times New Roman" w:hAnsi="Times New Roman" w:cs="Times New Roman"/>
          <w:sz w:val="24"/>
          <w:szCs w:val="24"/>
        </w:rPr>
        <w:t xml:space="preserve"> </w:t>
      </w:r>
    </w:p>
    <w:p w14:paraId="0CD5EADF" w14:textId="77777777" w:rsidR="00CD1332" w:rsidRPr="009175C8" w:rsidRDefault="00CD1332" w:rsidP="009175C8">
      <w:pPr>
        <w:spacing w:before="120" w:after="0" w:line="240" w:lineRule="auto"/>
        <w:jc w:val="both"/>
        <w:rPr>
          <w:rFonts w:ascii="Times New Roman" w:hAnsi="Times New Roman" w:cs="Times New Roman"/>
          <w:b/>
          <w:bCs/>
          <w:sz w:val="24"/>
          <w:szCs w:val="24"/>
        </w:rPr>
      </w:pPr>
      <w:bookmarkStart w:id="18" w:name="_Hlk136263578"/>
      <w:bookmarkEnd w:id="12"/>
    </w:p>
    <w:p w14:paraId="7FB1CE01" w14:textId="4F6D3CDA" w:rsidR="001D4958" w:rsidRPr="009175C8" w:rsidRDefault="001D4958" w:rsidP="00313EAC">
      <w:pPr>
        <w:pStyle w:val="Nadpis2"/>
        <w:rPr>
          <w:rFonts w:ascii="Times New Roman" w:hAnsi="Times New Roman" w:cs="Times New Roman"/>
        </w:rPr>
      </w:pPr>
      <w:r w:rsidRPr="009175C8">
        <w:rPr>
          <w:rFonts w:ascii="Times New Roman" w:hAnsi="Times New Roman" w:cs="Times New Roman"/>
        </w:rPr>
        <w:t xml:space="preserve">K části </w:t>
      </w:r>
      <w:r w:rsidR="00C76DF2" w:rsidRPr="009175C8">
        <w:rPr>
          <w:rFonts w:ascii="Times New Roman" w:hAnsi="Times New Roman" w:cs="Times New Roman"/>
        </w:rPr>
        <w:t>druhé</w:t>
      </w:r>
      <w:r w:rsidRPr="009175C8">
        <w:rPr>
          <w:rFonts w:ascii="Times New Roman" w:hAnsi="Times New Roman" w:cs="Times New Roman"/>
        </w:rPr>
        <w:t xml:space="preserve"> – změna trestního </w:t>
      </w:r>
      <w:r w:rsidR="00B54500" w:rsidRPr="009175C8">
        <w:rPr>
          <w:rFonts w:ascii="Times New Roman" w:hAnsi="Times New Roman" w:cs="Times New Roman"/>
        </w:rPr>
        <w:t>zákoníku</w:t>
      </w:r>
    </w:p>
    <w:p w14:paraId="2DDE66E4" w14:textId="77777777" w:rsidR="00315D5A" w:rsidRPr="00587BAB" w:rsidRDefault="00315D5A" w:rsidP="000272C9">
      <w:pPr>
        <w:pStyle w:val="Nadpis3"/>
        <w:rPr>
          <w:lang w:eastAsia="cs-CZ"/>
        </w:rPr>
      </w:pPr>
      <w:r w:rsidRPr="00587BAB">
        <w:rPr>
          <w:lang w:eastAsia="cs-CZ"/>
        </w:rPr>
        <w:t>K bodu 1 [§ 35 písm. a)]</w:t>
      </w:r>
    </w:p>
    <w:p w14:paraId="481E04CE" w14:textId="7ADE1998" w:rsidR="00315D5A" w:rsidRPr="00587BAB" w:rsidRDefault="00315D5A" w:rsidP="000272C9">
      <w:pPr>
        <w:spacing w:before="120" w:after="0" w:line="240" w:lineRule="auto"/>
        <w:jc w:val="both"/>
        <w:rPr>
          <w:rFonts w:ascii="Times New Roman" w:eastAsia="Times New Roman" w:hAnsi="Times New Roman" w:cs="Times New Roman"/>
          <w:sz w:val="24"/>
          <w:szCs w:val="24"/>
          <w:lang w:eastAsia="cs-CZ"/>
        </w:rPr>
      </w:pPr>
      <w:r w:rsidRPr="00587BAB">
        <w:rPr>
          <w:rFonts w:ascii="Times New Roman" w:eastAsia="Times New Roman" w:hAnsi="Times New Roman" w:cs="Times New Roman"/>
          <w:sz w:val="24"/>
          <w:szCs w:val="24"/>
          <w:lang w:eastAsia="cs-CZ"/>
        </w:rPr>
        <w:t xml:space="preserve">Ustanovení § 35 </w:t>
      </w:r>
      <w:proofErr w:type="spellStart"/>
      <w:r w:rsidRPr="00587BAB">
        <w:rPr>
          <w:rFonts w:ascii="Times New Roman" w:eastAsia="Times New Roman" w:hAnsi="Times New Roman" w:cs="Times New Roman"/>
          <w:sz w:val="24"/>
          <w:szCs w:val="24"/>
          <w:lang w:eastAsia="cs-CZ"/>
        </w:rPr>
        <w:t>tr</w:t>
      </w:r>
      <w:proofErr w:type="spellEnd"/>
      <w:r w:rsidRPr="00587BAB">
        <w:rPr>
          <w:rFonts w:ascii="Times New Roman" w:eastAsia="Times New Roman" w:hAnsi="Times New Roman" w:cs="Times New Roman"/>
          <w:sz w:val="24"/>
          <w:szCs w:val="24"/>
          <w:lang w:eastAsia="cs-CZ"/>
        </w:rPr>
        <w:t xml:space="preserve">. zák. stanoví výjimky z promlčitelnosti trestných činů a stanoví, za </w:t>
      </w:r>
      <w:proofErr w:type="gramStart"/>
      <w:r w:rsidRPr="00587BAB">
        <w:rPr>
          <w:rFonts w:ascii="Times New Roman" w:eastAsia="Times New Roman" w:hAnsi="Times New Roman" w:cs="Times New Roman"/>
          <w:sz w:val="24"/>
          <w:szCs w:val="24"/>
          <w:lang w:eastAsia="cs-CZ"/>
        </w:rPr>
        <w:t>spáchání</w:t>
      </w:r>
      <w:proofErr w:type="gramEnd"/>
      <w:r w:rsidRPr="00587BAB">
        <w:rPr>
          <w:rFonts w:ascii="Times New Roman" w:eastAsia="Times New Roman" w:hAnsi="Times New Roman" w:cs="Times New Roman"/>
          <w:sz w:val="24"/>
          <w:szCs w:val="24"/>
          <w:lang w:eastAsia="cs-CZ"/>
        </w:rPr>
        <w:t xml:space="preserve"> kterých trestných činů nezaniká trestní odpovědnost uplynutím promlčecí doby. </w:t>
      </w:r>
    </w:p>
    <w:p w14:paraId="42AB33B8" w14:textId="257BE9A1" w:rsidR="00315D5A" w:rsidRPr="00587BAB" w:rsidRDefault="00315D5A" w:rsidP="000272C9">
      <w:pPr>
        <w:spacing w:before="120" w:after="0" w:line="240" w:lineRule="auto"/>
        <w:jc w:val="both"/>
        <w:rPr>
          <w:rFonts w:ascii="Times New Roman" w:eastAsia="Times New Roman" w:hAnsi="Times New Roman" w:cs="Times New Roman"/>
          <w:sz w:val="24"/>
          <w:szCs w:val="24"/>
          <w:lang w:eastAsia="cs-CZ"/>
        </w:rPr>
      </w:pPr>
      <w:r w:rsidRPr="00587BAB">
        <w:rPr>
          <w:rFonts w:ascii="Times New Roman" w:eastAsia="Times New Roman" w:hAnsi="Times New Roman" w:cs="Times New Roman"/>
          <w:sz w:val="24"/>
          <w:szCs w:val="24"/>
          <w:lang w:eastAsia="cs-CZ"/>
        </w:rPr>
        <w:t xml:space="preserve">Jednou skupinou trestných činů, u kterých je promlčení vyloučeno, jsou trestné činy podle hlavy třinácté zvláštní části trestního zákoníku (trestné činy proti lidskosti, proti míru a válečné trestné činy), což je mj. odrazem mezinárodních závazků České republiky (Úmluva o nepromlčitelnosti válečných zločinů a zločinů proti lidskosti, </w:t>
      </w:r>
      <w:proofErr w:type="spellStart"/>
      <w:r w:rsidRPr="00587BAB">
        <w:rPr>
          <w:rFonts w:ascii="Times New Roman" w:eastAsia="Times New Roman" w:hAnsi="Times New Roman" w:cs="Times New Roman"/>
          <w:sz w:val="24"/>
          <w:szCs w:val="24"/>
          <w:lang w:eastAsia="cs-CZ"/>
        </w:rPr>
        <w:t>publ</w:t>
      </w:r>
      <w:proofErr w:type="spellEnd"/>
      <w:r w:rsidRPr="00587BAB">
        <w:rPr>
          <w:rFonts w:ascii="Times New Roman" w:eastAsia="Times New Roman" w:hAnsi="Times New Roman" w:cs="Times New Roman"/>
          <w:sz w:val="24"/>
          <w:szCs w:val="24"/>
          <w:lang w:eastAsia="cs-CZ"/>
        </w:rPr>
        <w:t xml:space="preserve">. pod č. 53/1974 Sb.). V hlavě třinácté jsou však obsaženy i trestné činy nižší společenské škodlivosti [trestné činy založení, podpory a propagace hnutí směřujícího k potlačení práv a svobod člověka (§ 403 </w:t>
      </w:r>
      <w:proofErr w:type="spellStart"/>
      <w:r w:rsidRPr="00587BAB">
        <w:rPr>
          <w:rFonts w:ascii="Times New Roman" w:eastAsia="Times New Roman" w:hAnsi="Times New Roman" w:cs="Times New Roman"/>
          <w:sz w:val="24"/>
          <w:szCs w:val="24"/>
          <w:lang w:eastAsia="cs-CZ"/>
        </w:rPr>
        <w:t>tr</w:t>
      </w:r>
      <w:proofErr w:type="spellEnd"/>
      <w:r w:rsidRPr="00587BAB">
        <w:rPr>
          <w:rFonts w:ascii="Times New Roman" w:eastAsia="Times New Roman" w:hAnsi="Times New Roman" w:cs="Times New Roman"/>
          <w:sz w:val="24"/>
          <w:szCs w:val="24"/>
          <w:lang w:eastAsia="cs-CZ"/>
        </w:rPr>
        <w:t xml:space="preserve">. zák.), projevu sympatií k hnutí směřujícímu k potlačení práv a svobod člověka (§ 404 </w:t>
      </w:r>
      <w:proofErr w:type="spellStart"/>
      <w:r w:rsidRPr="00587BAB">
        <w:rPr>
          <w:rFonts w:ascii="Times New Roman" w:eastAsia="Times New Roman" w:hAnsi="Times New Roman" w:cs="Times New Roman"/>
          <w:sz w:val="24"/>
          <w:szCs w:val="24"/>
          <w:lang w:eastAsia="cs-CZ"/>
        </w:rPr>
        <w:t>tr</w:t>
      </w:r>
      <w:proofErr w:type="spellEnd"/>
      <w:r w:rsidRPr="00587BAB">
        <w:rPr>
          <w:rFonts w:ascii="Times New Roman" w:eastAsia="Times New Roman" w:hAnsi="Times New Roman" w:cs="Times New Roman"/>
          <w:sz w:val="24"/>
          <w:szCs w:val="24"/>
          <w:lang w:eastAsia="cs-CZ"/>
        </w:rPr>
        <w:t xml:space="preserve">. zák.) a popírání, zpochybňování, schvalování a ospravedlňování </w:t>
      </w:r>
      <w:proofErr w:type="spellStart"/>
      <w:r w:rsidRPr="00587BAB">
        <w:rPr>
          <w:rFonts w:ascii="Times New Roman" w:eastAsia="Times New Roman" w:hAnsi="Times New Roman" w:cs="Times New Roman"/>
          <w:sz w:val="24"/>
          <w:szCs w:val="24"/>
          <w:lang w:eastAsia="cs-CZ"/>
        </w:rPr>
        <w:t>genocidia</w:t>
      </w:r>
      <w:proofErr w:type="spellEnd"/>
      <w:r w:rsidRPr="00587BAB">
        <w:rPr>
          <w:rFonts w:ascii="Times New Roman" w:eastAsia="Times New Roman" w:hAnsi="Times New Roman" w:cs="Times New Roman"/>
          <w:sz w:val="24"/>
          <w:szCs w:val="24"/>
          <w:lang w:eastAsia="cs-CZ"/>
        </w:rPr>
        <w:t xml:space="preserve"> (§ 405 </w:t>
      </w:r>
      <w:proofErr w:type="spellStart"/>
      <w:r w:rsidRPr="00587BAB">
        <w:rPr>
          <w:rFonts w:ascii="Times New Roman" w:eastAsia="Times New Roman" w:hAnsi="Times New Roman" w:cs="Times New Roman"/>
          <w:sz w:val="24"/>
          <w:szCs w:val="24"/>
          <w:lang w:eastAsia="cs-CZ"/>
        </w:rPr>
        <w:t>tr</w:t>
      </w:r>
      <w:proofErr w:type="spellEnd"/>
      <w:r w:rsidRPr="00587BAB">
        <w:rPr>
          <w:rFonts w:ascii="Times New Roman" w:eastAsia="Times New Roman" w:hAnsi="Times New Roman" w:cs="Times New Roman"/>
          <w:sz w:val="24"/>
          <w:szCs w:val="24"/>
          <w:lang w:eastAsia="cs-CZ"/>
        </w:rPr>
        <w:t>. zák.)</w:t>
      </w:r>
      <w:r w:rsidR="00DC332F" w:rsidRPr="00AF0374">
        <w:rPr>
          <w:rFonts w:ascii="Times New Roman" w:eastAsia="Times New Roman" w:hAnsi="Times New Roman" w:cs="Times New Roman"/>
          <w:sz w:val="24"/>
          <w:szCs w:val="24"/>
          <w:lang w:eastAsia="cs-CZ"/>
        </w:rPr>
        <w:t>]</w:t>
      </w:r>
      <w:r w:rsidRPr="00587BAB">
        <w:rPr>
          <w:rFonts w:ascii="Times New Roman" w:eastAsia="Times New Roman" w:hAnsi="Times New Roman" w:cs="Times New Roman"/>
          <w:sz w:val="24"/>
          <w:szCs w:val="24"/>
          <w:lang w:eastAsia="cs-CZ"/>
        </w:rPr>
        <w:t>, u kterých promlčení možné je.</w:t>
      </w:r>
      <w:r w:rsidR="004748A8" w:rsidRPr="00587BAB">
        <w:rPr>
          <w:rFonts w:ascii="Times New Roman" w:eastAsia="Times New Roman" w:hAnsi="Times New Roman" w:cs="Times New Roman"/>
          <w:sz w:val="24"/>
          <w:szCs w:val="24"/>
          <w:lang w:eastAsia="cs-CZ"/>
        </w:rPr>
        <w:t xml:space="preserve"> </w:t>
      </w:r>
    </w:p>
    <w:p w14:paraId="01A6C412" w14:textId="2925FEAF" w:rsidR="00315D5A" w:rsidRPr="00587BAB" w:rsidRDefault="00315D5A" w:rsidP="000272C9">
      <w:pPr>
        <w:spacing w:before="120" w:after="0" w:line="240" w:lineRule="auto"/>
        <w:jc w:val="both"/>
        <w:rPr>
          <w:rFonts w:ascii="Times New Roman" w:eastAsia="Times New Roman" w:hAnsi="Times New Roman" w:cs="Times New Roman"/>
          <w:sz w:val="24"/>
          <w:szCs w:val="24"/>
          <w:lang w:eastAsia="cs-CZ"/>
        </w:rPr>
      </w:pPr>
      <w:r w:rsidRPr="00587BAB">
        <w:rPr>
          <w:rFonts w:ascii="Times New Roman" w:eastAsia="Times New Roman" w:hAnsi="Times New Roman" w:cs="Times New Roman"/>
          <w:sz w:val="24"/>
          <w:szCs w:val="24"/>
          <w:lang w:eastAsia="cs-CZ"/>
        </w:rPr>
        <w:t xml:space="preserve">Novelou trestního zákoníku provedenou zákonem č. 220/2021 Sb. došlo k tomu, že do trestního zákoníku byl včleněn nový trestný čin šíření díla k propagaci hnutí směřujícího k potlačení práv a svobod člověka (§ 403a </w:t>
      </w:r>
      <w:proofErr w:type="spellStart"/>
      <w:r w:rsidRPr="00587BAB">
        <w:rPr>
          <w:rFonts w:ascii="Times New Roman" w:eastAsia="Times New Roman" w:hAnsi="Times New Roman" w:cs="Times New Roman"/>
          <w:sz w:val="24"/>
          <w:szCs w:val="24"/>
          <w:lang w:eastAsia="cs-CZ"/>
        </w:rPr>
        <w:t>tr</w:t>
      </w:r>
      <w:proofErr w:type="spellEnd"/>
      <w:r w:rsidRPr="00587BAB">
        <w:rPr>
          <w:rFonts w:ascii="Times New Roman" w:eastAsia="Times New Roman" w:hAnsi="Times New Roman" w:cs="Times New Roman"/>
          <w:sz w:val="24"/>
          <w:szCs w:val="24"/>
          <w:lang w:eastAsia="cs-CZ"/>
        </w:rPr>
        <w:t xml:space="preserve">. zák.), který představuje subsidiární ustanovení k trestnému činu založení, podpora a propagace hnutí směřujícího k potlačení práv a svobod člověka. Tento trestný čin však nebyl doplněn do výčtu trestných činů, u kterých – přes jejich zařazení do hlavy třinácté zvláštní části trestního zákoníku – se uplatní obecná ustanovení o promlčení trestných </w:t>
      </w:r>
      <w:r w:rsidRPr="00587BAB">
        <w:rPr>
          <w:rFonts w:ascii="Times New Roman" w:eastAsia="Times New Roman" w:hAnsi="Times New Roman" w:cs="Times New Roman"/>
          <w:sz w:val="24"/>
          <w:szCs w:val="24"/>
          <w:lang w:eastAsia="cs-CZ"/>
        </w:rPr>
        <w:lastRenderedPageBreak/>
        <w:t>činů a v současnosti tak jde o nepromlčitelný trestný čin. Navrhuje se tento nedostatek napravit a umožnit promlčení i tohoto nového trestného činu.</w:t>
      </w:r>
      <w:r w:rsidR="004748A8" w:rsidRPr="00587BAB">
        <w:rPr>
          <w:rFonts w:ascii="Times New Roman" w:eastAsia="Times New Roman" w:hAnsi="Times New Roman" w:cs="Times New Roman"/>
          <w:sz w:val="24"/>
          <w:szCs w:val="24"/>
          <w:lang w:eastAsia="cs-CZ"/>
        </w:rPr>
        <w:t xml:space="preserve"> </w:t>
      </w:r>
    </w:p>
    <w:p w14:paraId="0928B9F3" w14:textId="1F336543" w:rsidR="00315D5A" w:rsidRPr="00587BAB" w:rsidRDefault="00315D5A" w:rsidP="000272C9">
      <w:pPr>
        <w:spacing w:before="120" w:after="0" w:line="240" w:lineRule="auto"/>
        <w:jc w:val="both"/>
        <w:rPr>
          <w:rFonts w:ascii="Times New Roman" w:hAnsi="Times New Roman" w:cs="Times New Roman"/>
          <w:sz w:val="24"/>
          <w:szCs w:val="24"/>
          <w:u w:val="single"/>
        </w:rPr>
      </w:pPr>
    </w:p>
    <w:p w14:paraId="11C07689" w14:textId="05EEAD1D" w:rsidR="00F0579C" w:rsidRPr="00587BAB" w:rsidRDefault="00F0579C" w:rsidP="000272C9">
      <w:pPr>
        <w:pStyle w:val="Nadpis3"/>
      </w:pPr>
      <w:r w:rsidRPr="00587BAB">
        <w:t xml:space="preserve">K bodům </w:t>
      </w:r>
      <w:r w:rsidR="00FB30B9" w:rsidRPr="00587BAB">
        <w:t>2</w:t>
      </w:r>
      <w:r w:rsidR="004748A8" w:rsidRPr="00587BAB">
        <w:t xml:space="preserve">, 4 a 7 (§ 39 odst. 4, § 43 odst. 4, § 45 odst. </w:t>
      </w:r>
      <w:r w:rsidR="00686B20" w:rsidRPr="00587BAB">
        <w:t>4</w:t>
      </w:r>
      <w:r w:rsidR="005F52D1" w:rsidRPr="00587BAB">
        <w:t xml:space="preserve"> a</w:t>
      </w:r>
      <w:r w:rsidR="004748A8" w:rsidRPr="00587BAB">
        <w:t xml:space="preserve"> § 58 odst. 6)</w:t>
      </w:r>
    </w:p>
    <w:p w14:paraId="58A09F50" w14:textId="56631DA6" w:rsidR="00587DF3" w:rsidRPr="00587BAB" w:rsidRDefault="00587DF3" w:rsidP="000272C9">
      <w:pPr>
        <w:spacing w:before="120" w:after="0" w:line="240" w:lineRule="auto"/>
        <w:jc w:val="both"/>
        <w:rPr>
          <w:rFonts w:ascii="Times New Roman" w:eastAsia="Calibri" w:hAnsi="Times New Roman" w:cs="Times New Roman"/>
          <w:sz w:val="24"/>
          <w:szCs w:val="24"/>
        </w:rPr>
      </w:pPr>
      <w:r w:rsidRPr="00587BAB">
        <w:rPr>
          <w:rFonts w:ascii="Times New Roman" w:eastAsia="Calibri" w:hAnsi="Times New Roman" w:cs="Times New Roman"/>
          <w:sz w:val="24"/>
          <w:szCs w:val="24"/>
        </w:rPr>
        <w:t>Navrhovaná úprava reaguje na rozhodnutí Soudního dvora Evropské unie ve třech řízeních o předběžných otázkách [rozsudek ze dne 21. září 2017 (C-171/16), rozsudek ze dne 15. dubna 2021 (C-221/19) a rozsudek ze dne 12. ledna 2023 (C-583/22)] a jejich dopad na úpravu trestání vícečinného souběhu a pokračování v trestném činu ve více samostatných řízeních vedených v České republice a v jiném členském státě EU. Předmětné rozsudky se týkaly výkladu článku</w:t>
      </w:r>
      <w:r w:rsidR="00BD79EB">
        <w:rPr>
          <w:rFonts w:ascii="Times New Roman" w:eastAsia="Calibri" w:hAnsi="Times New Roman" w:cs="Times New Roman"/>
          <w:sz w:val="24"/>
          <w:szCs w:val="24"/>
        </w:rPr>
        <w:t> </w:t>
      </w:r>
      <w:r w:rsidRPr="00587BAB">
        <w:rPr>
          <w:rFonts w:ascii="Times New Roman" w:eastAsia="Calibri" w:hAnsi="Times New Roman" w:cs="Times New Roman"/>
          <w:sz w:val="24"/>
          <w:szCs w:val="24"/>
        </w:rPr>
        <w:t>3 rámcového rozhodnutí Rady 2008/675/SVV ze dne 24. července 2008 o zohledňování odsouzení v členských státech Evropské unie při novém trestním řízení (dále jen „rámcové rozhodnutí 2008/675“) a jeho vztahu k rámcovému rozhodnutí Rady 2008/909/SVV ze dne 27.</w:t>
      </w:r>
      <w:r w:rsidR="00DB0E2F" w:rsidRPr="00587BAB">
        <w:rPr>
          <w:rFonts w:ascii="Times New Roman" w:eastAsia="Calibri" w:hAnsi="Times New Roman" w:cs="Times New Roman"/>
          <w:sz w:val="24"/>
          <w:szCs w:val="24"/>
        </w:rPr>
        <w:t> </w:t>
      </w:r>
      <w:r w:rsidRPr="00587BAB">
        <w:rPr>
          <w:rFonts w:ascii="Times New Roman" w:eastAsia="Calibri" w:hAnsi="Times New Roman" w:cs="Times New Roman"/>
          <w:sz w:val="24"/>
          <w:szCs w:val="24"/>
        </w:rPr>
        <w:t>listopadu 2008 o uplatňování zásady vzájemného uznávání rozsudků v trestních věcech, které ukládají trest odnětí svobody nebo opatření spojená se zbavením osobní svobody, za</w:t>
      </w:r>
      <w:r w:rsidR="00DB0E2F" w:rsidRPr="00587BAB">
        <w:rPr>
          <w:rFonts w:ascii="Times New Roman" w:eastAsia="Calibri" w:hAnsi="Times New Roman" w:cs="Times New Roman"/>
          <w:sz w:val="24"/>
          <w:szCs w:val="24"/>
        </w:rPr>
        <w:t> </w:t>
      </w:r>
      <w:r w:rsidRPr="00587BAB">
        <w:rPr>
          <w:rFonts w:ascii="Times New Roman" w:eastAsia="Calibri" w:hAnsi="Times New Roman" w:cs="Times New Roman"/>
          <w:sz w:val="24"/>
          <w:szCs w:val="24"/>
        </w:rPr>
        <w:t xml:space="preserve">účelem jejich výkonu v Evropské unii (dále jen „rámcové rozhodnutí 2008/909“). </w:t>
      </w:r>
    </w:p>
    <w:p w14:paraId="250CA6DE" w14:textId="77777777" w:rsidR="00587DF3" w:rsidRPr="00587BAB" w:rsidRDefault="00587DF3" w:rsidP="000272C9">
      <w:pPr>
        <w:spacing w:before="120" w:after="0" w:line="240" w:lineRule="auto"/>
        <w:jc w:val="both"/>
        <w:rPr>
          <w:rFonts w:ascii="Times New Roman" w:eastAsia="Calibri" w:hAnsi="Times New Roman" w:cs="Times New Roman"/>
          <w:sz w:val="24"/>
          <w:szCs w:val="24"/>
        </w:rPr>
      </w:pPr>
      <w:r w:rsidRPr="00587BAB">
        <w:rPr>
          <w:rFonts w:ascii="Times New Roman" w:eastAsia="Calibri" w:hAnsi="Times New Roman" w:cs="Times New Roman"/>
          <w:sz w:val="24"/>
          <w:szCs w:val="24"/>
        </w:rPr>
        <w:t>Z článku 3 odst. 1 rámcového rozhodnutí 2008/675 vyplývá povinnost při ukládání souhrnného trestu zohlednit nejen předchozí vnitrostátní rozhodnutí, ale rovněž se stejným účinkem i rozhodnutí vydaná jiným členským státem EU. Tento článek vykládá Soudní dvůr EU ve svém prvním rozhodnutí, v němž uvádí, že „</w:t>
      </w:r>
      <w:r w:rsidRPr="00587BAB">
        <w:rPr>
          <w:rFonts w:ascii="Times New Roman" w:eastAsia="Calibri" w:hAnsi="Times New Roman" w:cs="Times New Roman"/>
          <w:i/>
          <w:iCs/>
          <w:color w:val="333333"/>
          <w:sz w:val="24"/>
          <w:szCs w:val="24"/>
          <w:shd w:val="clear" w:color="auto" w:fill="FFFFFF"/>
        </w:rPr>
        <w:t>rámcové rozhodnutí 2008/675 musí být vykládáno v tom smyslu, že se vztahuje i na vnitrostátní řízení, ve kterém má být pro účely výkonu trestu uložen souhrnný trest odnětí svobody zohledňující trest uložený dané osobě vnitrostátním soudem i trest uložený v rámci předchozího odsouzení téže osoby za jiné skutky soudem jiného členského státu.</w:t>
      </w:r>
      <w:r w:rsidRPr="00587BAB">
        <w:rPr>
          <w:rFonts w:ascii="Times New Roman" w:eastAsia="Calibri" w:hAnsi="Times New Roman" w:cs="Times New Roman"/>
          <w:color w:val="333333"/>
          <w:sz w:val="24"/>
          <w:szCs w:val="24"/>
          <w:shd w:val="clear" w:color="auto" w:fill="FFFFFF"/>
        </w:rPr>
        <w:t xml:space="preserve">“ </w:t>
      </w:r>
      <w:r w:rsidRPr="00587BAB">
        <w:rPr>
          <w:rFonts w:ascii="Times New Roman" w:eastAsia="Calibri" w:hAnsi="Times New Roman" w:cs="Times New Roman"/>
          <w:sz w:val="24"/>
          <w:szCs w:val="24"/>
        </w:rPr>
        <w:t>Zároveň však článek 3 odst. 3 rámcového rozhodnutí 2008/675 stanoví, že „</w:t>
      </w:r>
      <w:r w:rsidRPr="00587BAB">
        <w:rPr>
          <w:rFonts w:ascii="Times New Roman" w:eastAsia="Calibri" w:hAnsi="Times New Roman" w:cs="Times New Roman"/>
          <w:i/>
          <w:iCs/>
          <w:sz w:val="24"/>
          <w:szCs w:val="24"/>
        </w:rPr>
        <w:t xml:space="preserve">zohlednění předchozích odsouzení vydaných v jiných členských státech podle odstavce 1 nesmí mít za následek zasahování do předchozích odsouzení nebo jakéhokoli jiného rozhodnutí spojeného s jejich výkonem ze strany členského státu, v němž se koná nové trestní řízení, nebo jejich rušení či přezkoumávání.“ </w:t>
      </w:r>
      <w:r w:rsidRPr="00587BAB">
        <w:rPr>
          <w:rFonts w:ascii="Times New Roman" w:eastAsia="Calibri" w:hAnsi="Times New Roman" w:cs="Times New Roman"/>
          <w:sz w:val="24"/>
          <w:szCs w:val="24"/>
        </w:rPr>
        <w:t xml:space="preserve">Výkladem citovaného článku se Soudní dvůr EU v uvedeném rozhodnutí, ani v žádném jiném, dosud nezabýval. </w:t>
      </w:r>
    </w:p>
    <w:p w14:paraId="716A4E37" w14:textId="12BCD8ED" w:rsidR="00587DF3" w:rsidRPr="00587BAB" w:rsidRDefault="00587DF3" w:rsidP="000272C9">
      <w:pPr>
        <w:spacing w:before="120" w:after="0" w:line="240" w:lineRule="auto"/>
        <w:jc w:val="both"/>
        <w:rPr>
          <w:rFonts w:ascii="Times New Roman" w:eastAsia="Calibri" w:hAnsi="Times New Roman" w:cs="Times New Roman"/>
          <w:sz w:val="24"/>
          <w:szCs w:val="24"/>
        </w:rPr>
      </w:pPr>
      <w:r w:rsidRPr="00587BAB">
        <w:rPr>
          <w:rFonts w:ascii="Times New Roman" w:eastAsia="Calibri" w:hAnsi="Times New Roman" w:cs="Times New Roman"/>
          <w:sz w:val="24"/>
          <w:szCs w:val="24"/>
        </w:rPr>
        <w:t>Z druhého z citovaných rozhodnutí Soudního dvora EU, kter</w:t>
      </w:r>
      <w:r w:rsidR="00DC332F" w:rsidRPr="00587BAB">
        <w:rPr>
          <w:rFonts w:ascii="Times New Roman" w:eastAsia="Calibri" w:hAnsi="Times New Roman" w:cs="Times New Roman"/>
          <w:sz w:val="24"/>
          <w:szCs w:val="24"/>
        </w:rPr>
        <w:t>é</w:t>
      </w:r>
      <w:r w:rsidRPr="00587BAB">
        <w:rPr>
          <w:rFonts w:ascii="Times New Roman" w:eastAsia="Calibri" w:hAnsi="Times New Roman" w:cs="Times New Roman"/>
          <w:sz w:val="24"/>
          <w:szCs w:val="24"/>
        </w:rPr>
        <w:t xml:space="preserve"> se vztahuje zejména na rámcové rozhodnutí 2008/909, vyplývá povinnost soudu členského státu, který rozhoduje o uložení souhrnného trestu, zohlednit předchozí odsouzení vydané soudem jiného členského státu, které bylo uznáno a je vykonáváno, stejným způsobem, jakým by zohlednil předchozí odsouzení vydané soudem svého státu, přičemž však nesmí měnit ani přezkoumávat trest uložený jiným členským státem, s výjimkou dodržení podmínek a omezení uvedených v čl. 8 odst. 2 až 4, čl. 17 odst. 2 a čl. 19 odst. 2 rámcového rozhodnutí 2008/909. </w:t>
      </w:r>
    </w:p>
    <w:p w14:paraId="16477D55" w14:textId="77777777" w:rsidR="00587DF3" w:rsidRPr="00587BAB" w:rsidRDefault="00587DF3" w:rsidP="000272C9">
      <w:pPr>
        <w:spacing w:before="120" w:after="0" w:line="240" w:lineRule="auto"/>
        <w:jc w:val="both"/>
        <w:rPr>
          <w:rFonts w:ascii="Times New Roman" w:eastAsia="Calibri" w:hAnsi="Times New Roman" w:cs="Times New Roman"/>
          <w:i/>
          <w:iCs/>
          <w:sz w:val="24"/>
          <w:szCs w:val="24"/>
        </w:rPr>
      </w:pPr>
      <w:r w:rsidRPr="00587BAB">
        <w:rPr>
          <w:rFonts w:ascii="Times New Roman" w:eastAsia="Calibri" w:hAnsi="Times New Roman" w:cs="Times New Roman"/>
          <w:sz w:val="24"/>
          <w:szCs w:val="24"/>
        </w:rPr>
        <w:t xml:space="preserve">Stěžejní je nejaktuálnější rozhodnutí Soudního dvora EU C-583/22, v němž Soudní dvůr EU uvedl, že zohlednění rozhodnutí jiného členského státu EU nemusí být totožné se zohledněním vnitrostátních odsouzení. V uvedeném rozhodnutí se konkrétně uvádí, že </w:t>
      </w:r>
      <w:r w:rsidRPr="00587BAB">
        <w:rPr>
          <w:rFonts w:ascii="Times New Roman" w:eastAsia="Calibri" w:hAnsi="Times New Roman" w:cs="Times New Roman"/>
          <w:i/>
          <w:iCs/>
          <w:sz w:val="24"/>
          <w:szCs w:val="24"/>
        </w:rPr>
        <w:t xml:space="preserve">„zásadu asimilace předchozích odsouzení vydaných v jiném členském státě, stanovenou v čl. 3 odst. 1 uvedeného rámcového rozhodnutí </w:t>
      </w:r>
      <w:r w:rsidRPr="00587BAB">
        <w:rPr>
          <w:rFonts w:ascii="Times New Roman" w:eastAsia="Calibri" w:hAnsi="Times New Roman" w:cs="Times New Roman"/>
          <w:sz w:val="24"/>
          <w:szCs w:val="24"/>
        </w:rPr>
        <w:t>(2008/675)</w:t>
      </w:r>
      <w:r w:rsidRPr="00587BAB">
        <w:rPr>
          <w:rFonts w:ascii="Times New Roman" w:eastAsia="Calibri" w:hAnsi="Times New Roman" w:cs="Times New Roman"/>
          <w:i/>
          <w:iCs/>
          <w:sz w:val="24"/>
          <w:szCs w:val="24"/>
        </w:rPr>
        <w:t xml:space="preserve">, je proto třeba sladit s nutností respektovat rozmanitost tradic a trestních systémů členských států. Jak stanoví bod 8 odůvodnění tohoto rámcového rozhodnutí, je třeba pouze ‚v co největší možné míře' zabránit tomu, aby se s dotyčnou osobou zacházelo méně příznivě, než kdyby se jednalo o vnitrostátní odsouzení“ </w:t>
      </w:r>
      <w:r w:rsidRPr="00587BAB">
        <w:rPr>
          <w:rFonts w:ascii="Times New Roman" w:eastAsia="Calibri" w:hAnsi="Times New Roman" w:cs="Times New Roman"/>
          <w:sz w:val="24"/>
          <w:szCs w:val="24"/>
        </w:rPr>
        <w:t xml:space="preserve">a </w:t>
      </w:r>
      <w:r w:rsidRPr="00587BAB">
        <w:rPr>
          <w:rFonts w:ascii="Times New Roman" w:eastAsia="Calibri" w:hAnsi="Times New Roman" w:cs="Times New Roman"/>
          <w:i/>
          <w:iCs/>
          <w:sz w:val="24"/>
          <w:szCs w:val="24"/>
        </w:rPr>
        <w:t>„ke splnění této povinnosti postačuje, aby členské státy při respektování unijního práva a cílů sledovaných tímto rámcovým rozhodnutím stanovily možnost, že jejich vnitrostátní soudy mohou jinak přihlédnout k předchozím odsouzením vydaným v jiných členských státech.</w:t>
      </w:r>
    </w:p>
    <w:p w14:paraId="4F9FE857" w14:textId="77777777" w:rsidR="00587DF3" w:rsidRPr="00587BAB" w:rsidRDefault="00587DF3" w:rsidP="000272C9">
      <w:pPr>
        <w:spacing w:before="120" w:after="0" w:line="240" w:lineRule="auto"/>
        <w:jc w:val="both"/>
        <w:rPr>
          <w:rFonts w:ascii="Times New Roman" w:eastAsia="Calibri" w:hAnsi="Times New Roman" w:cs="Times New Roman"/>
          <w:sz w:val="24"/>
          <w:szCs w:val="24"/>
        </w:rPr>
      </w:pPr>
      <w:r w:rsidRPr="00587BAB">
        <w:rPr>
          <w:rFonts w:ascii="Times New Roman" w:eastAsia="Calibri" w:hAnsi="Times New Roman" w:cs="Times New Roman"/>
          <w:sz w:val="24"/>
          <w:szCs w:val="24"/>
        </w:rPr>
        <w:lastRenderedPageBreak/>
        <w:t>Ve světle citovaných rozhodnutí nelze vyloučit, že by současná právní úprava souhrnného a společného trestu, která vylučuje jejich uplatnění ve vztahu k rozhodnutím jiných členských států EU, bez jakékoli další návazné úpravy, nebyla shledána jako souladná s požadavky rámcového rozhodnutí 2008/675. Zcela totiž chybí úprava, která by zajišťovala, aby bylo k rozhodnutím jiných členských států EU při ukládání trestu alespoň jinak přihlédnuto v případech, kdy, pokud by neexistovala tato „překážka cizího prvku“, by byl ukládán souhrnný nebo společný trest.</w:t>
      </w:r>
    </w:p>
    <w:p w14:paraId="44A12FDE" w14:textId="77777777" w:rsidR="00587DF3" w:rsidRPr="00587BAB" w:rsidRDefault="00587DF3" w:rsidP="000272C9">
      <w:pPr>
        <w:spacing w:before="120" w:after="0" w:line="240" w:lineRule="auto"/>
        <w:jc w:val="both"/>
        <w:rPr>
          <w:rFonts w:ascii="Times New Roman" w:eastAsia="Calibri" w:hAnsi="Times New Roman" w:cs="Times New Roman"/>
          <w:sz w:val="24"/>
          <w:szCs w:val="24"/>
        </w:rPr>
      </w:pPr>
      <w:r w:rsidRPr="00587BAB">
        <w:rPr>
          <w:rFonts w:ascii="Times New Roman" w:eastAsia="Calibri" w:hAnsi="Times New Roman" w:cs="Times New Roman"/>
          <w:sz w:val="24"/>
          <w:szCs w:val="24"/>
        </w:rPr>
        <w:t xml:space="preserve">Aby byla cizí rozhodnutí </w:t>
      </w:r>
      <w:proofErr w:type="spellStart"/>
      <w:r w:rsidRPr="00587BAB">
        <w:rPr>
          <w:rFonts w:ascii="Times New Roman" w:eastAsia="Calibri" w:hAnsi="Times New Roman" w:cs="Times New Roman"/>
          <w:i/>
          <w:iCs/>
          <w:sz w:val="24"/>
          <w:szCs w:val="24"/>
        </w:rPr>
        <w:t>stricto</w:t>
      </w:r>
      <w:proofErr w:type="spellEnd"/>
      <w:r w:rsidRPr="00587BAB">
        <w:rPr>
          <w:rFonts w:ascii="Times New Roman" w:eastAsia="Calibri" w:hAnsi="Times New Roman" w:cs="Times New Roman"/>
          <w:i/>
          <w:iCs/>
          <w:sz w:val="24"/>
          <w:szCs w:val="24"/>
        </w:rPr>
        <w:t xml:space="preserve"> </w:t>
      </w:r>
      <w:proofErr w:type="spellStart"/>
      <w:r w:rsidRPr="00587BAB">
        <w:rPr>
          <w:rFonts w:ascii="Times New Roman" w:eastAsia="Calibri" w:hAnsi="Times New Roman" w:cs="Times New Roman"/>
          <w:i/>
          <w:iCs/>
          <w:sz w:val="24"/>
          <w:szCs w:val="24"/>
        </w:rPr>
        <w:t>sensu</w:t>
      </w:r>
      <w:proofErr w:type="spellEnd"/>
      <w:r w:rsidRPr="00587BAB">
        <w:rPr>
          <w:rFonts w:ascii="Times New Roman" w:eastAsia="Calibri" w:hAnsi="Times New Roman" w:cs="Times New Roman"/>
          <w:i/>
          <w:iCs/>
          <w:sz w:val="24"/>
          <w:szCs w:val="24"/>
        </w:rPr>
        <w:t xml:space="preserve"> </w:t>
      </w:r>
      <w:r w:rsidRPr="00587BAB">
        <w:rPr>
          <w:rFonts w:ascii="Times New Roman" w:eastAsia="Calibri" w:hAnsi="Times New Roman" w:cs="Times New Roman"/>
          <w:sz w:val="24"/>
          <w:szCs w:val="24"/>
        </w:rPr>
        <w:t xml:space="preserve">zohledněna stejným způsobem jako předchozí vnitrostátní rozhodnutí, muselo by být postupováno podle pravidel pro ukládání souhrnného trestu, což není možné vzhledem k tomu, že se zasahuje do předchozího rozhodnutí zrušením jeho výroku o trestu (což článek 3 odst. 3 rámcového rozhodnutí 2008/675 vylučuje); u společného trestu se ruší dokonce i výrok o vině. S ohledem na výše uvedený zatím nejnovější rozsudek ze dne 12. ledna 2023 (C-583/22), který nepožaduje, aby odsouzení jinými členskými státy EU byla zohledňována naprosto stejným způsobem jako vnitrostátní odsouzení, se navrhuje ve vztahu k odsouzením v jiném členském státu EU, která byla uznána na území České republiky nebo na která se hledí jako na odsouzení soudem ČR (§ 11 odst. 2 </w:t>
      </w:r>
      <w:proofErr w:type="spellStart"/>
      <w:r w:rsidRPr="00587BAB">
        <w:rPr>
          <w:rFonts w:ascii="Times New Roman" w:eastAsia="Calibri" w:hAnsi="Times New Roman" w:cs="Times New Roman"/>
          <w:sz w:val="24"/>
          <w:szCs w:val="24"/>
        </w:rPr>
        <w:t>tr</w:t>
      </w:r>
      <w:proofErr w:type="spellEnd"/>
      <w:r w:rsidRPr="00587BAB">
        <w:rPr>
          <w:rFonts w:ascii="Times New Roman" w:eastAsia="Calibri" w:hAnsi="Times New Roman" w:cs="Times New Roman"/>
          <w:sz w:val="24"/>
          <w:szCs w:val="24"/>
        </w:rPr>
        <w:t>. zák.), upravit, že jsou zohledňována takovým způsobem, aby výsledný trest s přihlédnutím k těmto předchozím trestům nebyl nepřiměřeně přísný.</w:t>
      </w:r>
      <w:r w:rsidRPr="00587BAB">
        <w:rPr>
          <w:rFonts w:ascii="Times New Roman" w:eastAsia="Calibri" w:hAnsi="Times New Roman" w:cs="Times New Roman"/>
          <w:sz w:val="24"/>
          <w:szCs w:val="24"/>
          <w:highlight w:val="yellow"/>
        </w:rPr>
        <w:t xml:space="preserve"> </w:t>
      </w:r>
    </w:p>
    <w:p w14:paraId="76B61E74" w14:textId="4FA5C7AF" w:rsidR="00587DF3" w:rsidRPr="00587BAB" w:rsidRDefault="00587DF3" w:rsidP="000272C9">
      <w:pPr>
        <w:spacing w:before="120" w:after="0" w:line="240" w:lineRule="auto"/>
        <w:jc w:val="both"/>
        <w:rPr>
          <w:rFonts w:ascii="Times New Roman" w:eastAsia="Calibri" w:hAnsi="Times New Roman" w:cs="Times New Roman"/>
          <w:sz w:val="24"/>
          <w:szCs w:val="24"/>
        </w:rPr>
      </w:pPr>
      <w:r w:rsidRPr="00587BAB">
        <w:rPr>
          <w:rFonts w:ascii="Times New Roman" w:eastAsia="Calibri" w:hAnsi="Times New Roman" w:cs="Times New Roman"/>
          <w:sz w:val="24"/>
          <w:szCs w:val="24"/>
        </w:rPr>
        <w:t>Přestože se uvedená rozhodnutí Soudního dvora EU vztahují jen na odsouzení v rámci Evropské unie, navrhuje se tuto úpravu neomezovat pouze na rozhodnutí jiných členských států Evropské unie, ale uplatnit ji také vůči rozhodnutím jiných než členských států EU, která se evidují v Rejstříků trestů</w:t>
      </w:r>
      <w:r w:rsidR="008835BB" w:rsidRPr="00587BAB">
        <w:rPr>
          <w:rFonts w:ascii="Times New Roman" w:eastAsia="Calibri" w:hAnsi="Times New Roman" w:cs="Times New Roman"/>
          <w:sz w:val="24"/>
          <w:szCs w:val="24"/>
        </w:rPr>
        <w:t>,</w:t>
      </w:r>
      <w:r w:rsidRPr="00587BAB">
        <w:rPr>
          <w:rFonts w:ascii="Times New Roman" w:eastAsia="Calibri" w:hAnsi="Times New Roman" w:cs="Times New Roman"/>
          <w:sz w:val="24"/>
          <w:szCs w:val="24"/>
        </w:rPr>
        <w:t xml:space="preserve"> a na která se podle § 4 odst. 5 zákona č. 269/1994 Sb., o Rejstříku trestů hledí jako na rozhodnutí tuzemská. Pro přihlédnutí k trest</w:t>
      </w:r>
      <w:r w:rsidR="00C468FC">
        <w:rPr>
          <w:rFonts w:ascii="Times New Roman" w:eastAsia="Calibri" w:hAnsi="Times New Roman" w:cs="Times New Roman"/>
          <w:sz w:val="24"/>
          <w:szCs w:val="24"/>
        </w:rPr>
        <w:t>u</w:t>
      </w:r>
      <w:r w:rsidRPr="00587BAB">
        <w:rPr>
          <w:rFonts w:ascii="Times New Roman" w:eastAsia="Calibri" w:hAnsi="Times New Roman" w:cs="Times New Roman"/>
          <w:sz w:val="24"/>
          <w:szCs w:val="24"/>
        </w:rPr>
        <w:t xml:space="preserve"> uložen</w:t>
      </w:r>
      <w:r w:rsidR="00C468FC">
        <w:rPr>
          <w:rFonts w:ascii="Times New Roman" w:eastAsia="Calibri" w:hAnsi="Times New Roman" w:cs="Times New Roman"/>
          <w:sz w:val="24"/>
          <w:szCs w:val="24"/>
        </w:rPr>
        <w:t>ému</w:t>
      </w:r>
      <w:r w:rsidRPr="00587BAB">
        <w:rPr>
          <w:rFonts w:ascii="Times New Roman" w:eastAsia="Calibri" w:hAnsi="Times New Roman" w:cs="Times New Roman"/>
          <w:sz w:val="24"/>
          <w:szCs w:val="24"/>
        </w:rPr>
        <w:t xml:space="preserve"> cizím státem není rozhodné, zda již byl vykonán nebo ne, rozhodné je, jaký trest bude muset obviněný </w:t>
      </w:r>
      <w:r w:rsidR="00D40692" w:rsidRPr="00587BAB">
        <w:rPr>
          <w:rFonts w:ascii="Times New Roman" w:eastAsia="Calibri" w:hAnsi="Times New Roman" w:cs="Times New Roman"/>
          <w:sz w:val="24"/>
          <w:szCs w:val="24"/>
        </w:rPr>
        <w:t xml:space="preserve">v souhrnu </w:t>
      </w:r>
      <w:r w:rsidRPr="00587BAB">
        <w:rPr>
          <w:rFonts w:ascii="Times New Roman" w:eastAsia="Calibri" w:hAnsi="Times New Roman" w:cs="Times New Roman"/>
          <w:sz w:val="24"/>
          <w:szCs w:val="24"/>
        </w:rPr>
        <w:t xml:space="preserve">vykonat. </w:t>
      </w:r>
    </w:p>
    <w:p w14:paraId="6BFE5CAA" w14:textId="2726553C" w:rsidR="005F52D1" w:rsidRPr="00587BAB" w:rsidRDefault="005F52D1" w:rsidP="000272C9">
      <w:pPr>
        <w:spacing w:before="120" w:after="0" w:line="240" w:lineRule="auto"/>
        <w:jc w:val="both"/>
        <w:rPr>
          <w:rFonts w:ascii="Times New Roman" w:eastAsia="Calibri" w:hAnsi="Times New Roman" w:cs="Times New Roman"/>
          <w:sz w:val="24"/>
          <w:szCs w:val="24"/>
        </w:rPr>
      </w:pPr>
      <w:r w:rsidRPr="00587BAB">
        <w:rPr>
          <w:rFonts w:ascii="Times New Roman" w:eastAsia="Calibri" w:hAnsi="Times New Roman" w:cs="Times New Roman"/>
          <w:sz w:val="24"/>
          <w:szCs w:val="24"/>
        </w:rPr>
        <w:t>Novému přístupu k zohledňování cizozemských soudních rozhodnutí je potřeba přizpůsobit i institut mimořádného snížení trestu odnětí svobody pod dolní hranici trestní sazby. V některých případech totiž náležité přihlédnutí k trest</w:t>
      </w:r>
      <w:r w:rsidR="00C13C92">
        <w:rPr>
          <w:rFonts w:ascii="Times New Roman" w:eastAsia="Calibri" w:hAnsi="Times New Roman" w:cs="Times New Roman"/>
          <w:sz w:val="24"/>
          <w:szCs w:val="24"/>
        </w:rPr>
        <w:t>u</w:t>
      </w:r>
      <w:r w:rsidRPr="00587BAB">
        <w:rPr>
          <w:rFonts w:ascii="Times New Roman" w:eastAsia="Calibri" w:hAnsi="Times New Roman" w:cs="Times New Roman"/>
          <w:sz w:val="24"/>
          <w:szCs w:val="24"/>
        </w:rPr>
        <w:t xml:space="preserve"> uložen</w:t>
      </w:r>
      <w:r w:rsidR="00C13C92">
        <w:rPr>
          <w:rFonts w:ascii="Times New Roman" w:eastAsia="Calibri" w:hAnsi="Times New Roman" w:cs="Times New Roman"/>
          <w:sz w:val="24"/>
          <w:szCs w:val="24"/>
        </w:rPr>
        <w:t>ému</w:t>
      </w:r>
      <w:r w:rsidRPr="00587BAB">
        <w:rPr>
          <w:rFonts w:ascii="Times New Roman" w:eastAsia="Calibri" w:hAnsi="Times New Roman" w:cs="Times New Roman"/>
          <w:sz w:val="24"/>
          <w:szCs w:val="24"/>
        </w:rPr>
        <w:t xml:space="preserve"> rozhodnutím cizího státu nutně znamená, že by uložení trestu odnětí svobody v rámci stanovené zákonné sazby, byť při</w:t>
      </w:r>
      <w:r w:rsidR="00B25A7C" w:rsidRPr="00587BAB">
        <w:rPr>
          <w:rFonts w:ascii="Times New Roman" w:eastAsia="Calibri" w:hAnsi="Times New Roman" w:cs="Times New Roman"/>
          <w:sz w:val="24"/>
          <w:szCs w:val="24"/>
        </w:rPr>
        <w:t> </w:t>
      </w:r>
      <w:r w:rsidRPr="00587BAB">
        <w:rPr>
          <w:rFonts w:ascii="Times New Roman" w:eastAsia="Calibri" w:hAnsi="Times New Roman" w:cs="Times New Roman"/>
          <w:sz w:val="24"/>
          <w:szCs w:val="24"/>
        </w:rPr>
        <w:t>její dolní hranici, bylo nepřiměřeně přísné. Proto se navrhuje doplnit do § 58 trestního zákoníku nový důvod pro uložení trestu pod dolní hranicí trestní sazby, který reaguje na případy uvedené v § 39 odst. 4 větě druhé</w:t>
      </w:r>
      <w:r w:rsidR="000B33F5" w:rsidRPr="00587BAB">
        <w:rPr>
          <w:rFonts w:ascii="Times New Roman" w:eastAsia="Calibri" w:hAnsi="Times New Roman" w:cs="Times New Roman"/>
          <w:sz w:val="24"/>
          <w:szCs w:val="24"/>
        </w:rPr>
        <w:t>, kter</w:t>
      </w:r>
      <w:r w:rsidR="00A6501F" w:rsidRPr="00587BAB">
        <w:rPr>
          <w:rFonts w:ascii="Times New Roman" w:eastAsia="Calibri" w:hAnsi="Times New Roman" w:cs="Times New Roman"/>
          <w:sz w:val="24"/>
          <w:szCs w:val="24"/>
        </w:rPr>
        <w:t>é</w:t>
      </w:r>
      <w:r w:rsidR="000B33F5" w:rsidRPr="00587BAB">
        <w:rPr>
          <w:rFonts w:ascii="Times New Roman" w:eastAsia="Calibri" w:hAnsi="Times New Roman" w:cs="Times New Roman"/>
          <w:sz w:val="24"/>
          <w:szCs w:val="24"/>
        </w:rPr>
        <w:t xml:space="preserve"> svou povahou odpovídají ukládaní souhrnné</w:t>
      </w:r>
      <w:r w:rsidR="00A6501F" w:rsidRPr="00587BAB">
        <w:rPr>
          <w:rFonts w:ascii="Times New Roman" w:eastAsia="Calibri" w:hAnsi="Times New Roman" w:cs="Times New Roman"/>
          <w:sz w:val="24"/>
          <w:szCs w:val="24"/>
        </w:rPr>
        <w:t xml:space="preserve">ho, resp. společného </w:t>
      </w:r>
      <w:r w:rsidR="000B33F5" w:rsidRPr="00587BAB">
        <w:rPr>
          <w:rFonts w:ascii="Times New Roman" w:eastAsia="Calibri" w:hAnsi="Times New Roman" w:cs="Times New Roman"/>
          <w:sz w:val="24"/>
          <w:szCs w:val="24"/>
        </w:rPr>
        <w:t>trestu (v případech, kdy rozhodování o trestu přecházela pouze vnitrostátní odsouzení), který však vzhledem k zahraničnímu prvku nelze uložit</w:t>
      </w:r>
      <w:r w:rsidR="00AF0374">
        <w:rPr>
          <w:rFonts w:ascii="Times New Roman" w:eastAsia="Calibri" w:hAnsi="Times New Roman" w:cs="Times New Roman"/>
          <w:sz w:val="24"/>
          <w:szCs w:val="24"/>
        </w:rPr>
        <w:t>.</w:t>
      </w:r>
      <w:r w:rsidR="000B33F5" w:rsidRPr="00587BAB">
        <w:rPr>
          <w:rFonts w:ascii="Times New Roman" w:eastAsia="Calibri" w:hAnsi="Times New Roman" w:cs="Times New Roman"/>
          <w:sz w:val="24"/>
          <w:szCs w:val="24"/>
        </w:rPr>
        <w:t xml:space="preserve"> </w:t>
      </w:r>
      <w:r w:rsidRPr="00587BAB">
        <w:rPr>
          <w:rFonts w:ascii="Times New Roman" w:eastAsia="Calibri" w:hAnsi="Times New Roman" w:cs="Times New Roman"/>
          <w:sz w:val="24"/>
          <w:szCs w:val="24"/>
        </w:rPr>
        <w:t>Jen tak bude možné tresty uložené pachateli v cizině patřičně zohlednit. Soud přitom není vázán omezeními uvedenými v odstavci 5 (podle stávající úpravy v odstavci 4)</w:t>
      </w:r>
      <w:r w:rsidR="000B33F5" w:rsidRPr="00587BAB">
        <w:rPr>
          <w:rFonts w:ascii="Times New Roman" w:eastAsia="Calibri" w:hAnsi="Times New Roman" w:cs="Times New Roman"/>
          <w:sz w:val="24"/>
          <w:szCs w:val="24"/>
        </w:rPr>
        <w:t xml:space="preserve">, jelikož </w:t>
      </w:r>
      <w:r w:rsidR="00970F20" w:rsidRPr="00587BAB">
        <w:rPr>
          <w:rFonts w:ascii="Times New Roman" w:eastAsia="Calibri" w:hAnsi="Times New Roman" w:cs="Times New Roman"/>
          <w:sz w:val="24"/>
          <w:szCs w:val="24"/>
        </w:rPr>
        <w:t>to</w:t>
      </w:r>
      <w:r w:rsidR="000B33F5" w:rsidRPr="00587BAB">
        <w:rPr>
          <w:rFonts w:ascii="Times New Roman" w:eastAsia="Calibri" w:hAnsi="Times New Roman" w:cs="Times New Roman"/>
          <w:sz w:val="24"/>
          <w:szCs w:val="24"/>
        </w:rPr>
        <w:t xml:space="preserve"> by patřičné</w:t>
      </w:r>
      <w:r w:rsidR="006B18BF" w:rsidRPr="00587BAB">
        <w:rPr>
          <w:rFonts w:ascii="Times New Roman" w:eastAsia="Calibri" w:hAnsi="Times New Roman" w:cs="Times New Roman"/>
          <w:sz w:val="24"/>
          <w:szCs w:val="24"/>
        </w:rPr>
        <w:t xml:space="preserve"> zohlednění všech příslušných rozhodnutí</w:t>
      </w:r>
      <w:r w:rsidR="000B33F5" w:rsidRPr="00587BAB">
        <w:rPr>
          <w:rFonts w:ascii="Times New Roman" w:eastAsia="Calibri" w:hAnsi="Times New Roman" w:cs="Times New Roman"/>
          <w:sz w:val="24"/>
          <w:szCs w:val="24"/>
        </w:rPr>
        <w:t xml:space="preserve"> mohlo znemožnit</w:t>
      </w:r>
      <w:r w:rsidRPr="00587BAB">
        <w:rPr>
          <w:rFonts w:ascii="Times New Roman" w:eastAsia="Calibri" w:hAnsi="Times New Roman" w:cs="Times New Roman"/>
          <w:sz w:val="24"/>
          <w:szCs w:val="24"/>
        </w:rPr>
        <w:t xml:space="preserve">. </w:t>
      </w:r>
      <w:r w:rsidR="0036621B" w:rsidRPr="00587BAB">
        <w:rPr>
          <w:rFonts w:ascii="Times New Roman" w:eastAsia="Calibri" w:hAnsi="Times New Roman" w:cs="Times New Roman"/>
          <w:sz w:val="24"/>
          <w:szCs w:val="24"/>
        </w:rPr>
        <w:t>Aby nedošlo k ničím neodůvodněnému zvýhodnění pachatelů odsouzených dříve v jiném státě oproti těm, jimž je k dříve uloženému trestu soudem v</w:t>
      </w:r>
      <w:r w:rsidR="00F822AA" w:rsidRPr="00587BAB">
        <w:rPr>
          <w:rFonts w:ascii="Times New Roman" w:eastAsia="Calibri" w:hAnsi="Times New Roman" w:cs="Times New Roman"/>
          <w:sz w:val="24"/>
          <w:szCs w:val="24"/>
        </w:rPr>
        <w:t> </w:t>
      </w:r>
      <w:r w:rsidR="0036621B" w:rsidRPr="00587BAB">
        <w:rPr>
          <w:rFonts w:ascii="Times New Roman" w:eastAsia="Calibri" w:hAnsi="Times New Roman" w:cs="Times New Roman"/>
          <w:sz w:val="24"/>
          <w:szCs w:val="24"/>
        </w:rPr>
        <w:t>České republice ukládán trest souhrnný nebo společný, je třeba upravit omezení zvláštní, že</w:t>
      </w:r>
      <w:r w:rsidR="00F822AA" w:rsidRPr="00587BAB">
        <w:rPr>
          <w:rFonts w:ascii="Times New Roman" w:eastAsia="Calibri" w:hAnsi="Times New Roman" w:cs="Times New Roman"/>
          <w:sz w:val="24"/>
          <w:szCs w:val="24"/>
        </w:rPr>
        <w:t> </w:t>
      </w:r>
      <w:r w:rsidR="0036621B" w:rsidRPr="00587BAB">
        <w:rPr>
          <w:rFonts w:ascii="Times New Roman" w:eastAsia="Calibri" w:hAnsi="Times New Roman" w:cs="Times New Roman"/>
          <w:sz w:val="24"/>
          <w:szCs w:val="24"/>
        </w:rPr>
        <w:t>takto uložený trest</w:t>
      </w:r>
      <w:r w:rsidR="000272C9">
        <w:rPr>
          <w:rFonts w:ascii="Times New Roman" w:eastAsia="Calibri" w:hAnsi="Times New Roman" w:cs="Times New Roman"/>
          <w:sz w:val="24"/>
          <w:szCs w:val="24"/>
        </w:rPr>
        <w:t xml:space="preserve"> v souhrnu s trest</w:t>
      </w:r>
      <w:r w:rsidR="00FD5731">
        <w:rPr>
          <w:rFonts w:ascii="Times New Roman" w:eastAsia="Calibri" w:hAnsi="Times New Roman" w:cs="Times New Roman"/>
          <w:sz w:val="24"/>
          <w:szCs w:val="24"/>
        </w:rPr>
        <w:t>em</w:t>
      </w:r>
      <w:r w:rsidR="000272C9">
        <w:rPr>
          <w:rFonts w:ascii="Times New Roman" w:eastAsia="Calibri" w:hAnsi="Times New Roman" w:cs="Times New Roman"/>
          <w:sz w:val="24"/>
          <w:szCs w:val="24"/>
        </w:rPr>
        <w:t>, kter</w:t>
      </w:r>
      <w:r w:rsidR="008660AF">
        <w:rPr>
          <w:rFonts w:ascii="Times New Roman" w:eastAsia="Calibri" w:hAnsi="Times New Roman" w:cs="Times New Roman"/>
          <w:sz w:val="24"/>
          <w:szCs w:val="24"/>
        </w:rPr>
        <w:t>ý</w:t>
      </w:r>
      <w:r w:rsidR="000272C9">
        <w:rPr>
          <w:rFonts w:ascii="Times New Roman" w:eastAsia="Calibri" w:hAnsi="Times New Roman" w:cs="Times New Roman"/>
          <w:sz w:val="24"/>
          <w:szCs w:val="24"/>
        </w:rPr>
        <w:t xml:space="preserve"> mu byl uložen cizím státem, </w:t>
      </w:r>
      <w:r w:rsidR="0036621B" w:rsidRPr="00587BAB">
        <w:rPr>
          <w:rFonts w:ascii="Times New Roman" w:eastAsia="Calibri" w:hAnsi="Times New Roman" w:cs="Times New Roman"/>
          <w:sz w:val="24"/>
          <w:szCs w:val="24"/>
        </w:rPr>
        <w:t xml:space="preserve">nesmí být mírnější ten než ten, který by byl uložen podle pravidel § 43 nebo 45 </w:t>
      </w:r>
      <w:proofErr w:type="spellStart"/>
      <w:r w:rsidR="0036621B" w:rsidRPr="00587BAB">
        <w:rPr>
          <w:rFonts w:ascii="Times New Roman" w:eastAsia="Calibri" w:hAnsi="Times New Roman" w:cs="Times New Roman"/>
          <w:sz w:val="24"/>
          <w:szCs w:val="24"/>
        </w:rPr>
        <w:t>tr</w:t>
      </w:r>
      <w:proofErr w:type="spellEnd"/>
      <w:r w:rsidR="0036621B" w:rsidRPr="00587BAB">
        <w:rPr>
          <w:rFonts w:ascii="Times New Roman" w:eastAsia="Calibri" w:hAnsi="Times New Roman" w:cs="Times New Roman"/>
          <w:sz w:val="24"/>
          <w:szCs w:val="24"/>
        </w:rPr>
        <w:t xml:space="preserve">. zák. </w:t>
      </w:r>
    </w:p>
    <w:p w14:paraId="595B9424" w14:textId="77777777" w:rsidR="005F52D1" w:rsidRPr="00587BAB" w:rsidRDefault="005F52D1" w:rsidP="000272C9">
      <w:pPr>
        <w:spacing w:before="120" w:after="0" w:line="240" w:lineRule="auto"/>
        <w:jc w:val="both"/>
        <w:rPr>
          <w:rFonts w:ascii="Times New Roman" w:hAnsi="Times New Roman" w:cs="Times New Roman"/>
          <w:sz w:val="24"/>
          <w:szCs w:val="24"/>
          <w:u w:val="single"/>
        </w:rPr>
      </w:pPr>
    </w:p>
    <w:p w14:paraId="7B3322DA" w14:textId="6471FDF1" w:rsidR="004748A8" w:rsidRPr="00587BAB" w:rsidRDefault="004748A8" w:rsidP="000272C9">
      <w:pPr>
        <w:pStyle w:val="Nadpis3"/>
      </w:pPr>
      <w:r w:rsidRPr="00587BAB">
        <w:t>K bodům 3, 6 a 8 (§ 40 odst. 2, § 58 nově označené odst. 5 a 7 až 9)</w:t>
      </w:r>
    </w:p>
    <w:p w14:paraId="59A02BD2" w14:textId="3C22768A" w:rsidR="004748A8" w:rsidRPr="00587BAB" w:rsidRDefault="004748A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Legislativně technická změna reagující na vložení nových odstavců do § 58 a na s tím související přečíslování odstavců stávajících. </w:t>
      </w:r>
    </w:p>
    <w:p w14:paraId="6C1ED7C0" w14:textId="77777777" w:rsidR="004748A8" w:rsidRPr="00587BAB" w:rsidRDefault="004748A8" w:rsidP="000272C9">
      <w:pPr>
        <w:spacing w:before="120" w:after="0" w:line="240" w:lineRule="auto"/>
        <w:jc w:val="both"/>
        <w:rPr>
          <w:rFonts w:ascii="Times New Roman" w:hAnsi="Times New Roman" w:cs="Times New Roman"/>
          <w:sz w:val="24"/>
          <w:szCs w:val="24"/>
          <w:u w:val="single"/>
        </w:rPr>
      </w:pPr>
    </w:p>
    <w:p w14:paraId="7AE209F2" w14:textId="3B9F8E03" w:rsidR="005F52D1" w:rsidRPr="00587BAB" w:rsidRDefault="005F52D1" w:rsidP="000272C9">
      <w:pPr>
        <w:pStyle w:val="Nadpis3"/>
      </w:pPr>
      <w:r w:rsidRPr="00587BAB">
        <w:lastRenderedPageBreak/>
        <w:t>K bodu 5 (§ 58 odst. 4)</w:t>
      </w:r>
    </w:p>
    <w:p w14:paraId="30804D09" w14:textId="50892FDC" w:rsidR="005F52D1" w:rsidRPr="00587BAB" w:rsidRDefault="005F52D1" w:rsidP="000272C9">
      <w:pPr>
        <w:spacing w:before="120" w:after="0" w:line="240" w:lineRule="auto"/>
        <w:jc w:val="both"/>
        <w:rPr>
          <w:rFonts w:ascii="Times New Roman" w:eastAsia="Calibri" w:hAnsi="Times New Roman" w:cs="Times New Roman"/>
          <w:sz w:val="24"/>
          <w:szCs w:val="24"/>
        </w:rPr>
      </w:pPr>
      <w:r w:rsidRPr="00587BAB">
        <w:rPr>
          <w:rFonts w:ascii="Times New Roman" w:eastAsia="Calibri" w:hAnsi="Times New Roman" w:cs="Times New Roman"/>
          <w:sz w:val="24"/>
          <w:szCs w:val="24"/>
        </w:rPr>
        <w:t>Navrhuje se posílit naplnění jednoho z cílů</w:t>
      </w:r>
      <w:r w:rsidRPr="00587BAB">
        <w:rPr>
          <w:rFonts w:ascii="Times New Roman" w:eastAsia="Calibri" w:hAnsi="Times New Roman" w:cs="Times New Roman"/>
          <w:i/>
          <w:iCs/>
          <w:sz w:val="24"/>
          <w:szCs w:val="24"/>
        </w:rPr>
        <w:t xml:space="preserve">, </w:t>
      </w:r>
      <w:r w:rsidRPr="00587BAB">
        <w:rPr>
          <w:rFonts w:ascii="Times New Roman" w:eastAsia="Calibri" w:hAnsi="Times New Roman" w:cs="Times New Roman"/>
          <w:sz w:val="24"/>
          <w:szCs w:val="24"/>
        </w:rPr>
        <w:t>který byl sledován zákonem č. 333/2020 Sb., a to řešení aktuálního problému spočívajícího v nepřiměřeně přísném postihu pachatele v důsledku kumulace trestů. Novelou trestního zákoníku provedenou zákonem č. 333/2020 Sb. byla v reakci na tento problém jako jedna ze zásad pro ukládání trestů zakotvena zásada, že pokud soud neukládá souhrnný trest nebo společný trest za pokračování v trestném činu, při stanovení druhu trestu a jeho výměry přihlédne též k druhu a výměře trest</w:t>
      </w:r>
      <w:r w:rsidR="00557202">
        <w:rPr>
          <w:rFonts w:ascii="Times New Roman" w:eastAsia="Calibri" w:hAnsi="Times New Roman" w:cs="Times New Roman"/>
          <w:sz w:val="24"/>
          <w:szCs w:val="24"/>
        </w:rPr>
        <w:t>u</w:t>
      </w:r>
      <w:r w:rsidRPr="00587BAB">
        <w:rPr>
          <w:rFonts w:ascii="Times New Roman" w:eastAsia="Calibri" w:hAnsi="Times New Roman" w:cs="Times New Roman"/>
          <w:sz w:val="24"/>
          <w:szCs w:val="24"/>
        </w:rPr>
        <w:t>, kter</w:t>
      </w:r>
      <w:r w:rsidR="00557202">
        <w:rPr>
          <w:rFonts w:ascii="Times New Roman" w:eastAsia="Calibri" w:hAnsi="Times New Roman" w:cs="Times New Roman"/>
          <w:sz w:val="24"/>
          <w:szCs w:val="24"/>
        </w:rPr>
        <w:t>ý</w:t>
      </w:r>
      <w:r w:rsidRPr="00587BAB">
        <w:rPr>
          <w:rFonts w:ascii="Times New Roman" w:eastAsia="Calibri" w:hAnsi="Times New Roman" w:cs="Times New Roman"/>
          <w:sz w:val="24"/>
          <w:szCs w:val="24"/>
        </w:rPr>
        <w:t xml:space="preserve"> byl pachateli uložen za</w:t>
      </w:r>
      <w:r w:rsidR="005C6A82">
        <w:rPr>
          <w:rFonts w:ascii="Times New Roman" w:eastAsia="Calibri" w:hAnsi="Times New Roman" w:cs="Times New Roman"/>
          <w:sz w:val="24"/>
          <w:szCs w:val="24"/>
        </w:rPr>
        <w:t> </w:t>
      </w:r>
      <w:r w:rsidRPr="00587BAB">
        <w:rPr>
          <w:rFonts w:ascii="Times New Roman" w:eastAsia="Calibri" w:hAnsi="Times New Roman" w:cs="Times New Roman"/>
          <w:sz w:val="24"/>
          <w:szCs w:val="24"/>
        </w:rPr>
        <w:t>jinou jeho trestnou činnost a dosud nebyl vykonán, tak, aby vzhledem k povaze a závažnosti trestného činu a osobě pachatele nebyl uložen takový trest, který by spolu s dosud nevykonaným trest</w:t>
      </w:r>
      <w:r w:rsidR="00557202">
        <w:rPr>
          <w:rFonts w:ascii="Times New Roman" w:eastAsia="Calibri" w:hAnsi="Times New Roman" w:cs="Times New Roman"/>
          <w:sz w:val="24"/>
          <w:szCs w:val="24"/>
        </w:rPr>
        <w:t>em</w:t>
      </w:r>
      <w:r w:rsidRPr="00587BAB">
        <w:rPr>
          <w:rFonts w:ascii="Times New Roman" w:eastAsia="Calibri" w:hAnsi="Times New Roman" w:cs="Times New Roman"/>
          <w:sz w:val="24"/>
          <w:szCs w:val="24"/>
        </w:rPr>
        <w:t xml:space="preserve"> vedl k nepřiměřenému postihu pachatele. </w:t>
      </w:r>
    </w:p>
    <w:p w14:paraId="45182630" w14:textId="4120649F" w:rsidR="005F52D1" w:rsidRPr="00587BAB" w:rsidRDefault="005F52D1" w:rsidP="000272C9">
      <w:pPr>
        <w:spacing w:before="120" w:after="0" w:line="240" w:lineRule="auto"/>
        <w:jc w:val="both"/>
        <w:rPr>
          <w:rFonts w:ascii="Times New Roman" w:eastAsia="Calibri" w:hAnsi="Times New Roman" w:cs="Times New Roman"/>
          <w:sz w:val="24"/>
          <w:szCs w:val="24"/>
        </w:rPr>
      </w:pPr>
      <w:r w:rsidRPr="00587BAB">
        <w:rPr>
          <w:rFonts w:ascii="Times New Roman" w:eastAsia="Calibri" w:hAnsi="Times New Roman" w:cs="Times New Roman"/>
          <w:sz w:val="24"/>
          <w:szCs w:val="24"/>
        </w:rPr>
        <w:t xml:space="preserve">Uvedené změna sice soudci stanoví povinnost zohlednit při ukládání trestu okolnost, že obviněnému byl uložen ještě další dosud </w:t>
      </w:r>
      <w:r w:rsidR="00557202" w:rsidRPr="00587BAB">
        <w:rPr>
          <w:rFonts w:ascii="Times New Roman" w:eastAsia="Calibri" w:hAnsi="Times New Roman" w:cs="Times New Roman"/>
          <w:sz w:val="24"/>
          <w:szCs w:val="24"/>
        </w:rPr>
        <w:t>nevykona</w:t>
      </w:r>
      <w:r w:rsidR="00557202">
        <w:rPr>
          <w:rFonts w:ascii="Times New Roman" w:eastAsia="Calibri" w:hAnsi="Times New Roman" w:cs="Times New Roman"/>
          <w:sz w:val="24"/>
          <w:szCs w:val="24"/>
        </w:rPr>
        <w:t>n</w:t>
      </w:r>
      <w:r w:rsidR="00557202" w:rsidRPr="00587BAB">
        <w:rPr>
          <w:rFonts w:ascii="Times New Roman" w:eastAsia="Calibri" w:hAnsi="Times New Roman" w:cs="Times New Roman"/>
          <w:sz w:val="24"/>
          <w:szCs w:val="24"/>
        </w:rPr>
        <w:t>ý</w:t>
      </w:r>
      <w:r w:rsidRPr="00587BAB">
        <w:rPr>
          <w:rFonts w:ascii="Times New Roman" w:eastAsia="Calibri" w:hAnsi="Times New Roman" w:cs="Times New Roman"/>
          <w:sz w:val="24"/>
          <w:szCs w:val="24"/>
        </w:rPr>
        <w:t xml:space="preserve"> trest, nicméně děje se tak v rámci zákonem stanovené trestní sazby, což nemusí být vždy dostatečné k naplnění sledovaného cíle, aby výsledný trest, který musí odsouzený vykonat, nebyl nepřiměřeně přísný (k tomu se vyjádřil již výslovně i Nejvyšší soud ve svém usnesení sp. zn. </w:t>
      </w:r>
      <w:proofErr w:type="spellStart"/>
      <w:r w:rsidRPr="00587BAB">
        <w:rPr>
          <w:rFonts w:ascii="Times New Roman" w:eastAsia="Calibri" w:hAnsi="Times New Roman" w:cs="Times New Roman"/>
          <w:sz w:val="24"/>
          <w:szCs w:val="24"/>
        </w:rPr>
        <w:t>Tdo</w:t>
      </w:r>
      <w:proofErr w:type="spellEnd"/>
      <w:r w:rsidRPr="00587BAB">
        <w:rPr>
          <w:rFonts w:ascii="Times New Roman" w:eastAsia="Calibri" w:hAnsi="Times New Roman" w:cs="Times New Roman"/>
          <w:sz w:val="24"/>
          <w:szCs w:val="24"/>
        </w:rPr>
        <w:t xml:space="preserve"> 884/2022 ze dne 27. 9. 2022, kdy judikoval, že </w:t>
      </w:r>
      <w:r w:rsidRPr="00587BAB">
        <w:rPr>
          <w:rFonts w:ascii="Times New Roman" w:eastAsia="Calibri" w:hAnsi="Times New Roman" w:cs="Times New Roman"/>
          <w:i/>
          <w:iCs/>
          <w:sz w:val="24"/>
          <w:szCs w:val="24"/>
        </w:rPr>
        <w:t>„uložení trestu pod dolní hranicí trestní sazby nelze odůvodnit odkazem na</w:t>
      </w:r>
      <w:r w:rsidR="00DB0E2F" w:rsidRPr="00587BAB">
        <w:rPr>
          <w:rFonts w:ascii="Times New Roman" w:eastAsia="Calibri" w:hAnsi="Times New Roman" w:cs="Times New Roman"/>
          <w:i/>
          <w:iCs/>
          <w:sz w:val="24"/>
          <w:szCs w:val="24"/>
        </w:rPr>
        <w:t> </w:t>
      </w:r>
      <w:r w:rsidRPr="00587BAB">
        <w:rPr>
          <w:rFonts w:ascii="Times New Roman" w:eastAsia="Calibri" w:hAnsi="Times New Roman" w:cs="Times New Roman"/>
          <w:i/>
          <w:iCs/>
          <w:sz w:val="24"/>
          <w:szCs w:val="24"/>
        </w:rPr>
        <w:t>§</w:t>
      </w:r>
      <w:r w:rsidR="00DB0E2F" w:rsidRPr="00587BAB">
        <w:rPr>
          <w:rFonts w:ascii="Times New Roman" w:eastAsia="Calibri" w:hAnsi="Times New Roman" w:cs="Times New Roman"/>
          <w:i/>
          <w:iCs/>
          <w:sz w:val="24"/>
          <w:szCs w:val="24"/>
        </w:rPr>
        <w:t> </w:t>
      </w:r>
      <w:r w:rsidRPr="00587BAB">
        <w:rPr>
          <w:rFonts w:ascii="Times New Roman" w:eastAsia="Calibri" w:hAnsi="Times New Roman" w:cs="Times New Roman"/>
          <w:i/>
          <w:iCs/>
          <w:sz w:val="24"/>
          <w:szCs w:val="24"/>
        </w:rPr>
        <w:t>39</w:t>
      </w:r>
      <w:r w:rsidR="00DB0E2F" w:rsidRPr="00587BAB">
        <w:rPr>
          <w:rFonts w:ascii="Times New Roman" w:eastAsia="Calibri" w:hAnsi="Times New Roman" w:cs="Times New Roman"/>
          <w:i/>
          <w:iCs/>
          <w:sz w:val="24"/>
          <w:szCs w:val="24"/>
        </w:rPr>
        <w:t> </w:t>
      </w:r>
      <w:r w:rsidRPr="00587BAB">
        <w:rPr>
          <w:rFonts w:ascii="Times New Roman" w:eastAsia="Calibri" w:hAnsi="Times New Roman" w:cs="Times New Roman"/>
          <w:i/>
          <w:iCs/>
          <w:sz w:val="24"/>
          <w:szCs w:val="24"/>
        </w:rPr>
        <w:t xml:space="preserve">odst. 4 </w:t>
      </w:r>
      <w:proofErr w:type="spellStart"/>
      <w:r w:rsidRPr="00587BAB">
        <w:rPr>
          <w:rFonts w:ascii="Times New Roman" w:eastAsia="Calibri" w:hAnsi="Times New Roman" w:cs="Times New Roman"/>
          <w:i/>
          <w:iCs/>
          <w:sz w:val="24"/>
          <w:szCs w:val="24"/>
        </w:rPr>
        <w:t>tr</w:t>
      </w:r>
      <w:proofErr w:type="spellEnd"/>
      <w:r w:rsidRPr="00587BAB">
        <w:rPr>
          <w:rFonts w:ascii="Times New Roman" w:eastAsia="Calibri" w:hAnsi="Times New Roman" w:cs="Times New Roman"/>
          <w:i/>
          <w:iCs/>
          <w:sz w:val="24"/>
          <w:szCs w:val="24"/>
        </w:rPr>
        <w:t>. zákoníku a v něm zakotvenou povinnost soudu přihlédnout při stanovení druhu trestu a jeho výměry též k druhu a výměře trestů, které byly pachateli uloženy za jinou trestnou činnost a nebyly dosud vykonány. Dosud nevykonanými tresty, k nimž je třeba přihlédnout, nejsou výměry trestů, jež byly pachateli pravomocně uloženy dřívějšími rozsudky, nýbrž jejich části, které má ke dni rozhodování soudu o nově ukládaném trestu vykonat“</w:t>
      </w:r>
      <w:r w:rsidRPr="00587BAB">
        <w:rPr>
          <w:rFonts w:ascii="Times New Roman" w:eastAsia="Calibri" w:hAnsi="Times New Roman" w:cs="Times New Roman"/>
          <w:sz w:val="24"/>
          <w:szCs w:val="24"/>
        </w:rPr>
        <w:t xml:space="preserve">). </w:t>
      </w:r>
    </w:p>
    <w:p w14:paraId="4A7DEA0F" w14:textId="1FABFC18" w:rsidR="005F52D1" w:rsidRPr="00587BAB" w:rsidRDefault="005F52D1" w:rsidP="000272C9">
      <w:pPr>
        <w:spacing w:before="120" w:after="0" w:line="240" w:lineRule="auto"/>
        <w:jc w:val="both"/>
        <w:rPr>
          <w:rFonts w:ascii="Times New Roman" w:eastAsia="Calibri" w:hAnsi="Times New Roman" w:cs="Times New Roman"/>
          <w:sz w:val="24"/>
          <w:szCs w:val="24"/>
        </w:rPr>
      </w:pPr>
      <w:r w:rsidRPr="00587BAB">
        <w:rPr>
          <w:rFonts w:ascii="Times New Roman" w:eastAsia="Calibri" w:hAnsi="Times New Roman" w:cs="Times New Roman"/>
          <w:sz w:val="24"/>
          <w:szCs w:val="24"/>
        </w:rPr>
        <w:t xml:space="preserve">Navrhuje se proto umožnit, aby v těchto případech mohl soudce stanovit trest i pod zákonem stanovenou dolní hranici výše trestní sazby, odůvodňují-li to všechny okolnosti případu. Je třeba vzít v úvahu, že stávající trestní řád umožňuje fakultativně zastavit trestní stíhání kvůli neúčelnosti, s poukazem na již uložený trest či trest, který obviněného podle očekávání postihne (§ 172 odst. 2 </w:t>
      </w:r>
      <w:proofErr w:type="spellStart"/>
      <w:r w:rsidRPr="00587BAB">
        <w:rPr>
          <w:rFonts w:ascii="Times New Roman" w:eastAsia="Calibri" w:hAnsi="Times New Roman" w:cs="Times New Roman"/>
          <w:sz w:val="24"/>
          <w:szCs w:val="24"/>
        </w:rPr>
        <w:t>tr</w:t>
      </w:r>
      <w:proofErr w:type="spellEnd"/>
      <w:r w:rsidRPr="00587BAB">
        <w:rPr>
          <w:rFonts w:ascii="Times New Roman" w:eastAsia="Calibri" w:hAnsi="Times New Roman" w:cs="Times New Roman"/>
          <w:sz w:val="24"/>
          <w:szCs w:val="24"/>
        </w:rPr>
        <w:t>. ř</w:t>
      </w:r>
      <w:r w:rsidR="00F54091" w:rsidRPr="00587BAB">
        <w:rPr>
          <w:rFonts w:ascii="Times New Roman" w:eastAsia="Calibri" w:hAnsi="Times New Roman" w:cs="Times New Roman"/>
          <w:sz w:val="24"/>
          <w:szCs w:val="24"/>
        </w:rPr>
        <w:t>.</w:t>
      </w:r>
      <w:r w:rsidRPr="00587BAB">
        <w:rPr>
          <w:rFonts w:ascii="Times New Roman" w:eastAsia="Calibri" w:hAnsi="Times New Roman" w:cs="Times New Roman"/>
          <w:sz w:val="24"/>
          <w:szCs w:val="24"/>
        </w:rPr>
        <w:t>), a to bez ohledu na to, zda tento jiný trest, pokud byl uložen, je již vykonáván či nikoli. Pokud úvaha o tom, zda dříve uložený trest (či očekávaný trest) může být postačující k tomu, aby obviněný vedl řádný život a k zajištění ochrany společnosti, pak je tím více na</w:t>
      </w:r>
      <w:r w:rsidR="005C6A82">
        <w:rPr>
          <w:rFonts w:ascii="Times New Roman" w:eastAsia="Calibri" w:hAnsi="Times New Roman" w:cs="Times New Roman"/>
          <w:sz w:val="24"/>
          <w:szCs w:val="24"/>
        </w:rPr>
        <w:t> </w:t>
      </w:r>
      <w:r w:rsidRPr="00587BAB">
        <w:rPr>
          <w:rFonts w:ascii="Times New Roman" w:eastAsia="Calibri" w:hAnsi="Times New Roman" w:cs="Times New Roman"/>
          <w:sz w:val="24"/>
          <w:szCs w:val="24"/>
        </w:rPr>
        <w:t>místě umožnit, aby zohlednění dosud nevykonaných trestů mohlo vést k uložení trestu v nižší než zákonné sazbě, pokud všechny tresty uložené obviněnému ve svém souhrnu jsou postačující k</w:t>
      </w:r>
      <w:r w:rsidR="005C6A82">
        <w:rPr>
          <w:rFonts w:ascii="Times New Roman" w:eastAsia="Calibri" w:hAnsi="Times New Roman" w:cs="Times New Roman"/>
          <w:sz w:val="24"/>
          <w:szCs w:val="24"/>
        </w:rPr>
        <w:t> </w:t>
      </w:r>
      <w:r w:rsidRPr="00587BAB">
        <w:rPr>
          <w:rFonts w:ascii="Times New Roman" w:eastAsia="Calibri" w:hAnsi="Times New Roman" w:cs="Times New Roman"/>
          <w:sz w:val="24"/>
          <w:szCs w:val="24"/>
        </w:rPr>
        <w:t>dosažení účelu trestního řízení.</w:t>
      </w:r>
    </w:p>
    <w:p w14:paraId="0BDF3E6E" w14:textId="77777777" w:rsidR="005F52D1" w:rsidRPr="00587BAB" w:rsidRDefault="005F52D1" w:rsidP="000272C9">
      <w:pPr>
        <w:spacing w:before="120" w:after="0" w:line="240" w:lineRule="auto"/>
        <w:jc w:val="both"/>
        <w:rPr>
          <w:rFonts w:ascii="Times New Roman" w:hAnsi="Times New Roman" w:cs="Times New Roman"/>
          <w:sz w:val="24"/>
          <w:szCs w:val="24"/>
          <w:u w:val="single"/>
        </w:rPr>
      </w:pPr>
    </w:p>
    <w:p w14:paraId="39E2B872" w14:textId="24C4553C" w:rsidR="00C475D3" w:rsidRPr="00587BAB" w:rsidRDefault="00C475D3" w:rsidP="000272C9">
      <w:pPr>
        <w:pStyle w:val="Nadpis3"/>
      </w:pPr>
      <w:r w:rsidRPr="00587BAB">
        <w:t xml:space="preserve">K bodům </w:t>
      </w:r>
      <w:r w:rsidR="004D166F" w:rsidRPr="00587BAB">
        <w:t>9</w:t>
      </w:r>
      <w:r w:rsidR="00FB30B9" w:rsidRPr="00587BAB">
        <w:t xml:space="preserve"> až 1</w:t>
      </w:r>
      <w:r w:rsidR="004D166F" w:rsidRPr="00587BAB">
        <w:t>2</w:t>
      </w:r>
      <w:r w:rsidRPr="00587BAB">
        <w:t xml:space="preserve"> (§ 70 odst. 2</w:t>
      </w:r>
      <w:r w:rsidR="00D82C10" w:rsidRPr="00587BAB">
        <w:t>)</w:t>
      </w:r>
    </w:p>
    <w:p w14:paraId="788991FD" w14:textId="2CB5C07D" w:rsidR="003A7766" w:rsidRPr="00587BAB" w:rsidRDefault="00487374"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K</w:t>
      </w:r>
      <w:r w:rsidR="00D82C10" w:rsidRPr="00587BAB">
        <w:rPr>
          <w:rFonts w:ascii="Times New Roman" w:hAnsi="Times New Roman" w:cs="Times New Roman"/>
          <w:sz w:val="24"/>
          <w:szCs w:val="24"/>
        </w:rPr>
        <w:t xml:space="preserve"> provedení čl. 10 odst. 2 směrnice o porušení sankcí </w:t>
      </w:r>
      <w:r w:rsidRPr="00587BAB">
        <w:rPr>
          <w:rFonts w:ascii="Times New Roman" w:hAnsi="Times New Roman" w:cs="Times New Roman"/>
          <w:sz w:val="24"/>
          <w:szCs w:val="24"/>
        </w:rPr>
        <w:t xml:space="preserve">se </w:t>
      </w:r>
      <w:r w:rsidR="00D82C10" w:rsidRPr="00587BAB">
        <w:rPr>
          <w:rFonts w:ascii="Times New Roman" w:hAnsi="Times New Roman" w:cs="Times New Roman"/>
          <w:sz w:val="24"/>
          <w:szCs w:val="24"/>
        </w:rPr>
        <w:t>navrhuje</w:t>
      </w:r>
      <w:r w:rsidR="00C475D3" w:rsidRPr="00587BAB">
        <w:rPr>
          <w:rFonts w:ascii="Times New Roman" w:hAnsi="Times New Roman" w:cs="Times New Roman"/>
          <w:sz w:val="24"/>
          <w:szCs w:val="24"/>
        </w:rPr>
        <w:t xml:space="preserve"> </w:t>
      </w:r>
      <w:bookmarkEnd w:id="18"/>
      <w:r w:rsidR="00C475D3" w:rsidRPr="00587BAB">
        <w:rPr>
          <w:rFonts w:ascii="Times New Roman" w:hAnsi="Times New Roman" w:cs="Times New Roman"/>
          <w:sz w:val="24"/>
          <w:szCs w:val="24"/>
        </w:rPr>
        <w:t xml:space="preserve">umožnit </w:t>
      </w:r>
      <w:r w:rsidR="008A7EAB" w:rsidRPr="00587BAB">
        <w:rPr>
          <w:rFonts w:ascii="Times New Roman" w:hAnsi="Times New Roman" w:cs="Times New Roman"/>
          <w:sz w:val="24"/>
          <w:szCs w:val="24"/>
        </w:rPr>
        <w:t xml:space="preserve">soudu </w:t>
      </w:r>
      <w:r w:rsidR="00315D5A" w:rsidRPr="00587BAB">
        <w:rPr>
          <w:rFonts w:ascii="Times New Roman" w:hAnsi="Times New Roman" w:cs="Times New Roman"/>
          <w:sz w:val="24"/>
          <w:szCs w:val="24"/>
        </w:rPr>
        <w:t>uložit</w:t>
      </w:r>
      <w:r w:rsidR="00C475D3" w:rsidRPr="00587BAB">
        <w:rPr>
          <w:rFonts w:ascii="Times New Roman" w:hAnsi="Times New Roman" w:cs="Times New Roman"/>
          <w:sz w:val="24"/>
          <w:szCs w:val="24"/>
        </w:rPr>
        <w:t xml:space="preserve"> </w:t>
      </w:r>
      <w:r w:rsidR="00D82C10" w:rsidRPr="00587BAB">
        <w:rPr>
          <w:rFonts w:ascii="Times New Roman" w:hAnsi="Times New Roman" w:cs="Times New Roman"/>
          <w:sz w:val="24"/>
          <w:szCs w:val="24"/>
        </w:rPr>
        <w:t xml:space="preserve">trest </w:t>
      </w:r>
      <w:r w:rsidR="00C475D3" w:rsidRPr="00587BAB">
        <w:rPr>
          <w:rFonts w:ascii="Times New Roman" w:hAnsi="Times New Roman" w:cs="Times New Roman"/>
          <w:sz w:val="24"/>
          <w:szCs w:val="24"/>
        </w:rPr>
        <w:t>propadnutí věci</w:t>
      </w:r>
      <w:r w:rsidR="00D82C10" w:rsidRPr="00587BAB">
        <w:rPr>
          <w:rFonts w:ascii="Times New Roman" w:hAnsi="Times New Roman" w:cs="Times New Roman"/>
          <w:sz w:val="24"/>
          <w:szCs w:val="24"/>
        </w:rPr>
        <w:t>, která je předmětem mezinárodní sankce (</w:t>
      </w:r>
      <w:r w:rsidR="00AA1190" w:rsidRPr="00587BAB">
        <w:rPr>
          <w:rFonts w:ascii="Times New Roman" w:eastAsia="Times New Roman" w:hAnsi="Times New Roman" w:cs="Times New Roman"/>
          <w:bCs/>
          <w:sz w:val="24"/>
          <w:szCs w:val="24"/>
          <w:lang w:eastAsia="x-none"/>
        </w:rPr>
        <w:t>§ 135</w:t>
      </w:r>
      <w:r w:rsidR="00DC332F" w:rsidRPr="00587BAB">
        <w:rPr>
          <w:rFonts w:ascii="Times New Roman" w:eastAsia="Times New Roman" w:hAnsi="Times New Roman" w:cs="Times New Roman"/>
          <w:bCs/>
          <w:sz w:val="24"/>
          <w:szCs w:val="24"/>
          <w:lang w:eastAsia="x-none"/>
        </w:rPr>
        <w:t>c</w:t>
      </w:r>
      <w:r w:rsidR="00AA1190" w:rsidRPr="00587BAB">
        <w:rPr>
          <w:rFonts w:ascii="Times New Roman" w:eastAsia="Times New Roman" w:hAnsi="Times New Roman" w:cs="Times New Roman"/>
          <w:bCs/>
          <w:sz w:val="24"/>
          <w:szCs w:val="24"/>
          <w:lang w:eastAsia="x-none"/>
        </w:rPr>
        <w:t xml:space="preserve"> </w:t>
      </w:r>
      <w:proofErr w:type="spellStart"/>
      <w:r w:rsidR="00AA1190" w:rsidRPr="00587BAB">
        <w:rPr>
          <w:rFonts w:ascii="Times New Roman" w:eastAsia="Times New Roman" w:hAnsi="Times New Roman" w:cs="Times New Roman"/>
          <w:bCs/>
          <w:sz w:val="24"/>
          <w:szCs w:val="24"/>
          <w:lang w:eastAsia="x-none"/>
        </w:rPr>
        <w:t>tr</w:t>
      </w:r>
      <w:proofErr w:type="spellEnd"/>
      <w:r w:rsidR="00AA1190" w:rsidRPr="00587BAB">
        <w:rPr>
          <w:rFonts w:ascii="Times New Roman" w:eastAsia="Times New Roman" w:hAnsi="Times New Roman" w:cs="Times New Roman"/>
          <w:bCs/>
          <w:sz w:val="24"/>
          <w:szCs w:val="24"/>
          <w:lang w:eastAsia="x-none"/>
        </w:rPr>
        <w:t xml:space="preserve">. zák. – k tomuto pojmu viz příslušný novelizační bod </w:t>
      </w:r>
      <w:r w:rsidR="003A7766" w:rsidRPr="00587BAB">
        <w:rPr>
          <w:rFonts w:ascii="Times New Roman" w:eastAsia="Times New Roman" w:hAnsi="Times New Roman" w:cs="Times New Roman"/>
          <w:bCs/>
          <w:sz w:val="24"/>
          <w:szCs w:val="24"/>
          <w:lang w:eastAsia="x-none"/>
        </w:rPr>
        <w:t xml:space="preserve">této </w:t>
      </w:r>
      <w:r w:rsidR="00AA1190" w:rsidRPr="00587BAB">
        <w:rPr>
          <w:rFonts w:ascii="Times New Roman" w:eastAsia="Times New Roman" w:hAnsi="Times New Roman" w:cs="Times New Roman"/>
          <w:bCs/>
          <w:sz w:val="24"/>
          <w:szCs w:val="24"/>
          <w:lang w:eastAsia="x-none"/>
        </w:rPr>
        <w:t>části)</w:t>
      </w:r>
      <w:r w:rsidR="003A7766" w:rsidRPr="00587BAB">
        <w:rPr>
          <w:rFonts w:ascii="Times New Roman" w:eastAsia="Times New Roman" w:hAnsi="Times New Roman" w:cs="Times New Roman"/>
          <w:bCs/>
          <w:sz w:val="24"/>
          <w:szCs w:val="24"/>
          <w:lang w:eastAsia="x-none"/>
        </w:rPr>
        <w:t>. U</w:t>
      </w:r>
      <w:r w:rsidR="00AA1190" w:rsidRPr="00587BAB">
        <w:rPr>
          <w:rFonts w:ascii="Times New Roman" w:eastAsia="Times New Roman" w:hAnsi="Times New Roman" w:cs="Times New Roman"/>
          <w:bCs/>
          <w:sz w:val="24"/>
          <w:szCs w:val="24"/>
          <w:lang w:eastAsia="x-none"/>
        </w:rPr>
        <w:t xml:space="preserve">vedený článek směrnice </w:t>
      </w:r>
      <w:r w:rsidR="00E30187" w:rsidRPr="00587BAB">
        <w:rPr>
          <w:rFonts w:ascii="Times New Roman" w:hAnsi="Times New Roman" w:cs="Times New Roman"/>
          <w:sz w:val="24"/>
          <w:szCs w:val="24"/>
        </w:rPr>
        <w:t xml:space="preserve">požaduje </w:t>
      </w:r>
      <w:r w:rsidR="00AA1190" w:rsidRPr="00587BAB">
        <w:rPr>
          <w:rFonts w:ascii="Times New Roman" w:hAnsi="Times New Roman" w:cs="Times New Roman"/>
          <w:sz w:val="24"/>
          <w:szCs w:val="24"/>
        </w:rPr>
        <w:t xml:space="preserve">přijetí </w:t>
      </w:r>
      <w:r w:rsidR="00E30187" w:rsidRPr="00587BAB">
        <w:rPr>
          <w:rFonts w:ascii="Times New Roman" w:hAnsi="Times New Roman" w:cs="Times New Roman"/>
          <w:sz w:val="24"/>
          <w:szCs w:val="24"/>
        </w:rPr>
        <w:t>nezbytn</w:t>
      </w:r>
      <w:r w:rsidR="00AA1190" w:rsidRPr="00587BAB">
        <w:rPr>
          <w:rFonts w:ascii="Times New Roman" w:hAnsi="Times New Roman" w:cs="Times New Roman"/>
          <w:sz w:val="24"/>
          <w:szCs w:val="24"/>
        </w:rPr>
        <w:t>ých</w:t>
      </w:r>
      <w:r w:rsidR="00E30187" w:rsidRPr="00587BAB">
        <w:rPr>
          <w:rFonts w:ascii="Times New Roman" w:hAnsi="Times New Roman" w:cs="Times New Roman"/>
          <w:sz w:val="24"/>
          <w:szCs w:val="24"/>
        </w:rPr>
        <w:t xml:space="preserve"> opatření k</w:t>
      </w:r>
      <w:r w:rsidR="007F59CA" w:rsidRPr="00587BAB">
        <w:rPr>
          <w:rFonts w:ascii="Times New Roman" w:hAnsi="Times New Roman" w:cs="Times New Roman"/>
          <w:sz w:val="24"/>
          <w:szCs w:val="24"/>
        </w:rPr>
        <w:t xml:space="preserve"> zajištění </w:t>
      </w:r>
      <w:r w:rsidR="00E30187" w:rsidRPr="00587BAB">
        <w:rPr>
          <w:rFonts w:ascii="Times New Roman" w:hAnsi="Times New Roman" w:cs="Times New Roman"/>
          <w:sz w:val="24"/>
          <w:szCs w:val="24"/>
        </w:rPr>
        <w:t>t</w:t>
      </w:r>
      <w:r w:rsidR="007F59CA" w:rsidRPr="00587BAB">
        <w:rPr>
          <w:rFonts w:ascii="Times New Roman" w:hAnsi="Times New Roman" w:cs="Times New Roman"/>
          <w:sz w:val="24"/>
          <w:szCs w:val="24"/>
        </w:rPr>
        <w:t>oho</w:t>
      </w:r>
      <w:r w:rsidR="00E30187" w:rsidRPr="00587BAB">
        <w:rPr>
          <w:rFonts w:ascii="Times New Roman" w:hAnsi="Times New Roman" w:cs="Times New Roman"/>
          <w:sz w:val="24"/>
          <w:szCs w:val="24"/>
        </w:rPr>
        <w:t>, aby byl</w:t>
      </w:r>
      <w:r w:rsidR="00AA1190" w:rsidRPr="00587BAB">
        <w:rPr>
          <w:rFonts w:ascii="Times New Roman" w:hAnsi="Times New Roman" w:cs="Times New Roman"/>
          <w:sz w:val="24"/>
          <w:szCs w:val="24"/>
        </w:rPr>
        <w:t>o</w:t>
      </w:r>
      <w:r w:rsidR="00E30187" w:rsidRPr="00587BAB">
        <w:rPr>
          <w:rFonts w:ascii="Times New Roman" w:hAnsi="Times New Roman" w:cs="Times New Roman"/>
          <w:sz w:val="24"/>
          <w:szCs w:val="24"/>
        </w:rPr>
        <w:t xml:space="preserve"> </w:t>
      </w:r>
      <w:r w:rsidR="00AA1190" w:rsidRPr="00587BAB">
        <w:rPr>
          <w:rFonts w:ascii="Times New Roman" w:hAnsi="Times New Roman" w:cs="Times New Roman"/>
          <w:sz w:val="24"/>
          <w:szCs w:val="24"/>
        </w:rPr>
        <w:t>možné</w:t>
      </w:r>
      <w:r w:rsidR="00E30187" w:rsidRPr="00587BAB">
        <w:rPr>
          <w:rFonts w:ascii="Times New Roman" w:hAnsi="Times New Roman" w:cs="Times New Roman"/>
          <w:sz w:val="24"/>
          <w:szCs w:val="24"/>
        </w:rPr>
        <w:t xml:space="preserve"> odčerp</w:t>
      </w:r>
      <w:r w:rsidR="00AA1190" w:rsidRPr="00587BAB">
        <w:rPr>
          <w:rFonts w:ascii="Times New Roman" w:hAnsi="Times New Roman" w:cs="Times New Roman"/>
          <w:sz w:val="24"/>
          <w:szCs w:val="24"/>
        </w:rPr>
        <w:t>at</w:t>
      </w:r>
      <w:r w:rsidR="00E30187" w:rsidRPr="00587BAB">
        <w:rPr>
          <w:rFonts w:ascii="Times New Roman" w:hAnsi="Times New Roman" w:cs="Times New Roman"/>
          <w:sz w:val="24"/>
          <w:szCs w:val="24"/>
        </w:rPr>
        <w:t xml:space="preserve"> v trestním řízení finanční prostředk</w:t>
      </w:r>
      <w:r w:rsidR="00AA1190" w:rsidRPr="00587BAB">
        <w:rPr>
          <w:rFonts w:ascii="Times New Roman" w:hAnsi="Times New Roman" w:cs="Times New Roman"/>
          <w:sz w:val="24"/>
          <w:szCs w:val="24"/>
        </w:rPr>
        <w:t>y</w:t>
      </w:r>
      <w:r w:rsidR="00E30187" w:rsidRPr="00587BAB">
        <w:rPr>
          <w:rFonts w:ascii="Times New Roman" w:hAnsi="Times New Roman" w:cs="Times New Roman"/>
          <w:sz w:val="24"/>
          <w:szCs w:val="24"/>
        </w:rPr>
        <w:t xml:space="preserve"> nebo hospodářsk</w:t>
      </w:r>
      <w:r w:rsidR="00AA1190" w:rsidRPr="00587BAB">
        <w:rPr>
          <w:rFonts w:ascii="Times New Roman" w:hAnsi="Times New Roman" w:cs="Times New Roman"/>
          <w:sz w:val="24"/>
          <w:szCs w:val="24"/>
        </w:rPr>
        <w:t xml:space="preserve">é </w:t>
      </w:r>
      <w:r w:rsidR="00E30187" w:rsidRPr="00587BAB">
        <w:rPr>
          <w:rFonts w:ascii="Times New Roman" w:hAnsi="Times New Roman" w:cs="Times New Roman"/>
          <w:sz w:val="24"/>
          <w:szCs w:val="24"/>
        </w:rPr>
        <w:t>zdroj</w:t>
      </w:r>
      <w:r w:rsidR="00AA1190" w:rsidRPr="00587BAB">
        <w:rPr>
          <w:rFonts w:ascii="Times New Roman" w:hAnsi="Times New Roman" w:cs="Times New Roman"/>
          <w:sz w:val="24"/>
          <w:szCs w:val="24"/>
        </w:rPr>
        <w:t>e</w:t>
      </w:r>
      <w:r w:rsidR="00E30187" w:rsidRPr="00587BAB">
        <w:rPr>
          <w:rFonts w:ascii="Times New Roman" w:hAnsi="Times New Roman" w:cs="Times New Roman"/>
          <w:sz w:val="24"/>
          <w:szCs w:val="24"/>
        </w:rPr>
        <w:t xml:space="preserve">, na které se vztahují omezující opatření Unie a v souvislosti s nimiž určená osoba nebo zástupce určeného subjektu nebo orgánu (osoba </w:t>
      </w:r>
      <w:r w:rsidR="00F249EC" w:rsidRPr="00587BAB">
        <w:rPr>
          <w:rFonts w:ascii="Times New Roman" w:hAnsi="Times New Roman" w:cs="Times New Roman"/>
          <w:sz w:val="24"/>
          <w:szCs w:val="24"/>
        </w:rPr>
        <w:t xml:space="preserve">zařazená </w:t>
      </w:r>
      <w:r w:rsidR="00E30187" w:rsidRPr="00587BAB">
        <w:rPr>
          <w:rFonts w:ascii="Times New Roman" w:hAnsi="Times New Roman" w:cs="Times New Roman"/>
          <w:sz w:val="24"/>
          <w:szCs w:val="24"/>
        </w:rPr>
        <w:t xml:space="preserve">na sankčním seznamu) spáchá trestný čin obcházení omezujících opatření Unie </w:t>
      </w:r>
      <w:r w:rsidR="00D82C10" w:rsidRPr="00587BAB">
        <w:rPr>
          <w:rFonts w:ascii="Times New Roman" w:hAnsi="Times New Roman" w:cs="Times New Roman"/>
          <w:sz w:val="24"/>
          <w:szCs w:val="24"/>
        </w:rPr>
        <w:t xml:space="preserve">(který spadá pod širší pojem porušení omezujících opatření Unie) </w:t>
      </w:r>
      <w:r w:rsidR="00E30187" w:rsidRPr="00587BAB">
        <w:rPr>
          <w:rFonts w:ascii="Times New Roman" w:hAnsi="Times New Roman" w:cs="Times New Roman"/>
          <w:sz w:val="24"/>
          <w:szCs w:val="24"/>
        </w:rPr>
        <w:t>spočívající jednak v</w:t>
      </w:r>
      <w:r w:rsidR="00F249EC" w:rsidRPr="00587BAB">
        <w:rPr>
          <w:rFonts w:ascii="Times New Roman" w:hAnsi="Times New Roman" w:cs="Times New Roman"/>
          <w:sz w:val="24"/>
          <w:szCs w:val="24"/>
        </w:rPr>
        <w:t> </w:t>
      </w:r>
      <w:r w:rsidR="00E30187" w:rsidRPr="00587BAB">
        <w:rPr>
          <w:rFonts w:ascii="Times New Roman" w:hAnsi="Times New Roman" w:cs="Times New Roman"/>
          <w:sz w:val="24"/>
          <w:szCs w:val="24"/>
        </w:rPr>
        <w:t xml:space="preserve">převodu finančních prostředků nebo hospodářských zdrojů osoby </w:t>
      </w:r>
      <w:r w:rsidR="00F249EC" w:rsidRPr="00587BAB">
        <w:rPr>
          <w:rFonts w:ascii="Times New Roman" w:hAnsi="Times New Roman" w:cs="Times New Roman"/>
          <w:sz w:val="24"/>
          <w:szCs w:val="24"/>
        </w:rPr>
        <w:t xml:space="preserve">zařazené </w:t>
      </w:r>
      <w:r w:rsidR="00E30187" w:rsidRPr="00587BAB">
        <w:rPr>
          <w:rFonts w:ascii="Times New Roman" w:hAnsi="Times New Roman" w:cs="Times New Roman"/>
          <w:sz w:val="24"/>
          <w:szCs w:val="24"/>
        </w:rPr>
        <w:t xml:space="preserve">na sankčním seznamu, které mají být podle omezujícího opatření Unie zmrazeny, na třetí osobu za účelem jejich zatajení, a jednak v poskytnutí nepravdivých nebo neúplných informací k zatajení skutečnosti, že osoba </w:t>
      </w:r>
      <w:r w:rsidR="00F249EC" w:rsidRPr="00587BAB">
        <w:rPr>
          <w:rFonts w:ascii="Times New Roman" w:hAnsi="Times New Roman" w:cs="Times New Roman"/>
          <w:sz w:val="24"/>
          <w:szCs w:val="24"/>
        </w:rPr>
        <w:t xml:space="preserve">zařazená </w:t>
      </w:r>
      <w:r w:rsidR="00E30187" w:rsidRPr="00587BAB">
        <w:rPr>
          <w:rFonts w:ascii="Times New Roman" w:hAnsi="Times New Roman" w:cs="Times New Roman"/>
          <w:sz w:val="24"/>
          <w:szCs w:val="24"/>
        </w:rPr>
        <w:t xml:space="preserve">na sankčním seznamu </w:t>
      </w:r>
      <w:r w:rsidR="00F249EC" w:rsidRPr="00587BAB">
        <w:rPr>
          <w:rFonts w:ascii="Times New Roman" w:hAnsi="Times New Roman" w:cs="Times New Roman"/>
          <w:sz w:val="24"/>
          <w:szCs w:val="24"/>
        </w:rPr>
        <w:t xml:space="preserve">je </w:t>
      </w:r>
      <w:r w:rsidR="00E30187" w:rsidRPr="00587BAB">
        <w:rPr>
          <w:rFonts w:ascii="Times New Roman" w:hAnsi="Times New Roman" w:cs="Times New Roman"/>
          <w:sz w:val="24"/>
          <w:szCs w:val="24"/>
        </w:rPr>
        <w:t xml:space="preserve">konečným nebo skutečným vlastníkem finančních prostředků nebo hospodářských zdrojů, které mají být podle omezujícího opatření Unie zmrazeny. </w:t>
      </w:r>
      <w:r w:rsidR="003A7766" w:rsidRPr="00587BAB">
        <w:rPr>
          <w:rFonts w:ascii="Times New Roman" w:hAnsi="Times New Roman" w:cs="Times New Roman"/>
          <w:sz w:val="24"/>
          <w:szCs w:val="24"/>
        </w:rPr>
        <w:t xml:space="preserve">Uvedená jednání umožňují další nakládání s finančními prostředky osob </w:t>
      </w:r>
      <w:r w:rsidR="00F249EC" w:rsidRPr="00587BAB">
        <w:rPr>
          <w:rFonts w:ascii="Times New Roman" w:hAnsi="Times New Roman" w:cs="Times New Roman"/>
          <w:sz w:val="24"/>
          <w:szCs w:val="24"/>
        </w:rPr>
        <w:t xml:space="preserve">zařazených </w:t>
      </w:r>
      <w:r w:rsidR="003A7766" w:rsidRPr="00587BAB">
        <w:rPr>
          <w:rFonts w:ascii="Times New Roman" w:hAnsi="Times New Roman" w:cs="Times New Roman"/>
          <w:sz w:val="24"/>
          <w:szCs w:val="24"/>
        </w:rPr>
        <w:t>na sankčním seznamu nebo s</w:t>
      </w:r>
      <w:r w:rsidR="00F249EC" w:rsidRPr="00587BAB">
        <w:rPr>
          <w:rFonts w:ascii="Times New Roman" w:hAnsi="Times New Roman" w:cs="Times New Roman"/>
          <w:sz w:val="24"/>
          <w:szCs w:val="24"/>
        </w:rPr>
        <w:t> </w:t>
      </w:r>
      <w:r w:rsidR="003A7766" w:rsidRPr="00587BAB">
        <w:rPr>
          <w:rFonts w:ascii="Times New Roman" w:hAnsi="Times New Roman" w:cs="Times New Roman"/>
          <w:sz w:val="24"/>
          <w:szCs w:val="24"/>
        </w:rPr>
        <w:t xml:space="preserve">hospodářskými zdroji, ačkoli ty mají být podle omezujícího opatření Unie zmrazeny a jejich </w:t>
      </w:r>
      <w:r w:rsidR="003A7766" w:rsidRPr="00587BAB">
        <w:rPr>
          <w:rFonts w:ascii="Times New Roman" w:hAnsi="Times New Roman" w:cs="Times New Roman"/>
          <w:sz w:val="24"/>
          <w:szCs w:val="24"/>
        </w:rPr>
        <w:lastRenderedPageBreak/>
        <w:t>ekonomické i jiné využívání má být podle omezujícího opatření Unie v rozsahu jeho působnosti znemožněno. Odčerpání takového majetku v trestním řízení má vést k zamezení dalšímu takovému jednání a k zamezení to</w:t>
      </w:r>
      <w:r w:rsidR="00F54866" w:rsidRPr="00587BAB">
        <w:rPr>
          <w:rFonts w:ascii="Times New Roman" w:hAnsi="Times New Roman" w:cs="Times New Roman"/>
          <w:sz w:val="24"/>
          <w:szCs w:val="24"/>
        </w:rPr>
        <w:t>mu</w:t>
      </w:r>
      <w:r w:rsidR="003A7766" w:rsidRPr="00587BAB">
        <w:rPr>
          <w:rFonts w:ascii="Times New Roman" w:hAnsi="Times New Roman" w:cs="Times New Roman"/>
          <w:sz w:val="24"/>
          <w:szCs w:val="24"/>
        </w:rPr>
        <w:t xml:space="preserve">, aby osoby </w:t>
      </w:r>
      <w:r w:rsidR="00F249EC" w:rsidRPr="00587BAB">
        <w:rPr>
          <w:rFonts w:ascii="Times New Roman" w:hAnsi="Times New Roman" w:cs="Times New Roman"/>
          <w:sz w:val="24"/>
          <w:szCs w:val="24"/>
        </w:rPr>
        <w:t xml:space="preserve">zařazené </w:t>
      </w:r>
      <w:r w:rsidR="003A7766" w:rsidRPr="00587BAB">
        <w:rPr>
          <w:rFonts w:ascii="Times New Roman" w:hAnsi="Times New Roman" w:cs="Times New Roman"/>
          <w:sz w:val="24"/>
          <w:szCs w:val="24"/>
        </w:rPr>
        <w:t xml:space="preserve">na sankčním seznamu v rozporu s uvaleným omezujícím opatřením Unie nadále přímo či nepřímo získávaly prospěch z majetku, který je předmětem mezinárodní sankce. </w:t>
      </w:r>
    </w:p>
    <w:p w14:paraId="4E8CC957" w14:textId="0AC63B9C" w:rsidR="007F59CA" w:rsidRPr="00587BAB" w:rsidRDefault="00E30187"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Finanční prostředky a hospodářské zdroje (</w:t>
      </w:r>
      <w:r w:rsidR="00AA1190" w:rsidRPr="00587BAB">
        <w:rPr>
          <w:rFonts w:ascii="Times New Roman" w:hAnsi="Times New Roman" w:cs="Times New Roman"/>
          <w:sz w:val="24"/>
          <w:szCs w:val="24"/>
        </w:rPr>
        <w:t xml:space="preserve">jak jsou </w:t>
      </w:r>
      <w:r w:rsidRPr="00587BAB">
        <w:rPr>
          <w:rFonts w:ascii="Times New Roman" w:hAnsi="Times New Roman" w:cs="Times New Roman"/>
          <w:sz w:val="24"/>
          <w:szCs w:val="24"/>
        </w:rPr>
        <w:t>směrnic</w:t>
      </w:r>
      <w:r w:rsidR="00AA1190" w:rsidRPr="00587BAB">
        <w:rPr>
          <w:rFonts w:ascii="Times New Roman" w:hAnsi="Times New Roman" w:cs="Times New Roman"/>
          <w:sz w:val="24"/>
          <w:szCs w:val="24"/>
        </w:rPr>
        <w:t>í vymezeny</w:t>
      </w:r>
      <w:r w:rsidRPr="00587BAB">
        <w:rPr>
          <w:rFonts w:ascii="Times New Roman" w:hAnsi="Times New Roman" w:cs="Times New Roman"/>
          <w:sz w:val="24"/>
          <w:szCs w:val="24"/>
        </w:rPr>
        <w:t>) v těchto případech zpravidla nelze považovat za výnosy z trestné činnosti ani nástroje trestné činnosti</w:t>
      </w:r>
      <w:r w:rsidR="00AA1190" w:rsidRPr="00587BAB">
        <w:rPr>
          <w:rFonts w:ascii="Times New Roman" w:hAnsi="Times New Roman" w:cs="Times New Roman"/>
          <w:sz w:val="24"/>
          <w:szCs w:val="24"/>
        </w:rPr>
        <w:t xml:space="preserve"> (</w:t>
      </w:r>
      <w:r w:rsidRPr="00587BAB">
        <w:rPr>
          <w:rFonts w:ascii="Times New Roman" w:hAnsi="Times New Roman" w:cs="Times New Roman"/>
          <w:sz w:val="24"/>
          <w:szCs w:val="24"/>
        </w:rPr>
        <w:t xml:space="preserve">ve vztahu k předmětným jednáním </w:t>
      </w:r>
      <w:r w:rsidR="00F54866" w:rsidRPr="00587BAB">
        <w:rPr>
          <w:rFonts w:ascii="Times New Roman" w:hAnsi="Times New Roman" w:cs="Times New Roman"/>
          <w:sz w:val="24"/>
          <w:szCs w:val="24"/>
        </w:rPr>
        <w:t xml:space="preserve">nemusí jít </w:t>
      </w:r>
      <w:r w:rsidRPr="00587BAB">
        <w:rPr>
          <w:rFonts w:ascii="Times New Roman" w:hAnsi="Times New Roman" w:cs="Times New Roman"/>
          <w:sz w:val="24"/>
          <w:szCs w:val="24"/>
        </w:rPr>
        <w:t>ani o z nich pocházející ekonomické výhody</w:t>
      </w:r>
      <w:r w:rsidR="00AA1190" w:rsidRPr="00587BAB">
        <w:rPr>
          <w:rFonts w:ascii="Times New Roman" w:hAnsi="Times New Roman" w:cs="Times New Roman"/>
          <w:sz w:val="24"/>
          <w:szCs w:val="24"/>
        </w:rPr>
        <w:t xml:space="preserve">, tj. </w:t>
      </w:r>
      <w:r w:rsidRPr="00587BAB">
        <w:rPr>
          <w:rFonts w:ascii="Times New Roman" w:hAnsi="Times New Roman" w:cs="Times New Roman"/>
          <w:sz w:val="24"/>
          <w:szCs w:val="24"/>
        </w:rPr>
        <w:t>výnos</w:t>
      </w:r>
      <w:r w:rsidR="00AA1190" w:rsidRPr="00587BAB">
        <w:rPr>
          <w:rFonts w:ascii="Times New Roman" w:hAnsi="Times New Roman" w:cs="Times New Roman"/>
          <w:sz w:val="24"/>
          <w:szCs w:val="24"/>
        </w:rPr>
        <w:t>,</w:t>
      </w:r>
      <w:r w:rsidRPr="00587BAB">
        <w:rPr>
          <w:rFonts w:ascii="Times New Roman" w:hAnsi="Times New Roman" w:cs="Times New Roman"/>
          <w:sz w:val="24"/>
          <w:szCs w:val="24"/>
        </w:rPr>
        <w:t xml:space="preserve"> ani o majetek použitý nebo určený pro spáchání těchto trestných činů</w:t>
      </w:r>
      <w:r w:rsidR="00AA1190" w:rsidRPr="00587BAB">
        <w:rPr>
          <w:rFonts w:ascii="Times New Roman" w:hAnsi="Times New Roman" w:cs="Times New Roman"/>
          <w:sz w:val="24"/>
          <w:szCs w:val="24"/>
        </w:rPr>
        <w:t>, tj.</w:t>
      </w:r>
      <w:r w:rsidRPr="00587BAB">
        <w:rPr>
          <w:rFonts w:ascii="Times New Roman" w:hAnsi="Times New Roman" w:cs="Times New Roman"/>
          <w:sz w:val="24"/>
          <w:szCs w:val="24"/>
        </w:rPr>
        <w:t xml:space="preserve"> nástroj).</w:t>
      </w:r>
      <w:r w:rsidR="004748A8" w:rsidRPr="00587BAB">
        <w:rPr>
          <w:rFonts w:ascii="Times New Roman" w:hAnsi="Times New Roman" w:cs="Times New Roman"/>
          <w:sz w:val="24"/>
          <w:szCs w:val="24"/>
        </w:rPr>
        <w:t xml:space="preserve"> </w:t>
      </w:r>
    </w:p>
    <w:p w14:paraId="209920B1" w14:textId="30842C74" w:rsidR="003A7766" w:rsidRPr="00587BAB" w:rsidRDefault="007D3267"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Možnost </w:t>
      </w:r>
      <w:r w:rsidR="00581D6A" w:rsidRPr="00587BAB">
        <w:rPr>
          <w:rFonts w:ascii="Times New Roman" w:hAnsi="Times New Roman" w:cs="Times New Roman"/>
          <w:sz w:val="24"/>
          <w:szCs w:val="24"/>
        </w:rPr>
        <w:t xml:space="preserve">uložit trest </w:t>
      </w:r>
      <w:r w:rsidRPr="00587BAB">
        <w:rPr>
          <w:rFonts w:ascii="Times New Roman" w:hAnsi="Times New Roman" w:cs="Times New Roman"/>
          <w:sz w:val="24"/>
          <w:szCs w:val="24"/>
        </w:rPr>
        <w:t>propadnutí věci, která je předmětem mezinárodní sankce</w:t>
      </w:r>
      <w:r w:rsidR="00AA1190" w:rsidRPr="00587BAB">
        <w:rPr>
          <w:rFonts w:ascii="Times New Roman" w:hAnsi="Times New Roman" w:cs="Times New Roman"/>
          <w:sz w:val="24"/>
          <w:szCs w:val="24"/>
        </w:rPr>
        <w:t>,</w:t>
      </w:r>
      <w:r w:rsidRPr="00587BAB">
        <w:rPr>
          <w:rFonts w:ascii="Times New Roman" w:hAnsi="Times New Roman" w:cs="Times New Roman"/>
          <w:sz w:val="24"/>
          <w:szCs w:val="24"/>
        </w:rPr>
        <w:t xml:space="preserve"> </w:t>
      </w:r>
      <w:r w:rsidR="00581D6A" w:rsidRPr="00587BAB">
        <w:rPr>
          <w:rFonts w:ascii="Times New Roman" w:hAnsi="Times New Roman" w:cs="Times New Roman"/>
          <w:sz w:val="24"/>
          <w:szCs w:val="24"/>
        </w:rPr>
        <w:t xml:space="preserve">se </w:t>
      </w:r>
      <w:r w:rsidR="002F26D9" w:rsidRPr="00587BAB">
        <w:rPr>
          <w:rFonts w:ascii="Times New Roman" w:hAnsi="Times New Roman" w:cs="Times New Roman"/>
          <w:sz w:val="24"/>
          <w:szCs w:val="24"/>
        </w:rPr>
        <w:t>zakotvuje</w:t>
      </w:r>
      <w:r w:rsidRPr="00587BAB">
        <w:rPr>
          <w:rFonts w:ascii="Times New Roman" w:hAnsi="Times New Roman" w:cs="Times New Roman"/>
          <w:sz w:val="24"/>
          <w:szCs w:val="24"/>
        </w:rPr>
        <w:t xml:space="preserve"> v</w:t>
      </w:r>
      <w:r w:rsidR="00581D6A" w:rsidRPr="00587BAB">
        <w:rPr>
          <w:rFonts w:ascii="Times New Roman" w:hAnsi="Times New Roman" w:cs="Times New Roman"/>
          <w:sz w:val="24"/>
          <w:szCs w:val="24"/>
        </w:rPr>
        <w:t> </w:t>
      </w:r>
      <w:r w:rsidRPr="00587BAB">
        <w:rPr>
          <w:rFonts w:ascii="Times New Roman" w:hAnsi="Times New Roman" w:cs="Times New Roman"/>
          <w:sz w:val="24"/>
          <w:szCs w:val="24"/>
        </w:rPr>
        <w:t>§</w:t>
      </w:r>
      <w:r w:rsidR="00581D6A" w:rsidRPr="00587BAB">
        <w:rPr>
          <w:rFonts w:ascii="Times New Roman" w:hAnsi="Times New Roman" w:cs="Times New Roman"/>
          <w:sz w:val="24"/>
          <w:szCs w:val="24"/>
        </w:rPr>
        <w:t> </w:t>
      </w:r>
      <w:r w:rsidRPr="00587BAB">
        <w:rPr>
          <w:rFonts w:ascii="Times New Roman" w:hAnsi="Times New Roman" w:cs="Times New Roman"/>
          <w:sz w:val="24"/>
          <w:szCs w:val="24"/>
        </w:rPr>
        <w:t>70</w:t>
      </w:r>
      <w:r w:rsidR="00581D6A" w:rsidRPr="00587BAB">
        <w:rPr>
          <w:rFonts w:ascii="Times New Roman" w:hAnsi="Times New Roman" w:cs="Times New Roman"/>
          <w:sz w:val="24"/>
          <w:szCs w:val="24"/>
        </w:rPr>
        <w:t> </w:t>
      </w:r>
      <w:r w:rsidRPr="00587BAB">
        <w:rPr>
          <w:rFonts w:ascii="Times New Roman" w:hAnsi="Times New Roman" w:cs="Times New Roman"/>
          <w:sz w:val="24"/>
          <w:szCs w:val="24"/>
        </w:rPr>
        <w:t>odst.</w:t>
      </w:r>
      <w:r w:rsidR="00581D6A" w:rsidRPr="00587BAB">
        <w:rPr>
          <w:rFonts w:ascii="Times New Roman" w:hAnsi="Times New Roman" w:cs="Times New Roman"/>
          <w:sz w:val="24"/>
          <w:szCs w:val="24"/>
        </w:rPr>
        <w:t> </w:t>
      </w:r>
      <w:r w:rsidRPr="00587BAB">
        <w:rPr>
          <w:rFonts w:ascii="Times New Roman" w:hAnsi="Times New Roman" w:cs="Times New Roman"/>
          <w:sz w:val="24"/>
          <w:szCs w:val="24"/>
        </w:rPr>
        <w:t>2</w:t>
      </w:r>
      <w:r w:rsidR="00581D6A" w:rsidRPr="00587BAB">
        <w:rPr>
          <w:rFonts w:ascii="Times New Roman" w:hAnsi="Times New Roman" w:cs="Times New Roman"/>
          <w:sz w:val="24"/>
          <w:szCs w:val="24"/>
        </w:rPr>
        <w:t>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w:t>
      </w:r>
      <w:r w:rsidR="00581D6A" w:rsidRPr="00587BAB">
        <w:rPr>
          <w:rFonts w:ascii="Times New Roman" w:hAnsi="Times New Roman" w:cs="Times New Roman"/>
          <w:sz w:val="24"/>
          <w:szCs w:val="24"/>
        </w:rPr>
        <w:t> </w:t>
      </w:r>
      <w:r w:rsidRPr="00587BAB">
        <w:rPr>
          <w:rFonts w:ascii="Times New Roman" w:hAnsi="Times New Roman" w:cs="Times New Roman"/>
          <w:sz w:val="24"/>
          <w:szCs w:val="24"/>
        </w:rPr>
        <w:t>zák., který uprav</w:t>
      </w:r>
      <w:r w:rsidR="002F26D9" w:rsidRPr="00587BAB">
        <w:rPr>
          <w:rFonts w:ascii="Times New Roman" w:hAnsi="Times New Roman" w:cs="Times New Roman"/>
          <w:sz w:val="24"/>
          <w:szCs w:val="24"/>
        </w:rPr>
        <w:t xml:space="preserve">uje fakultativní propadnutí věci. </w:t>
      </w:r>
      <w:r w:rsidR="003A7766" w:rsidRPr="00587BAB">
        <w:rPr>
          <w:rFonts w:ascii="Times New Roman" w:hAnsi="Times New Roman" w:cs="Times New Roman"/>
          <w:sz w:val="24"/>
          <w:szCs w:val="24"/>
        </w:rPr>
        <w:t xml:space="preserve">Pokud by však v konkrétním případě věc naplňovala jak znaky předmětu mezinárodní sankce, tak znaky bezprostředního výnosu z trestné činnosti, užije se § 70 odst. 1 </w:t>
      </w:r>
      <w:proofErr w:type="spellStart"/>
      <w:r w:rsidR="003A7766" w:rsidRPr="00587BAB">
        <w:rPr>
          <w:rFonts w:ascii="Times New Roman" w:hAnsi="Times New Roman" w:cs="Times New Roman"/>
          <w:sz w:val="24"/>
          <w:szCs w:val="24"/>
        </w:rPr>
        <w:t>tr</w:t>
      </w:r>
      <w:proofErr w:type="spellEnd"/>
      <w:r w:rsidR="003A7766" w:rsidRPr="00587BAB">
        <w:rPr>
          <w:rFonts w:ascii="Times New Roman" w:hAnsi="Times New Roman" w:cs="Times New Roman"/>
          <w:sz w:val="24"/>
          <w:szCs w:val="24"/>
        </w:rPr>
        <w:t>. zák. a soud uloží trest propadnutí takové věci vždy.</w:t>
      </w:r>
    </w:p>
    <w:p w14:paraId="3A984836" w14:textId="3ED24E5A" w:rsidR="00E30187" w:rsidRPr="00587BAB" w:rsidRDefault="00E30187"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Při zvažování možného uložení trestu propadnutí </w:t>
      </w:r>
      <w:r w:rsidR="002F26D9" w:rsidRPr="00587BAB">
        <w:rPr>
          <w:rFonts w:ascii="Times New Roman" w:hAnsi="Times New Roman" w:cs="Times New Roman"/>
          <w:sz w:val="24"/>
          <w:szCs w:val="24"/>
        </w:rPr>
        <w:t>předmětu mezinárodní sankce</w:t>
      </w:r>
      <w:r w:rsidRPr="00587BAB">
        <w:rPr>
          <w:rFonts w:ascii="Times New Roman" w:hAnsi="Times New Roman" w:cs="Times New Roman"/>
          <w:sz w:val="24"/>
          <w:szCs w:val="24"/>
        </w:rPr>
        <w:t xml:space="preserve"> </w:t>
      </w:r>
      <w:r w:rsidR="003A7766" w:rsidRPr="00587BAB">
        <w:rPr>
          <w:rFonts w:ascii="Times New Roman" w:hAnsi="Times New Roman" w:cs="Times New Roman"/>
          <w:sz w:val="24"/>
          <w:szCs w:val="24"/>
        </w:rPr>
        <w:t xml:space="preserve">podle § 70 odst. 2 písm. c) </w:t>
      </w:r>
      <w:r w:rsidRPr="00587BAB">
        <w:rPr>
          <w:rFonts w:ascii="Times New Roman" w:hAnsi="Times New Roman" w:cs="Times New Roman"/>
          <w:sz w:val="24"/>
          <w:szCs w:val="24"/>
        </w:rPr>
        <w:t>posoudí soud přiměřenost tohoto trestu v</w:t>
      </w:r>
      <w:r w:rsidR="009569B3" w:rsidRPr="00587BAB">
        <w:rPr>
          <w:rFonts w:ascii="Times New Roman" w:hAnsi="Times New Roman" w:cs="Times New Roman"/>
          <w:sz w:val="24"/>
          <w:szCs w:val="24"/>
        </w:rPr>
        <w:t> </w:t>
      </w:r>
      <w:r w:rsidRPr="00587BAB">
        <w:rPr>
          <w:rFonts w:ascii="Times New Roman" w:hAnsi="Times New Roman" w:cs="Times New Roman"/>
          <w:sz w:val="24"/>
          <w:szCs w:val="24"/>
        </w:rPr>
        <w:t>konkrétním případě za použití obecných zásad ukládání trestních sankcí stanovených zejména v § 37 odst.</w:t>
      </w:r>
      <w:r w:rsidR="002F26D9" w:rsidRPr="00587BAB">
        <w:rPr>
          <w:rFonts w:ascii="Times New Roman" w:hAnsi="Times New Roman" w:cs="Times New Roman"/>
          <w:sz w:val="24"/>
          <w:szCs w:val="24"/>
        </w:rPr>
        <w:t> </w:t>
      </w:r>
      <w:r w:rsidRPr="00587BAB">
        <w:rPr>
          <w:rFonts w:ascii="Times New Roman" w:hAnsi="Times New Roman" w:cs="Times New Roman"/>
          <w:sz w:val="24"/>
          <w:szCs w:val="24"/>
        </w:rPr>
        <w:t>2 a § 38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w:t>
      </w:r>
      <w:r w:rsidR="003A7766" w:rsidRPr="00587BAB">
        <w:rPr>
          <w:rFonts w:ascii="Times New Roman" w:hAnsi="Times New Roman" w:cs="Times New Roman"/>
          <w:sz w:val="24"/>
          <w:szCs w:val="24"/>
        </w:rPr>
        <w:t xml:space="preserve"> a obecných zásad pro ukládání trestů podle § 39 </w:t>
      </w:r>
      <w:proofErr w:type="spellStart"/>
      <w:r w:rsidR="003A7766" w:rsidRPr="00587BAB">
        <w:rPr>
          <w:rFonts w:ascii="Times New Roman" w:hAnsi="Times New Roman" w:cs="Times New Roman"/>
          <w:sz w:val="24"/>
          <w:szCs w:val="24"/>
        </w:rPr>
        <w:t>tr</w:t>
      </w:r>
      <w:proofErr w:type="spellEnd"/>
      <w:r w:rsidR="003A7766" w:rsidRPr="00587BAB">
        <w:rPr>
          <w:rFonts w:ascii="Times New Roman" w:hAnsi="Times New Roman" w:cs="Times New Roman"/>
          <w:sz w:val="24"/>
          <w:szCs w:val="24"/>
        </w:rPr>
        <w:t>. zák.</w:t>
      </w:r>
      <w:r w:rsidR="004748A8" w:rsidRPr="00587BAB">
        <w:rPr>
          <w:rFonts w:ascii="Times New Roman" w:hAnsi="Times New Roman" w:cs="Times New Roman"/>
          <w:sz w:val="24"/>
          <w:szCs w:val="24"/>
        </w:rPr>
        <w:t xml:space="preserve"> </w:t>
      </w:r>
    </w:p>
    <w:p w14:paraId="7004E7F2" w14:textId="77777777" w:rsidR="001C1FF2" w:rsidRPr="00587BAB" w:rsidRDefault="001C1FF2" w:rsidP="000272C9">
      <w:pPr>
        <w:spacing w:before="120" w:after="0" w:line="240" w:lineRule="auto"/>
        <w:jc w:val="both"/>
        <w:rPr>
          <w:rFonts w:ascii="Times New Roman" w:hAnsi="Times New Roman" w:cs="Times New Roman"/>
          <w:sz w:val="24"/>
          <w:szCs w:val="24"/>
          <w:u w:val="single"/>
        </w:rPr>
      </w:pPr>
    </w:p>
    <w:p w14:paraId="69ED9E67" w14:textId="2B67D5CD" w:rsidR="00B54500" w:rsidRPr="00587BAB" w:rsidRDefault="00B54500" w:rsidP="000272C9">
      <w:pPr>
        <w:pStyle w:val="Nadpis3"/>
      </w:pPr>
      <w:bookmarkStart w:id="19" w:name="_Hlk136262457"/>
      <w:r w:rsidRPr="00587BAB">
        <w:t>K</w:t>
      </w:r>
      <w:r w:rsidR="009569B3" w:rsidRPr="00587BAB">
        <w:t> </w:t>
      </w:r>
      <w:r w:rsidRPr="00587BAB">
        <w:t xml:space="preserve">bodu </w:t>
      </w:r>
      <w:r w:rsidR="00FB30B9" w:rsidRPr="00587BAB">
        <w:t>1</w:t>
      </w:r>
      <w:r w:rsidR="004D166F" w:rsidRPr="00587BAB">
        <w:t>3</w:t>
      </w:r>
      <w:r w:rsidR="00FB30B9" w:rsidRPr="00587BAB">
        <w:t xml:space="preserve"> </w:t>
      </w:r>
      <w:r w:rsidRPr="00587BAB">
        <w:t>(§ 98 odst. 3)</w:t>
      </w:r>
    </w:p>
    <w:p w14:paraId="2C5087B4" w14:textId="7CB19C37" w:rsidR="000B2C96" w:rsidRPr="00587BAB" w:rsidRDefault="00B54500"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Za účelem zabránění možným </w:t>
      </w:r>
      <w:bookmarkEnd w:id="19"/>
      <w:r w:rsidRPr="00587BAB">
        <w:rPr>
          <w:rFonts w:ascii="Times New Roman" w:hAnsi="Times New Roman" w:cs="Times New Roman"/>
          <w:sz w:val="24"/>
          <w:szCs w:val="24"/>
        </w:rPr>
        <w:t>výkladům ustanovení, které též stanoví, že zabrání části majetku nelze uložit vedle propadnutí téže části majetku, se navrhuje výslovně stanovit, že zabrání věci nelze uložit vedle propadnutí téže věci.</w:t>
      </w:r>
    </w:p>
    <w:p w14:paraId="3A2035D2" w14:textId="77777777" w:rsidR="000A093F" w:rsidRPr="00587BAB" w:rsidRDefault="000A093F" w:rsidP="000272C9">
      <w:pPr>
        <w:spacing w:before="120" w:after="0" w:line="240" w:lineRule="auto"/>
        <w:jc w:val="both"/>
        <w:rPr>
          <w:rFonts w:ascii="Times New Roman" w:hAnsi="Times New Roman" w:cs="Times New Roman"/>
          <w:sz w:val="24"/>
          <w:szCs w:val="24"/>
        </w:rPr>
      </w:pPr>
    </w:p>
    <w:p w14:paraId="6AEC5250" w14:textId="4273F93D" w:rsidR="00D82C10" w:rsidRPr="00587BAB" w:rsidRDefault="00D82C10" w:rsidP="000272C9">
      <w:pPr>
        <w:pStyle w:val="Nadpis3"/>
      </w:pPr>
      <w:r w:rsidRPr="00587BAB">
        <w:t>K</w:t>
      </w:r>
      <w:r w:rsidR="009569B3" w:rsidRPr="00587BAB">
        <w:t> </w:t>
      </w:r>
      <w:r w:rsidRPr="00587BAB">
        <w:t>bod</w:t>
      </w:r>
      <w:r w:rsidR="00981F75" w:rsidRPr="00587BAB">
        <w:t>ům</w:t>
      </w:r>
      <w:r w:rsidRPr="00587BAB">
        <w:t xml:space="preserve"> </w:t>
      </w:r>
      <w:r w:rsidR="00FB30B9" w:rsidRPr="00587BAB">
        <w:t>1</w:t>
      </w:r>
      <w:r w:rsidR="00294E79" w:rsidRPr="00587BAB">
        <w:t>4</w:t>
      </w:r>
      <w:r w:rsidR="00FB30B9" w:rsidRPr="00587BAB">
        <w:t xml:space="preserve"> a 1</w:t>
      </w:r>
      <w:r w:rsidR="00294E79" w:rsidRPr="00587BAB">
        <w:t>6</w:t>
      </w:r>
      <w:r w:rsidRPr="00587BAB">
        <w:t xml:space="preserve"> </w:t>
      </w:r>
      <w:r w:rsidR="00294E79" w:rsidRPr="00587BAB">
        <w:t>[</w:t>
      </w:r>
      <w:r w:rsidRPr="00587BAB">
        <w:t>§ 101 odst. 1</w:t>
      </w:r>
      <w:r w:rsidR="00FB30B9" w:rsidRPr="00587BAB">
        <w:t xml:space="preserve"> </w:t>
      </w:r>
      <w:r w:rsidR="00294E79" w:rsidRPr="00587BAB">
        <w:t>úvodní část ustanovení a § 101 odst. 1 písm. c</w:t>
      </w:r>
      <w:r w:rsidRPr="00587BAB">
        <w:t>)</w:t>
      </w:r>
      <w:r w:rsidR="00294E79" w:rsidRPr="00587BAB">
        <w:t>]</w:t>
      </w:r>
    </w:p>
    <w:p w14:paraId="5B58C7AB" w14:textId="341752CD" w:rsidR="00981F75" w:rsidRPr="00587BAB" w:rsidRDefault="00981F75"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Pokud nelze stíhat nebo odsoudit pachatele nebo pokud soud od jehož potrestání upustil, je z</w:t>
      </w:r>
      <w:r w:rsidR="009569B3" w:rsidRPr="00587BAB">
        <w:rPr>
          <w:rFonts w:ascii="Times New Roman" w:hAnsi="Times New Roman" w:cs="Times New Roman"/>
          <w:sz w:val="24"/>
          <w:szCs w:val="24"/>
        </w:rPr>
        <w:t> </w:t>
      </w:r>
      <w:r w:rsidRPr="00587BAB">
        <w:rPr>
          <w:rFonts w:ascii="Times New Roman" w:hAnsi="Times New Roman" w:cs="Times New Roman"/>
          <w:sz w:val="24"/>
          <w:szCs w:val="24"/>
        </w:rPr>
        <w:t>důvodů sledovaných čl. 10 odst. 2 směrnice o porušení sankcí připuštěno, aby věc, která je předmětem mezinárodní sankce, mu byla zabrána.</w:t>
      </w:r>
    </w:p>
    <w:p w14:paraId="76082D49" w14:textId="1E722D90" w:rsidR="00981F75" w:rsidRPr="00587BAB" w:rsidRDefault="00F54866"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Věc</w:t>
      </w:r>
      <w:r w:rsidR="009D10FF" w:rsidRPr="00587BAB">
        <w:rPr>
          <w:rFonts w:ascii="Times New Roman" w:hAnsi="Times New Roman" w:cs="Times New Roman"/>
          <w:sz w:val="24"/>
          <w:szCs w:val="24"/>
        </w:rPr>
        <w:t xml:space="preserve">, která je předmětem mezinárodní sankce, </w:t>
      </w:r>
      <w:r w:rsidRPr="00587BAB">
        <w:rPr>
          <w:rFonts w:ascii="Times New Roman" w:hAnsi="Times New Roman" w:cs="Times New Roman"/>
          <w:sz w:val="24"/>
          <w:szCs w:val="24"/>
        </w:rPr>
        <w:t xml:space="preserve">může být zabrána </w:t>
      </w:r>
      <w:r w:rsidR="00B4605F" w:rsidRPr="00587BAB">
        <w:rPr>
          <w:rFonts w:ascii="Times New Roman" w:hAnsi="Times New Roman" w:cs="Times New Roman"/>
          <w:sz w:val="24"/>
          <w:szCs w:val="24"/>
        </w:rPr>
        <w:t xml:space="preserve">i třetí osobě, a to </w:t>
      </w:r>
      <w:r w:rsidRPr="00587BAB">
        <w:rPr>
          <w:rFonts w:ascii="Times New Roman" w:hAnsi="Times New Roman" w:cs="Times New Roman"/>
          <w:sz w:val="24"/>
          <w:szCs w:val="24"/>
        </w:rPr>
        <w:t xml:space="preserve">za obdobných podmínek jako nástroj </w:t>
      </w:r>
      <w:r w:rsidR="009D10FF" w:rsidRPr="00587BAB">
        <w:rPr>
          <w:rFonts w:ascii="Times New Roman" w:hAnsi="Times New Roman" w:cs="Times New Roman"/>
          <w:sz w:val="24"/>
          <w:szCs w:val="24"/>
        </w:rPr>
        <w:t>trestné činnosti.</w:t>
      </w:r>
    </w:p>
    <w:p w14:paraId="0679ED27" w14:textId="1D4AABE1" w:rsidR="0082296A" w:rsidRPr="00587BAB" w:rsidRDefault="00981F75"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P</w:t>
      </w:r>
      <w:r w:rsidR="0082296A" w:rsidRPr="00587BAB">
        <w:rPr>
          <w:rFonts w:ascii="Times New Roman" w:hAnsi="Times New Roman" w:cs="Times New Roman"/>
          <w:sz w:val="24"/>
          <w:szCs w:val="24"/>
        </w:rPr>
        <w:t xml:space="preserve">okud však v konkrétním případě naplňuje věc jak znaky předmětu mezinárodní sankce, tak výnosu z trestné činnosti, může soud uložit její zabrání také podle § 101 odst. 2 </w:t>
      </w:r>
      <w:proofErr w:type="spellStart"/>
      <w:r w:rsidR="0082296A" w:rsidRPr="00587BAB">
        <w:rPr>
          <w:rFonts w:ascii="Times New Roman" w:hAnsi="Times New Roman" w:cs="Times New Roman"/>
          <w:sz w:val="24"/>
          <w:szCs w:val="24"/>
        </w:rPr>
        <w:t>tr</w:t>
      </w:r>
      <w:proofErr w:type="spellEnd"/>
      <w:r w:rsidR="0082296A" w:rsidRPr="00587BAB">
        <w:rPr>
          <w:rFonts w:ascii="Times New Roman" w:hAnsi="Times New Roman" w:cs="Times New Roman"/>
          <w:sz w:val="24"/>
          <w:szCs w:val="24"/>
        </w:rPr>
        <w:t>. zák.</w:t>
      </w:r>
    </w:p>
    <w:p w14:paraId="686E4CFF" w14:textId="6FAD9874" w:rsidR="000338A6" w:rsidRPr="00587BAB" w:rsidRDefault="00981F75"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sz w:val="24"/>
          <w:szCs w:val="24"/>
        </w:rPr>
        <w:t xml:space="preserve">Zároveň se reaguje na poznatky z praxe, kdy kvůli formulaci </w:t>
      </w:r>
      <w:r w:rsidRPr="00587BAB">
        <w:rPr>
          <w:rFonts w:ascii="Times New Roman" w:hAnsi="Times New Roman" w:cs="Times New Roman"/>
          <w:bCs/>
          <w:sz w:val="24"/>
          <w:szCs w:val="24"/>
        </w:rPr>
        <w:t xml:space="preserve">stávajícího § 101 odst. 1 písm. c)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xml:space="preserve">. zák. </w:t>
      </w:r>
      <w:r w:rsidR="00B54500" w:rsidRPr="00587BAB">
        <w:rPr>
          <w:rFonts w:ascii="Times New Roman" w:hAnsi="Times New Roman" w:cs="Times New Roman"/>
          <w:bCs/>
          <w:sz w:val="24"/>
          <w:szCs w:val="24"/>
        </w:rPr>
        <w:t>je vyžadováno, aby bylo dostatečně určeno, k</w:t>
      </w:r>
      <w:r w:rsidR="00937BF1" w:rsidRPr="00587BAB">
        <w:rPr>
          <w:rFonts w:ascii="Times New Roman" w:hAnsi="Times New Roman" w:cs="Times New Roman"/>
          <w:bCs/>
          <w:sz w:val="24"/>
          <w:szCs w:val="24"/>
        </w:rPr>
        <w:t> </w:t>
      </w:r>
      <w:proofErr w:type="gramStart"/>
      <w:r w:rsidR="00B54500" w:rsidRPr="00587BAB">
        <w:rPr>
          <w:rFonts w:ascii="Times New Roman" w:hAnsi="Times New Roman" w:cs="Times New Roman"/>
          <w:bCs/>
          <w:sz w:val="24"/>
          <w:szCs w:val="24"/>
        </w:rPr>
        <w:t>páchání</w:t>
      </w:r>
      <w:proofErr w:type="gramEnd"/>
      <w:r w:rsidR="00937BF1" w:rsidRPr="00587BAB">
        <w:rPr>
          <w:rFonts w:ascii="Times New Roman" w:hAnsi="Times New Roman" w:cs="Times New Roman"/>
          <w:bCs/>
          <w:sz w:val="24"/>
          <w:szCs w:val="24"/>
        </w:rPr>
        <w:t xml:space="preserve"> </w:t>
      </w:r>
      <w:r w:rsidR="00B54500" w:rsidRPr="00587BAB">
        <w:rPr>
          <w:rFonts w:ascii="Times New Roman" w:hAnsi="Times New Roman" w:cs="Times New Roman"/>
          <w:bCs/>
          <w:sz w:val="24"/>
          <w:szCs w:val="24"/>
        </w:rPr>
        <w:t>kterého konkrétního zločinu bude věc sloužit, přičemž v době rozhodování o</w:t>
      </w:r>
      <w:r w:rsidR="0055215B" w:rsidRPr="00587BAB">
        <w:rPr>
          <w:rFonts w:ascii="Times New Roman" w:hAnsi="Times New Roman" w:cs="Times New Roman"/>
          <w:bCs/>
          <w:sz w:val="24"/>
          <w:szCs w:val="24"/>
        </w:rPr>
        <w:t> </w:t>
      </w:r>
      <w:r w:rsidR="00B54500" w:rsidRPr="00587BAB">
        <w:rPr>
          <w:rFonts w:ascii="Times New Roman" w:hAnsi="Times New Roman" w:cs="Times New Roman"/>
          <w:bCs/>
          <w:sz w:val="24"/>
          <w:szCs w:val="24"/>
        </w:rPr>
        <w:t>původním trestném činu nebývá tato skutečnost vždy dostatečně zřejmá. Znemožnění dalšího používání věci k páchání trestné činnosti by přitom mělo být obecným pravidlem a není proto důvod omezovat v tomto směru možnost odčerpání věci jen na určitou kategorii trestných činů. Postačí uplatnění obecné zásady přiměřenosti, v jejíž rámci je třeba vždy posoudit, zda je odčerpání konkrétní věci konkrétní osobě legitimní a přiměřené sledovanému cíli. Na důsledné odčerpávání nástrojů trestné činnosti ostatně kladou důraz i</w:t>
      </w:r>
      <w:r w:rsidR="00A039B4" w:rsidRPr="00587BAB">
        <w:rPr>
          <w:rFonts w:ascii="Times New Roman" w:hAnsi="Times New Roman" w:cs="Times New Roman"/>
          <w:bCs/>
          <w:sz w:val="24"/>
          <w:szCs w:val="24"/>
        </w:rPr>
        <w:t> </w:t>
      </w:r>
      <w:r w:rsidR="00B54500" w:rsidRPr="00587BAB">
        <w:rPr>
          <w:rFonts w:ascii="Times New Roman" w:hAnsi="Times New Roman" w:cs="Times New Roman"/>
          <w:bCs/>
          <w:sz w:val="24"/>
          <w:szCs w:val="24"/>
        </w:rPr>
        <w:t>mezinárodní smlouvy, kterými je Česká republika vázána, a</w:t>
      </w:r>
      <w:r w:rsidR="00B4605F" w:rsidRPr="00587BAB">
        <w:rPr>
          <w:rFonts w:ascii="Times New Roman" w:hAnsi="Times New Roman" w:cs="Times New Roman"/>
          <w:bCs/>
          <w:sz w:val="24"/>
          <w:szCs w:val="24"/>
        </w:rPr>
        <w:t> </w:t>
      </w:r>
      <w:r w:rsidR="00B54500" w:rsidRPr="00587BAB">
        <w:rPr>
          <w:rFonts w:ascii="Times New Roman" w:hAnsi="Times New Roman" w:cs="Times New Roman"/>
          <w:bCs/>
          <w:sz w:val="24"/>
          <w:szCs w:val="24"/>
        </w:rPr>
        <w:t>předpisy EU věnující se této oblasti.</w:t>
      </w:r>
    </w:p>
    <w:p w14:paraId="1767513E" w14:textId="77777777" w:rsidR="00294E79" w:rsidRPr="00587BAB" w:rsidRDefault="00294E79" w:rsidP="000272C9">
      <w:pPr>
        <w:spacing w:before="120" w:after="0" w:line="240" w:lineRule="auto"/>
        <w:jc w:val="both"/>
        <w:rPr>
          <w:rFonts w:ascii="Times New Roman" w:hAnsi="Times New Roman" w:cs="Times New Roman"/>
          <w:bCs/>
          <w:sz w:val="24"/>
          <w:szCs w:val="24"/>
        </w:rPr>
      </w:pPr>
    </w:p>
    <w:p w14:paraId="3C9D0D58" w14:textId="19C75BD3" w:rsidR="00294E79" w:rsidRPr="00587BAB" w:rsidRDefault="00294E79" w:rsidP="000272C9">
      <w:pPr>
        <w:pStyle w:val="Nadpis3"/>
        <w:rPr>
          <w:bCs/>
        </w:rPr>
      </w:pPr>
      <w:r w:rsidRPr="00587BAB">
        <w:rPr>
          <w:bCs/>
        </w:rPr>
        <w:lastRenderedPageBreak/>
        <w:t xml:space="preserve">K bodu 15 </w:t>
      </w:r>
      <w:r w:rsidRPr="00587BAB">
        <w:t>[§ 101 odst. 1 písm. a) a b) a § 101 odst. 2 písm. b) a c)]</w:t>
      </w:r>
    </w:p>
    <w:p w14:paraId="0C928F10" w14:textId="71BE91A6" w:rsidR="00FB30B9" w:rsidRPr="00587BAB" w:rsidRDefault="00FB30B9"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 xml:space="preserve">S ohledem na změny § 135a a </w:t>
      </w:r>
      <w:proofErr w:type="gramStart"/>
      <w:r w:rsidRPr="00587BAB">
        <w:rPr>
          <w:rFonts w:ascii="Times New Roman" w:hAnsi="Times New Roman" w:cs="Times New Roman"/>
          <w:bCs/>
          <w:sz w:val="24"/>
          <w:szCs w:val="24"/>
        </w:rPr>
        <w:t>135b</w:t>
      </w:r>
      <w:proofErr w:type="gramEnd"/>
      <w:r w:rsidRPr="00587BAB">
        <w:rPr>
          <w:rFonts w:ascii="Times New Roman" w:hAnsi="Times New Roman" w:cs="Times New Roman"/>
          <w:bCs/>
          <w:sz w:val="24"/>
          <w:szCs w:val="24"/>
        </w:rPr>
        <w:t xml:space="preserve">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zák. (viz příslušn</w:t>
      </w:r>
      <w:r w:rsidR="00294E79" w:rsidRPr="00587BAB">
        <w:rPr>
          <w:rFonts w:ascii="Times New Roman" w:hAnsi="Times New Roman" w:cs="Times New Roman"/>
          <w:bCs/>
          <w:sz w:val="24"/>
          <w:szCs w:val="24"/>
        </w:rPr>
        <w:t>é</w:t>
      </w:r>
      <w:r w:rsidRPr="00587BAB">
        <w:rPr>
          <w:rFonts w:ascii="Times New Roman" w:hAnsi="Times New Roman" w:cs="Times New Roman"/>
          <w:bCs/>
          <w:sz w:val="24"/>
          <w:szCs w:val="24"/>
        </w:rPr>
        <w:t xml:space="preserve"> novelizační bod</w:t>
      </w:r>
      <w:r w:rsidR="00294E79" w:rsidRPr="00587BAB">
        <w:rPr>
          <w:rFonts w:ascii="Times New Roman" w:hAnsi="Times New Roman" w:cs="Times New Roman"/>
          <w:bCs/>
          <w:sz w:val="24"/>
          <w:szCs w:val="24"/>
        </w:rPr>
        <w:t>y</w:t>
      </w:r>
      <w:r w:rsidRPr="00587BAB">
        <w:rPr>
          <w:rFonts w:ascii="Times New Roman" w:hAnsi="Times New Roman" w:cs="Times New Roman"/>
          <w:bCs/>
          <w:sz w:val="24"/>
          <w:szCs w:val="24"/>
        </w:rPr>
        <w:t xml:space="preserve"> této části) se v § 101 odst. 1 písm. a) a b) a </w:t>
      </w:r>
      <w:r w:rsidR="00B4605F" w:rsidRPr="00587BAB">
        <w:rPr>
          <w:rFonts w:ascii="Times New Roman" w:hAnsi="Times New Roman" w:cs="Times New Roman"/>
          <w:bCs/>
          <w:sz w:val="24"/>
          <w:szCs w:val="24"/>
        </w:rPr>
        <w:t>v § 101 </w:t>
      </w:r>
      <w:r w:rsidRPr="00587BAB">
        <w:rPr>
          <w:rFonts w:ascii="Times New Roman" w:hAnsi="Times New Roman" w:cs="Times New Roman"/>
          <w:bCs/>
          <w:sz w:val="24"/>
          <w:szCs w:val="24"/>
        </w:rPr>
        <w:t xml:space="preserve">odst. 2 písm. b) a c)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zák. potvrzuje, že za v nich uvedených okolností lze zabrat věc pachateli trestného činu (nikoli pachateli činu jinak trestného, tedy trestně neodpovědné osobě).</w:t>
      </w:r>
    </w:p>
    <w:p w14:paraId="271EE379" w14:textId="77777777" w:rsidR="00FB30B9" w:rsidRPr="00587BAB" w:rsidRDefault="00FB30B9" w:rsidP="000272C9">
      <w:pPr>
        <w:spacing w:before="120" w:after="0" w:line="240" w:lineRule="auto"/>
        <w:jc w:val="both"/>
        <w:rPr>
          <w:rFonts w:ascii="Times New Roman" w:hAnsi="Times New Roman" w:cs="Times New Roman"/>
          <w:bCs/>
          <w:sz w:val="24"/>
          <w:szCs w:val="24"/>
        </w:rPr>
      </w:pPr>
    </w:p>
    <w:p w14:paraId="253181A4" w14:textId="261D95D2" w:rsidR="00780216" w:rsidRPr="00587BAB" w:rsidRDefault="00780216" w:rsidP="000272C9">
      <w:pPr>
        <w:pStyle w:val="Nadpis3"/>
      </w:pPr>
      <w:bookmarkStart w:id="20" w:name="_Hlk149301373"/>
      <w:r w:rsidRPr="00587BAB">
        <w:t xml:space="preserve">K bodu </w:t>
      </w:r>
      <w:r w:rsidR="00351298" w:rsidRPr="00587BAB">
        <w:t>1</w:t>
      </w:r>
      <w:r w:rsidR="00294E79" w:rsidRPr="00587BAB">
        <w:t>7</w:t>
      </w:r>
      <w:r w:rsidR="00351298" w:rsidRPr="00587BAB">
        <w:t xml:space="preserve"> </w:t>
      </w:r>
      <w:r w:rsidRPr="00587BAB">
        <w:t>(§ 102</w:t>
      </w:r>
      <w:r w:rsidR="00D509B2" w:rsidRPr="00587BAB">
        <w:t>a</w:t>
      </w:r>
      <w:r w:rsidRPr="00587BAB">
        <w:t xml:space="preserve"> odst. 1)</w:t>
      </w:r>
    </w:p>
    <w:p w14:paraId="4DA83ED9" w14:textId="6F04EC39" w:rsidR="00FB30B9" w:rsidRPr="00587BAB" w:rsidRDefault="00FB30B9"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Stávající znění novelizovaného ustanovení umožňuje uložit zabrání části majetku tehdy, má-li soud za to, že určitá část majetku „pochází z trestné činnosti“. Pro možnost uložení tohoto ochranného opatření však není rozhodující, jestli byl pachatel pro takovou trestnou činnost odsouzen, může jít i o blíže nespecifikovanou trestnou činnost. Nemělo by být ani podstatné, zda byl v době jejího spáchání trestně odpovědný, neboť podstatné je hodnocení poměru hodnoty legálně nabytého majetku pachatele a hodnoty veškerého jeho majetku nabytého nebo převedeného v určitém období, případně hodnocení jiných důkazů prokazujících nelegální původ určité věci. Pokud má soud za to, že určitý majetek pachatele byl nabytý nelegálně, nemělo by být rozhodující, zda pochází z trestné činnosti, za kterou byl pachatel trestně odpovědný, nebo z činnosti jinak trestné (nespecifikovaného činu jinak trestného, tedy činu, pro který pachatel trestně odpovědný v době jeho spáchání nebyl, např. z důvodu nedostatku věku).</w:t>
      </w:r>
      <w:r w:rsidR="004748A8" w:rsidRPr="00587BAB">
        <w:rPr>
          <w:rFonts w:ascii="Times New Roman" w:hAnsi="Times New Roman" w:cs="Times New Roman"/>
          <w:bCs/>
          <w:sz w:val="24"/>
          <w:szCs w:val="24"/>
        </w:rPr>
        <w:t xml:space="preserve"> </w:t>
      </w:r>
    </w:p>
    <w:p w14:paraId="4A7FFAB3" w14:textId="77777777" w:rsidR="00FB30B9" w:rsidRPr="00587BAB" w:rsidRDefault="00FB30B9"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 xml:space="preserve">Pro vyloučení případných pochyb se najisto stanoví, že při úvahách o uložení tohoto ochranného opatření nemusí soud hodnotit, zda byl pachatel za trestnou činnost, z níž předmětná část majetku pochází, trestně odpovědný či nikoli. </w:t>
      </w:r>
    </w:p>
    <w:bookmarkEnd w:id="20"/>
    <w:p w14:paraId="00377EC4" w14:textId="77777777" w:rsidR="000B2C96" w:rsidRPr="00587BAB" w:rsidRDefault="000B2C96" w:rsidP="000272C9">
      <w:pPr>
        <w:spacing w:before="120" w:after="0" w:line="240" w:lineRule="auto"/>
        <w:jc w:val="both"/>
        <w:rPr>
          <w:rFonts w:ascii="Times New Roman" w:hAnsi="Times New Roman" w:cs="Times New Roman"/>
          <w:bCs/>
          <w:sz w:val="24"/>
          <w:szCs w:val="24"/>
        </w:rPr>
      </w:pPr>
    </w:p>
    <w:p w14:paraId="0F3764F2" w14:textId="3CB6260E" w:rsidR="00315D5A" w:rsidRPr="00587BAB" w:rsidRDefault="00315D5A" w:rsidP="000272C9">
      <w:pPr>
        <w:pStyle w:val="Nadpis3"/>
        <w:rPr>
          <w:lang w:eastAsia="cs-CZ"/>
        </w:rPr>
      </w:pPr>
      <w:r w:rsidRPr="00587BAB">
        <w:rPr>
          <w:lang w:eastAsia="cs-CZ"/>
        </w:rPr>
        <w:t xml:space="preserve">K bodům </w:t>
      </w:r>
      <w:r w:rsidR="00FA7D89" w:rsidRPr="00587BAB">
        <w:rPr>
          <w:lang w:eastAsia="cs-CZ"/>
        </w:rPr>
        <w:t>18</w:t>
      </w:r>
      <w:r w:rsidR="00351298" w:rsidRPr="00587BAB">
        <w:rPr>
          <w:lang w:eastAsia="cs-CZ"/>
        </w:rPr>
        <w:t xml:space="preserve"> a </w:t>
      </w:r>
      <w:r w:rsidR="00FA7D89" w:rsidRPr="00587BAB">
        <w:rPr>
          <w:lang w:eastAsia="cs-CZ"/>
        </w:rPr>
        <w:t>3</w:t>
      </w:r>
      <w:r w:rsidR="00526936" w:rsidRPr="00587BAB">
        <w:rPr>
          <w:lang w:eastAsia="cs-CZ"/>
        </w:rPr>
        <w:t>5</w:t>
      </w:r>
      <w:r w:rsidRPr="00587BAB">
        <w:rPr>
          <w:lang w:eastAsia="cs-CZ"/>
        </w:rPr>
        <w:t xml:space="preserve"> (§ 128a</w:t>
      </w:r>
      <w:r w:rsidR="007303BB">
        <w:rPr>
          <w:lang w:eastAsia="cs-CZ"/>
        </w:rPr>
        <w:t xml:space="preserve"> a</w:t>
      </w:r>
      <w:r w:rsidRPr="00587BAB">
        <w:rPr>
          <w:lang w:eastAsia="cs-CZ"/>
        </w:rPr>
        <w:t xml:space="preserve"> § 347 odst. 1 a 2)</w:t>
      </w:r>
    </w:p>
    <w:p w14:paraId="5B285ECB" w14:textId="5BED5051" w:rsidR="00315D5A" w:rsidRPr="00587BAB" w:rsidRDefault="00315D5A" w:rsidP="000272C9">
      <w:pPr>
        <w:spacing w:before="120" w:after="0" w:line="240" w:lineRule="auto"/>
        <w:jc w:val="both"/>
        <w:rPr>
          <w:rFonts w:ascii="Times New Roman" w:eastAsia="Times New Roman" w:hAnsi="Times New Roman" w:cs="Times New Roman"/>
          <w:sz w:val="24"/>
          <w:szCs w:val="24"/>
          <w:lang w:eastAsia="cs-CZ"/>
        </w:rPr>
      </w:pPr>
      <w:r w:rsidRPr="00587BAB">
        <w:rPr>
          <w:rFonts w:ascii="Times New Roman" w:eastAsia="Times New Roman" w:hAnsi="Times New Roman" w:cs="Times New Roman"/>
          <w:sz w:val="24"/>
          <w:szCs w:val="24"/>
          <w:lang w:eastAsia="cs-CZ"/>
        </w:rPr>
        <w:t>Navržená změna reaguje na přijetí zákona č. 354/2019 Sb., o soudních tlumočnících a soudních překladatelích. Tento zákon nově rozlišuje soudního tlumočníka a soudního překladatele a</w:t>
      </w:r>
      <w:r w:rsidR="00A039B4" w:rsidRPr="00587BAB">
        <w:rPr>
          <w:rFonts w:ascii="Times New Roman" w:eastAsia="Times New Roman" w:hAnsi="Times New Roman" w:cs="Times New Roman"/>
          <w:sz w:val="24"/>
          <w:szCs w:val="24"/>
          <w:lang w:eastAsia="cs-CZ"/>
        </w:rPr>
        <w:t> </w:t>
      </w:r>
      <w:r w:rsidRPr="00587BAB">
        <w:rPr>
          <w:rFonts w:ascii="Times New Roman" w:eastAsia="Times New Roman" w:hAnsi="Times New Roman" w:cs="Times New Roman"/>
          <w:sz w:val="24"/>
          <w:szCs w:val="24"/>
          <w:lang w:eastAsia="cs-CZ"/>
        </w:rPr>
        <w:t>na</w:t>
      </w:r>
      <w:r w:rsidR="00A039B4" w:rsidRPr="00587BAB">
        <w:rPr>
          <w:rFonts w:ascii="Times New Roman" w:eastAsia="Times New Roman" w:hAnsi="Times New Roman" w:cs="Times New Roman"/>
          <w:sz w:val="24"/>
          <w:szCs w:val="24"/>
          <w:lang w:eastAsia="cs-CZ"/>
        </w:rPr>
        <w:t> </w:t>
      </w:r>
      <w:r w:rsidRPr="00587BAB">
        <w:rPr>
          <w:rFonts w:ascii="Times New Roman" w:eastAsia="Times New Roman" w:hAnsi="Times New Roman" w:cs="Times New Roman"/>
          <w:sz w:val="24"/>
          <w:szCs w:val="24"/>
          <w:lang w:eastAsia="cs-CZ"/>
        </w:rPr>
        <w:t xml:space="preserve">rozdíl od předchozí právní úpravy je výslovně zmiňuje jako dvě samostatné profese. </w:t>
      </w:r>
    </w:p>
    <w:p w14:paraId="2A869A3F" w14:textId="78B95539" w:rsidR="00315D5A" w:rsidRPr="00587BAB" w:rsidRDefault="00315D5A" w:rsidP="000272C9">
      <w:pPr>
        <w:spacing w:before="120" w:after="0" w:line="240" w:lineRule="auto"/>
        <w:jc w:val="both"/>
        <w:rPr>
          <w:rFonts w:ascii="Times New Roman" w:eastAsia="Times New Roman" w:hAnsi="Times New Roman" w:cs="Times New Roman"/>
          <w:sz w:val="24"/>
          <w:szCs w:val="24"/>
          <w:lang w:eastAsia="cs-CZ"/>
        </w:rPr>
      </w:pPr>
      <w:r w:rsidRPr="00587BAB">
        <w:rPr>
          <w:rFonts w:ascii="Times New Roman" w:eastAsia="Times New Roman" w:hAnsi="Times New Roman" w:cs="Times New Roman"/>
          <w:sz w:val="24"/>
          <w:szCs w:val="24"/>
          <w:lang w:eastAsia="cs-CZ"/>
        </w:rPr>
        <w:t xml:space="preserve">Přestože je v § 41 zákona o soudních tlumočnících a soudních překladatelích uvedeno výkladové ustanovení, podle něhož platí, že </w:t>
      </w:r>
      <w:r w:rsidRPr="00587BAB">
        <w:rPr>
          <w:rFonts w:ascii="Times New Roman" w:eastAsia="Times New Roman" w:hAnsi="Times New Roman" w:cs="Times New Roman"/>
          <w:i/>
          <w:iCs/>
          <w:sz w:val="24"/>
          <w:szCs w:val="24"/>
          <w:lang w:eastAsia="cs-CZ"/>
        </w:rPr>
        <w:t xml:space="preserve">kde jiné právní předpisy hovoří o tlumočníkovi a osobě vykonávající jednorázově tlumočnickou činnost, rozumí se tím podle povahy úkonu soudní tlumočník, soudní překladatel a osoba vykonávající jednorázově tlumočnickou a překladatelskou činnost, </w:t>
      </w:r>
      <w:r w:rsidRPr="00587BAB">
        <w:rPr>
          <w:rFonts w:ascii="Times New Roman" w:eastAsia="Times New Roman" w:hAnsi="Times New Roman" w:cs="Times New Roman"/>
          <w:sz w:val="24"/>
          <w:szCs w:val="24"/>
          <w:lang w:eastAsia="cs-CZ"/>
        </w:rPr>
        <w:t>je vhodné s ohledem na zásadu</w:t>
      </w:r>
      <w:r w:rsidRPr="00587BAB">
        <w:rPr>
          <w:rFonts w:ascii="Times New Roman" w:eastAsia="Times New Roman" w:hAnsi="Times New Roman" w:cs="Times New Roman"/>
          <w:i/>
          <w:iCs/>
          <w:sz w:val="24"/>
          <w:szCs w:val="24"/>
          <w:lang w:eastAsia="cs-CZ"/>
        </w:rPr>
        <w:t xml:space="preserve"> </w:t>
      </w:r>
      <w:proofErr w:type="spellStart"/>
      <w:r w:rsidRPr="00587BAB">
        <w:rPr>
          <w:rFonts w:ascii="Times New Roman" w:eastAsia="Times New Roman" w:hAnsi="Times New Roman" w:cs="Times New Roman"/>
          <w:i/>
          <w:iCs/>
          <w:sz w:val="24"/>
          <w:szCs w:val="24"/>
          <w:lang w:eastAsia="cs-CZ"/>
        </w:rPr>
        <w:t>nullum</w:t>
      </w:r>
      <w:proofErr w:type="spellEnd"/>
      <w:r w:rsidRPr="00587BAB">
        <w:rPr>
          <w:rFonts w:ascii="Times New Roman" w:eastAsia="Times New Roman" w:hAnsi="Times New Roman" w:cs="Times New Roman"/>
          <w:i/>
          <w:iCs/>
          <w:sz w:val="24"/>
          <w:szCs w:val="24"/>
          <w:lang w:eastAsia="cs-CZ"/>
        </w:rPr>
        <w:t xml:space="preserve"> </w:t>
      </w:r>
      <w:proofErr w:type="spellStart"/>
      <w:r w:rsidRPr="00587BAB">
        <w:rPr>
          <w:rFonts w:ascii="Times New Roman" w:eastAsia="Times New Roman" w:hAnsi="Times New Roman" w:cs="Times New Roman"/>
          <w:i/>
          <w:iCs/>
          <w:sz w:val="24"/>
          <w:szCs w:val="24"/>
          <w:lang w:eastAsia="cs-CZ"/>
        </w:rPr>
        <w:t>crimen</w:t>
      </w:r>
      <w:proofErr w:type="spellEnd"/>
      <w:r w:rsidRPr="00587BAB">
        <w:rPr>
          <w:rFonts w:ascii="Times New Roman" w:eastAsia="Times New Roman" w:hAnsi="Times New Roman" w:cs="Times New Roman"/>
          <w:i/>
          <w:iCs/>
          <w:sz w:val="24"/>
          <w:szCs w:val="24"/>
          <w:lang w:eastAsia="cs-CZ"/>
        </w:rPr>
        <w:t xml:space="preserve"> sine lege </w:t>
      </w:r>
      <w:proofErr w:type="spellStart"/>
      <w:r w:rsidRPr="00587BAB">
        <w:rPr>
          <w:rFonts w:ascii="Times New Roman" w:eastAsia="Times New Roman" w:hAnsi="Times New Roman" w:cs="Times New Roman"/>
          <w:i/>
          <w:iCs/>
          <w:sz w:val="24"/>
          <w:szCs w:val="24"/>
          <w:lang w:eastAsia="cs-CZ"/>
        </w:rPr>
        <w:t>certa</w:t>
      </w:r>
      <w:proofErr w:type="spellEnd"/>
      <w:r w:rsidRPr="00587BAB">
        <w:rPr>
          <w:rFonts w:ascii="Times New Roman" w:eastAsia="Times New Roman" w:hAnsi="Times New Roman" w:cs="Times New Roman"/>
          <w:sz w:val="24"/>
          <w:szCs w:val="24"/>
          <w:lang w:eastAsia="cs-CZ"/>
        </w:rPr>
        <w:t xml:space="preserve"> upravit tuto otázku pro oblast trestního práva hmotného výslovně, neboť pouze tak lze bez jakýchkoli pochyb dostát požadavku na určitost a jasnost trestních norem. </w:t>
      </w:r>
    </w:p>
    <w:p w14:paraId="40B29809" w14:textId="765C2C76" w:rsidR="00A54631" w:rsidRPr="00587BAB" w:rsidRDefault="00A54631" w:rsidP="000272C9">
      <w:pPr>
        <w:spacing w:before="120" w:after="0" w:line="240" w:lineRule="auto"/>
        <w:jc w:val="both"/>
        <w:rPr>
          <w:rFonts w:ascii="Times New Roman" w:eastAsia="Times New Roman" w:hAnsi="Times New Roman" w:cs="Times New Roman"/>
          <w:sz w:val="24"/>
          <w:szCs w:val="24"/>
          <w:lang w:eastAsia="cs-CZ"/>
        </w:rPr>
      </w:pPr>
      <w:r w:rsidRPr="00587BAB">
        <w:rPr>
          <w:rFonts w:ascii="Times New Roman" w:eastAsia="Times New Roman" w:hAnsi="Times New Roman" w:cs="Times New Roman"/>
          <w:sz w:val="24"/>
          <w:szCs w:val="24"/>
          <w:lang w:eastAsia="cs-CZ"/>
        </w:rPr>
        <w:t>Osobou vykonávající jednorázově tlumočnickou a překladatelskou činnost se rozumí pouze osoba, která takovou činnost vykonává za splnění podmínek zákona č. 345/2019 Sb.</w:t>
      </w:r>
    </w:p>
    <w:p w14:paraId="790770ED" w14:textId="2D8432CE" w:rsidR="000B2C96" w:rsidRPr="00587BAB" w:rsidRDefault="000B2C96" w:rsidP="000272C9">
      <w:pPr>
        <w:spacing w:before="120" w:after="0" w:line="240" w:lineRule="auto"/>
        <w:jc w:val="both"/>
        <w:rPr>
          <w:rFonts w:ascii="Times New Roman" w:eastAsia="Times New Roman" w:hAnsi="Times New Roman" w:cs="Times New Roman"/>
          <w:sz w:val="24"/>
          <w:szCs w:val="24"/>
          <w:lang w:eastAsia="cs-CZ"/>
        </w:rPr>
      </w:pPr>
    </w:p>
    <w:p w14:paraId="439DC24E" w14:textId="40961722" w:rsidR="000B2C96" w:rsidRPr="00587BAB" w:rsidRDefault="000B2C96" w:rsidP="000272C9">
      <w:pPr>
        <w:pStyle w:val="Nadpis3"/>
        <w:rPr>
          <w:lang w:eastAsia="cs-CZ"/>
        </w:rPr>
      </w:pPr>
      <w:r w:rsidRPr="00587BAB">
        <w:rPr>
          <w:lang w:eastAsia="cs-CZ"/>
        </w:rPr>
        <w:t xml:space="preserve">K bodu </w:t>
      </w:r>
      <w:r w:rsidR="00351298" w:rsidRPr="00587BAB">
        <w:rPr>
          <w:lang w:eastAsia="cs-CZ"/>
        </w:rPr>
        <w:t>1</w:t>
      </w:r>
      <w:r w:rsidR="00294E79" w:rsidRPr="00587BAB">
        <w:rPr>
          <w:lang w:eastAsia="cs-CZ"/>
        </w:rPr>
        <w:t>9</w:t>
      </w:r>
      <w:r w:rsidR="00351298" w:rsidRPr="00587BAB">
        <w:rPr>
          <w:lang w:eastAsia="cs-CZ"/>
        </w:rPr>
        <w:t xml:space="preserve"> </w:t>
      </w:r>
      <w:r w:rsidRPr="00587BAB">
        <w:rPr>
          <w:lang w:eastAsia="cs-CZ"/>
        </w:rPr>
        <w:t>(§ 129b)</w:t>
      </w:r>
    </w:p>
    <w:p w14:paraId="1012E22C" w14:textId="35FEE386" w:rsidR="00A039B4" w:rsidRPr="00587BAB" w:rsidRDefault="00A039B4"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N</w:t>
      </w:r>
      <w:r w:rsidR="006451D0" w:rsidRPr="00587BAB">
        <w:rPr>
          <w:rFonts w:ascii="Times New Roman" w:hAnsi="Times New Roman" w:cs="Times New Roman"/>
          <w:sz w:val="24"/>
          <w:szCs w:val="24"/>
        </w:rPr>
        <w:t xml:space="preserve">avrhuje se pro účely trestního zákoníku </w:t>
      </w:r>
      <w:r w:rsidR="001868AE" w:rsidRPr="00587BAB">
        <w:rPr>
          <w:rFonts w:ascii="Times New Roman" w:hAnsi="Times New Roman" w:cs="Times New Roman"/>
          <w:sz w:val="24"/>
          <w:szCs w:val="24"/>
        </w:rPr>
        <w:t xml:space="preserve">ve výkladových ustanoveních nově </w:t>
      </w:r>
      <w:r w:rsidR="006451D0" w:rsidRPr="00587BAB">
        <w:rPr>
          <w:rFonts w:ascii="Times New Roman" w:hAnsi="Times New Roman" w:cs="Times New Roman"/>
          <w:sz w:val="24"/>
          <w:szCs w:val="24"/>
        </w:rPr>
        <w:t xml:space="preserve">definovat obsah pojmu „mezinárodní sankce“, </w:t>
      </w:r>
      <w:r w:rsidRPr="00587BAB">
        <w:rPr>
          <w:rFonts w:ascii="Times New Roman" w:hAnsi="Times New Roman" w:cs="Times New Roman"/>
          <w:sz w:val="24"/>
          <w:szCs w:val="24"/>
        </w:rPr>
        <w:t xml:space="preserve">s kterým dnes pracuje skutková podstata trestného činu </w:t>
      </w:r>
      <w:r w:rsidR="007F181B" w:rsidRPr="00587BAB">
        <w:rPr>
          <w:rFonts w:ascii="Times New Roman" w:hAnsi="Times New Roman" w:cs="Times New Roman"/>
          <w:sz w:val="24"/>
          <w:szCs w:val="24"/>
        </w:rPr>
        <w:t xml:space="preserve">porušení mezinárodních sankcí podle </w:t>
      </w:r>
      <w:r w:rsidR="006451D0" w:rsidRPr="00587BAB">
        <w:rPr>
          <w:rFonts w:ascii="Times New Roman" w:hAnsi="Times New Roman" w:cs="Times New Roman"/>
          <w:sz w:val="24"/>
          <w:szCs w:val="24"/>
        </w:rPr>
        <w:t>§</w:t>
      </w:r>
      <w:r w:rsidR="004A62D5" w:rsidRPr="00587BAB">
        <w:rPr>
          <w:rFonts w:ascii="Times New Roman" w:hAnsi="Times New Roman" w:cs="Times New Roman"/>
          <w:sz w:val="24"/>
          <w:szCs w:val="24"/>
        </w:rPr>
        <w:t> </w:t>
      </w:r>
      <w:r w:rsidR="006451D0" w:rsidRPr="00587BAB">
        <w:rPr>
          <w:rFonts w:ascii="Times New Roman" w:hAnsi="Times New Roman" w:cs="Times New Roman"/>
          <w:sz w:val="24"/>
          <w:szCs w:val="24"/>
        </w:rPr>
        <w:t xml:space="preserve">410 odst. 1 </w:t>
      </w:r>
      <w:proofErr w:type="spellStart"/>
      <w:r w:rsidR="006451D0" w:rsidRPr="00587BAB">
        <w:rPr>
          <w:rFonts w:ascii="Times New Roman" w:hAnsi="Times New Roman" w:cs="Times New Roman"/>
          <w:sz w:val="24"/>
          <w:szCs w:val="24"/>
        </w:rPr>
        <w:t>tr</w:t>
      </w:r>
      <w:proofErr w:type="spellEnd"/>
      <w:r w:rsidR="006451D0" w:rsidRPr="00587BAB">
        <w:rPr>
          <w:rFonts w:ascii="Times New Roman" w:hAnsi="Times New Roman" w:cs="Times New Roman"/>
          <w:sz w:val="24"/>
          <w:szCs w:val="24"/>
        </w:rPr>
        <w:t xml:space="preserve">. zák. </w:t>
      </w:r>
      <w:bookmarkStart w:id="21" w:name="_Hlk145318080"/>
    </w:p>
    <w:p w14:paraId="6ABF6293" w14:textId="0B08A347" w:rsidR="00A039B4" w:rsidRPr="00587BAB" w:rsidRDefault="00A039B4"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Nově však tento pojem bude relevantní nejen pro vymezení znaků skutkové podstaty tohoto </w:t>
      </w:r>
      <w:r w:rsidR="007F181B" w:rsidRPr="00587BAB">
        <w:rPr>
          <w:rFonts w:ascii="Times New Roman" w:hAnsi="Times New Roman" w:cs="Times New Roman"/>
          <w:sz w:val="24"/>
          <w:szCs w:val="24"/>
        </w:rPr>
        <w:t xml:space="preserve">trestného činu, ale i pro ukládání trestů a ochranných opatření, kdy v návaznosti na požadavky </w:t>
      </w:r>
      <w:r w:rsidR="007F181B" w:rsidRPr="00587BAB">
        <w:rPr>
          <w:rFonts w:ascii="Times New Roman" w:hAnsi="Times New Roman" w:cs="Times New Roman"/>
          <w:sz w:val="24"/>
          <w:szCs w:val="24"/>
        </w:rPr>
        <w:lastRenderedPageBreak/>
        <w:t>směrnice</w:t>
      </w:r>
      <w:r w:rsidR="004A62D5" w:rsidRPr="00587BAB">
        <w:rPr>
          <w:rFonts w:ascii="Times New Roman" w:hAnsi="Times New Roman" w:cs="Times New Roman"/>
          <w:sz w:val="24"/>
          <w:szCs w:val="24"/>
        </w:rPr>
        <w:t xml:space="preserve"> o</w:t>
      </w:r>
      <w:r w:rsidR="007F181B" w:rsidRPr="00587BAB">
        <w:rPr>
          <w:rFonts w:ascii="Times New Roman" w:hAnsi="Times New Roman" w:cs="Times New Roman"/>
          <w:sz w:val="24"/>
          <w:szCs w:val="24"/>
        </w:rPr>
        <w:t xml:space="preserve"> porušení sankcí má být umožněno propadnutí a zabrání předmětu mezinárodní sankce, a pro související rozhodování o zajištění předmětu mezinárodní sankce.</w:t>
      </w:r>
    </w:p>
    <w:p w14:paraId="03BD1E8D" w14:textId="1D5A8AE5" w:rsidR="007060D2" w:rsidRPr="00587BAB" w:rsidRDefault="001A453A" w:rsidP="000272C9">
      <w:pPr>
        <w:spacing w:before="120" w:after="0" w:line="240" w:lineRule="auto"/>
        <w:jc w:val="both"/>
        <w:rPr>
          <w:rFonts w:ascii="Times New Roman" w:hAnsi="Times New Roman" w:cs="Times New Roman"/>
          <w:sz w:val="24"/>
          <w:szCs w:val="24"/>
        </w:rPr>
      </w:pPr>
      <w:bookmarkStart w:id="22" w:name="_Hlk145314951"/>
      <w:bookmarkEnd w:id="21"/>
      <w:r w:rsidRPr="00587BAB">
        <w:rPr>
          <w:rFonts w:ascii="Times New Roman" w:hAnsi="Times New Roman" w:cs="Times New Roman"/>
          <w:sz w:val="24"/>
          <w:szCs w:val="24"/>
        </w:rPr>
        <w:t xml:space="preserve">Vymezení obsahu pojmu mezinárodní sankce se přesouvá z § 410 odst. 1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 bez věcných změn</w:t>
      </w:r>
      <w:r w:rsidR="003D638C" w:rsidRPr="00587BAB">
        <w:rPr>
          <w:rFonts w:ascii="Times New Roman" w:hAnsi="Times New Roman" w:cs="Times New Roman"/>
          <w:sz w:val="24"/>
          <w:szCs w:val="24"/>
        </w:rPr>
        <w:t>.</w:t>
      </w:r>
      <w:r w:rsidRPr="00587BAB">
        <w:rPr>
          <w:rFonts w:ascii="Times New Roman" w:hAnsi="Times New Roman" w:cs="Times New Roman"/>
          <w:sz w:val="24"/>
          <w:szCs w:val="24"/>
        </w:rPr>
        <w:t xml:space="preserve"> </w:t>
      </w:r>
      <w:bookmarkEnd w:id="22"/>
    </w:p>
    <w:p w14:paraId="33D751B7" w14:textId="77777777" w:rsidR="00960262" w:rsidRPr="00587BAB" w:rsidRDefault="00960262" w:rsidP="000272C9">
      <w:pPr>
        <w:spacing w:before="120" w:after="0" w:line="240" w:lineRule="auto"/>
        <w:jc w:val="both"/>
        <w:rPr>
          <w:rFonts w:ascii="Times New Roman" w:hAnsi="Times New Roman" w:cs="Times New Roman"/>
          <w:sz w:val="24"/>
          <w:szCs w:val="24"/>
        </w:rPr>
      </w:pPr>
    </w:p>
    <w:p w14:paraId="7214BB15" w14:textId="38A80A34" w:rsidR="00943964" w:rsidRPr="00587BAB" w:rsidRDefault="00943964" w:rsidP="000272C9">
      <w:pPr>
        <w:pStyle w:val="Nadpis3"/>
      </w:pPr>
      <w:r w:rsidRPr="00587BAB">
        <w:t xml:space="preserve">K bodu </w:t>
      </w:r>
      <w:r w:rsidR="00294E79" w:rsidRPr="00587BAB">
        <w:t>20</w:t>
      </w:r>
      <w:r w:rsidR="00351298" w:rsidRPr="00587BAB">
        <w:t xml:space="preserve"> </w:t>
      </w:r>
      <w:r w:rsidRPr="00587BAB">
        <w:t>(§ 134)</w:t>
      </w:r>
    </w:p>
    <w:p w14:paraId="667B8548" w14:textId="77777777" w:rsidR="00065C68" w:rsidRPr="00587BAB" w:rsidRDefault="00065C6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Ustanovení § 134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 obsahuje výklad pojmu „věc“ pro účely trestního zákoníku. Podle tohoto ustanovení se věcí „</w:t>
      </w:r>
      <w:r w:rsidRPr="00587BAB">
        <w:rPr>
          <w:rFonts w:ascii="Times New Roman" w:hAnsi="Times New Roman" w:cs="Times New Roman"/>
          <w:i/>
          <w:iCs/>
          <w:sz w:val="24"/>
          <w:szCs w:val="24"/>
        </w:rPr>
        <w:t>rozumí i ovladatelná přírodní síla. Ustanovení o věcech se vztahují i na živá zvířata a zpracované oddělené části lidského těla, nevyplývá-li z jednotlivých ustanovení trestního zákona něco jiného</w:t>
      </w:r>
      <w:r w:rsidRPr="00587BAB">
        <w:rPr>
          <w:rFonts w:ascii="Times New Roman" w:hAnsi="Times New Roman" w:cs="Times New Roman"/>
          <w:sz w:val="24"/>
          <w:szCs w:val="24"/>
        </w:rPr>
        <w:t xml:space="preserve">.“ Zatímco první věta tohoto ustanovení dopadá na věci z hlediska občanského práva, druhá věta pro účely trestního zákoníku rozšiřuje dosah pojmu „věc“ na entity, které z hlediska občanského práva věcí nejsou, tedy živá zvířata a zpracované oddělené části lidského těla. Uvedená definice věci pro účely trestního zákoníku v § 134 však v některých ohledech již neodpovídá dnešní skutečnosti a poznatkům vyplývajícím z aplikační praxe. </w:t>
      </w:r>
    </w:p>
    <w:p w14:paraId="58D144AD" w14:textId="6D442358" w:rsidR="00065C68" w:rsidRPr="00587BAB" w:rsidRDefault="00065C6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Uvedení, že se věcí pro účely trestního práva rozumí i ovladatelná přírodní síla, mělo svůj smysl v době účinnosti zákona č. 40/1964 Sb., občanský zákoník, jež ustanovení o ovladatelných přírodních silách neobsahoval; zákon č. 89/2012 Sb., občanský zákoník, však již v § 497 stanoví, že „</w:t>
      </w:r>
      <w:r w:rsidRPr="00587BAB">
        <w:rPr>
          <w:rFonts w:ascii="Times New Roman" w:hAnsi="Times New Roman" w:cs="Times New Roman"/>
          <w:i/>
          <w:iCs/>
          <w:sz w:val="24"/>
          <w:szCs w:val="24"/>
        </w:rPr>
        <w:t>na ovladatelné přírodní síly, se kterými se obchoduje, se použijí přiměřeně ustanovení o věcech hmotných</w:t>
      </w:r>
      <w:r w:rsidRPr="00587BAB">
        <w:rPr>
          <w:rFonts w:ascii="Times New Roman" w:hAnsi="Times New Roman" w:cs="Times New Roman"/>
          <w:sz w:val="24"/>
          <w:szCs w:val="24"/>
        </w:rPr>
        <w:t>“. Byť se toto ustanovení týká pouze ovladatelných přírodních sil, se kterými se obchoduje, ze systematiky zákona (zařazení § 497 do pasáží, které se věnují rozčlenění věcí v právním smyslu), vyplývá, všechny ovladatelné přírodní síly, tedy i ty, se</w:t>
      </w:r>
      <w:r w:rsidR="00F822AA" w:rsidRPr="00587BAB">
        <w:rPr>
          <w:rFonts w:ascii="Times New Roman" w:hAnsi="Times New Roman" w:cs="Times New Roman"/>
          <w:sz w:val="24"/>
          <w:szCs w:val="24"/>
        </w:rPr>
        <w:t> </w:t>
      </w:r>
      <w:r w:rsidRPr="00587BAB">
        <w:rPr>
          <w:rFonts w:ascii="Times New Roman" w:hAnsi="Times New Roman" w:cs="Times New Roman"/>
          <w:sz w:val="24"/>
          <w:szCs w:val="24"/>
        </w:rPr>
        <w:t xml:space="preserve">kterými se neobchoduje, jsou v právním smyslu považovány za věc. Z tohoto důvodu je tato část výkladového ustanovení obsaženého v § 134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xml:space="preserve">. zák. obsoletní. </w:t>
      </w:r>
    </w:p>
    <w:p w14:paraId="6F4493A3" w14:textId="3C056AB7" w:rsidR="00065C68" w:rsidRPr="00587BAB" w:rsidRDefault="00C51DEB"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Na druhou stranu není řešeno, jakou povahu mají stopy trestného činu, které</w:t>
      </w:r>
      <w:r w:rsidR="00065C68" w:rsidRPr="00587BAB">
        <w:rPr>
          <w:rFonts w:ascii="Times New Roman" w:hAnsi="Times New Roman" w:cs="Times New Roman"/>
          <w:sz w:val="24"/>
          <w:szCs w:val="24"/>
        </w:rPr>
        <w:t xml:space="preserve"> zpravidla není možné z hlediska občanského práva považovat za věc v právním smyslu. Stopami trestného činu jsou např. pachové a biologické vzorky, části lidského těla, stěry, otisky nebo odlitky. Tyto entity zpravidla nebude možné z různých důvodů označit za věc, neboť zejména nebudou splňovat podmínku obchodovatelnosti (jedná se o res extra </w:t>
      </w:r>
      <w:proofErr w:type="spellStart"/>
      <w:r w:rsidR="00065C68" w:rsidRPr="00587BAB">
        <w:rPr>
          <w:rFonts w:ascii="Times New Roman" w:hAnsi="Times New Roman" w:cs="Times New Roman"/>
          <w:sz w:val="24"/>
          <w:szCs w:val="24"/>
        </w:rPr>
        <w:t>commercium</w:t>
      </w:r>
      <w:proofErr w:type="spellEnd"/>
      <w:r w:rsidR="00065C68" w:rsidRPr="00587BAB">
        <w:rPr>
          <w:rFonts w:ascii="Times New Roman" w:hAnsi="Times New Roman" w:cs="Times New Roman"/>
          <w:sz w:val="24"/>
          <w:szCs w:val="24"/>
        </w:rPr>
        <w:t>), popř. se nebude jednat o samostatnou věc, ale o součást věci jiné (např. otisk na zdi), apod. Navrhuje se tedy do výkladového ustanovení v § 134 výslovně doplnit, že se ustanovení o věcech vztahují také na stopy trestného činu (obdobně jako je tomu ve vymezení věcných důkazů v § 112 odst. 1 </w:t>
      </w:r>
      <w:proofErr w:type="spellStart"/>
      <w:r w:rsidR="00065C68" w:rsidRPr="00587BAB">
        <w:rPr>
          <w:rFonts w:ascii="Times New Roman" w:hAnsi="Times New Roman" w:cs="Times New Roman"/>
          <w:sz w:val="24"/>
          <w:szCs w:val="24"/>
        </w:rPr>
        <w:t>tr</w:t>
      </w:r>
      <w:proofErr w:type="spellEnd"/>
      <w:r w:rsidR="00065C68" w:rsidRPr="00587BAB">
        <w:rPr>
          <w:rFonts w:ascii="Times New Roman" w:hAnsi="Times New Roman" w:cs="Times New Roman"/>
          <w:sz w:val="24"/>
          <w:szCs w:val="24"/>
        </w:rPr>
        <w:t xml:space="preserve">. ř.). </w:t>
      </w:r>
    </w:p>
    <w:p w14:paraId="302BBCA1" w14:textId="77777777" w:rsidR="00943964" w:rsidRPr="00587BAB" w:rsidRDefault="00943964" w:rsidP="000272C9">
      <w:pPr>
        <w:spacing w:before="120" w:after="0" w:line="240" w:lineRule="auto"/>
        <w:jc w:val="both"/>
        <w:rPr>
          <w:rFonts w:ascii="Times New Roman" w:hAnsi="Times New Roman" w:cs="Times New Roman"/>
          <w:sz w:val="24"/>
          <w:szCs w:val="24"/>
        </w:rPr>
      </w:pPr>
    </w:p>
    <w:p w14:paraId="206DEB86" w14:textId="107F4667" w:rsidR="00B54500" w:rsidRPr="00587BAB" w:rsidRDefault="00B54500" w:rsidP="000272C9">
      <w:pPr>
        <w:pStyle w:val="Nadpis3"/>
      </w:pPr>
      <w:r w:rsidRPr="00587BAB">
        <w:t xml:space="preserve">K bodu </w:t>
      </w:r>
      <w:r w:rsidR="00E85611" w:rsidRPr="00587BAB">
        <w:t>21</w:t>
      </w:r>
      <w:r w:rsidR="00351298" w:rsidRPr="00587BAB">
        <w:t xml:space="preserve"> </w:t>
      </w:r>
      <w:r w:rsidRPr="00587BAB">
        <w:t>(§ 135)</w:t>
      </w:r>
    </w:p>
    <w:p w14:paraId="33F13CBC" w14:textId="327ADCF5" w:rsidR="00B54500" w:rsidRPr="00587BAB" w:rsidRDefault="00B54500"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Jak je podrobně popsáno v obecné části důvodové zprávy, navrhuje se výslovně stanovit, že</w:t>
      </w:r>
      <w:r w:rsidR="00EB5D36" w:rsidRPr="00587BAB">
        <w:rPr>
          <w:rFonts w:ascii="Times New Roman" w:hAnsi="Times New Roman" w:cs="Times New Roman"/>
          <w:bCs/>
          <w:sz w:val="24"/>
          <w:szCs w:val="24"/>
        </w:rPr>
        <w:t> </w:t>
      </w:r>
      <w:r w:rsidRPr="00587BAB">
        <w:rPr>
          <w:rFonts w:ascii="Times New Roman" w:hAnsi="Times New Roman" w:cs="Times New Roman"/>
          <w:bCs/>
          <w:sz w:val="24"/>
          <w:szCs w:val="24"/>
        </w:rPr>
        <w:t xml:space="preserve">věcí náležející pachateli </w:t>
      </w:r>
      <w:r w:rsidR="00EB5D36" w:rsidRPr="00587BAB">
        <w:rPr>
          <w:rFonts w:ascii="Times New Roman" w:hAnsi="Times New Roman" w:cs="Times New Roman"/>
          <w:bCs/>
          <w:sz w:val="24"/>
          <w:szCs w:val="24"/>
        </w:rPr>
        <w:t xml:space="preserve">je </w:t>
      </w:r>
      <w:r w:rsidRPr="00587BAB">
        <w:rPr>
          <w:rFonts w:ascii="Times New Roman" w:hAnsi="Times New Roman" w:cs="Times New Roman"/>
          <w:bCs/>
          <w:sz w:val="24"/>
          <w:szCs w:val="24"/>
        </w:rPr>
        <w:t>také</w:t>
      </w:r>
      <w:r w:rsidR="00EB5D36" w:rsidRPr="00587BAB">
        <w:rPr>
          <w:rFonts w:ascii="Times New Roman" w:hAnsi="Times New Roman" w:cs="Times New Roman"/>
          <w:bCs/>
          <w:sz w:val="24"/>
          <w:szCs w:val="24"/>
        </w:rPr>
        <w:t xml:space="preserve"> věc náležející do</w:t>
      </w:r>
      <w:r w:rsidRPr="00587BAB">
        <w:rPr>
          <w:rFonts w:ascii="Times New Roman" w:hAnsi="Times New Roman" w:cs="Times New Roman"/>
          <w:bCs/>
          <w:sz w:val="24"/>
          <w:szCs w:val="24"/>
        </w:rPr>
        <w:t xml:space="preserve"> společného jmění pachatele a</w:t>
      </w:r>
      <w:r w:rsidR="00EB5D36" w:rsidRPr="00587BAB">
        <w:rPr>
          <w:rFonts w:ascii="Times New Roman" w:hAnsi="Times New Roman" w:cs="Times New Roman"/>
          <w:bCs/>
          <w:sz w:val="24"/>
          <w:szCs w:val="24"/>
        </w:rPr>
        <w:t> </w:t>
      </w:r>
      <w:r w:rsidRPr="00587BAB">
        <w:rPr>
          <w:rFonts w:ascii="Times New Roman" w:hAnsi="Times New Roman" w:cs="Times New Roman"/>
          <w:bCs/>
          <w:sz w:val="24"/>
          <w:szCs w:val="24"/>
        </w:rPr>
        <w:t xml:space="preserve">jeho manžela, čímž bude umožněno </w:t>
      </w:r>
      <w:r w:rsidR="00EB5D36" w:rsidRPr="00587BAB">
        <w:rPr>
          <w:rFonts w:ascii="Times New Roman" w:hAnsi="Times New Roman" w:cs="Times New Roman"/>
          <w:bCs/>
          <w:sz w:val="24"/>
          <w:szCs w:val="24"/>
        </w:rPr>
        <w:t xml:space="preserve">jejich </w:t>
      </w:r>
      <w:r w:rsidRPr="00587BAB">
        <w:rPr>
          <w:rFonts w:ascii="Times New Roman" w:hAnsi="Times New Roman" w:cs="Times New Roman"/>
          <w:bCs/>
          <w:sz w:val="24"/>
          <w:szCs w:val="24"/>
        </w:rPr>
        <w:t>odčerpávání prostřednictvím trestu propadnutí věci podle §</w:t>
      </w:r>
      <w:r w:rsidR="009D6FFA" w:rsidRPr="00587BAB">
        <w:rPr>
          <w:rFonts w:ascii="Times New Roman" w:hAnsi="Times New Roman" w:cs="Times New Roman"/>
          <w:bCs/>
          <w:sz w:val="24"/>
          <w:szCs w:val="24"/>
        </w:rPr>
        <w:t> </w:t>
      </w:r>
      <w:r w:rsidRPr="00587BAB">
        <w:rPr>
          <w:rFonts w:ascii="Times New Roman" w:hAnsi="Times New Roman" w:cs="Times New Roman"/>
          <w:bCs/>
          <w:sz w:val="24"/>
          <w:szCs w:val="24"/>
        </w:rPr>
        <w:t>70</w:t>
      </w:r>
      <w:r w:rsidR="009D6FFA" w:rsidRPr="00587BAB">
        <w:rPr>
          <w:rFonts w:ascii="Times New Roman" w:hAnsi="Times New Roman" w:cs="Times New Roman"/>
          <w:bCs/>
          <w:sz w:val="24"/>
          <w:szCs w:val="24"/>
        </w:rPr>
        <w:t> </w:t>
      </w:r>
      <w:proofErr w:type="spellStart"/>
      <w:r w:rsidR="00C351C1" w:rsidRPr="00587BAB">
        <w:rPr>
          <w:rFonts w:ascii="Times New Roman" w:hAnsi="Times New Roman" w:cs="Times New Roman"/>
          <w:bCs/>
          <w:sz w:val="24"/>
          <w:szCs w:val="24"/>
        </w:rPr>
        <w:t>tr</w:t>
      </w:r>
      <w:proofErr w:type="spellEnd"/>
      <w:r w:rsidR="00C351C1" w:rsidRPr="00587BAB">
        <w:rPr>
          <w:rFonts w:ascii="Times New Roman" w:hAnsi="Times New Roman" w:cs="Times New Roman"/>
          <w:bCs/>
          <w:sz w:val="24"/>
          <w:szCs w:val="24"/>
        </w:rPr>
        <w:t>.</w:t>
      </w:r>
      <w:r w:rsidR="00944853" w:rsidRPr="00587BAB">
        <w:rPr>
          <w:rFonts w:ascii="Times New Roman" w:hAnsi="Times New Roman" w:cs="Times New Roman"/>
          <w:bCs/>
          <w:sz w:val="24"/>
          <w:szCs w:val="24"/>
        </w:rPr>
        <w:t> </w:t>
      </w:r>
      <w:r w:rsidR="00C351C1" w:rsidRPr="00587BAB">
        <w:rPr>
          <w:rFonts w:ascii="Times New Roman" w:hAnsi="Times New Roman" w:cs="Times New Roman"/>
          <w:bCs/>
          <w:sz w:val="24"/>
          <w:szCs w:val="24"/>
        </w:rPr>
        <w:t>zák.</w:t>
      </w:r>
      <w:r w:rsidRPr="00587BAB">
        <w:rPr>
          <w:rFonts w:ascii="Times New Roman" w:hAnsi="Times New Roman" w:cs="Times New Roman"/>
          <w:bCs/>
          <w:sz w:val="24"/>
          <w:szCs w:val="24"/>
        </w:rPr>
        <w:t xml:space="preserve"> a ochranného opatření zabrání věci podle § 101 </w:t>
      </w:r>
      <w:proofErr w:type="spellStart"/>
      <w:r w:rsidR="00C351C1" w:rsidRPr="00587BAB">
        <w:rPr>
          <w:rFonts w:ascii="Times New Roman" w:hAnsi="Times New Roman" w:cs="Times New Roman"/>
          <w:bCs/>
          <w:sz w:val="24"/>
          <w:szCs w:val="24"/>
        </w:rPr>
        <w:t>tr</w:t>
      </w:r>
      <w:proofErr w:type="spellEnd"/>
      <w:r w:rsidR="00C351C1" w:rsidRPr="00587BAB">
        <w:rPr>
          <w:rFonts w:ascii="Times New Roman" w:hAnsi="Times New Roman" w:cs="Times New Roman"/>
          <w:bCs/>
          <w:sz w:val="24"/>
          <w:szCs w:val="24"/>
        </w:rPr>
        <w:t>. zák</w:t>
      </w:r>
      <w:r w:rsidRPr="00587BAB">
        <w:rPr>
          <w:rFonts w:ascii="Times New Roman" w:hAnsi="Times New Roman" w:cs="Times New Roman"/>
          <w:bCs/>
          <w:sz w:val="24"/>
          <w:szCs w:val="24"/>
        </w:rPr>
        <w:t>.</w:t>
      </w:r>
    </w:p>
    <w:p w14:paraId="6C4D3AD3" w14:textId="1F03D1EE" w:rsidR="006C4F20" w:rsidRPr="00587BAB" w:rsidRDefault="00B54500"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V ustanovení se dále navrhuje zrušit obsoletní odkaz na součást majetku pachatele</w:t>
      </w:r>
      <w:r w:rsidR="00944853" w:rsidRPr="00587BAB">
        <w:rPr>
          <w:rFonts w:ascii="Times New Roman" w:hAnsi="Times New Roman" w:cs="Times New Roman"/>
          <w:bCs/>
          <w:sz w:val="24"/>
          <w:szCs w:val="24"/>
        </w:rPr>
        <w:t xml:space="preserve"> (o</w:t>
      </w:r>
      <w:r w:rsidRPr="00587BAB">
        <w:rPr>
          <w:rFonts w:ascii="Times New Roman" w:hAnsi="Times New Roman" w:cs="Times New Roman"/>
          <w:bCs/>
          <w:sz w:val="24"/>
          <w:szCs w:val="24"/>
        </w:rPr>
        <w:t xml:space="preserve">dkaz se vztahoval výlučně k institutu jiné majetkové hodnoty, který byl z ustanovení vypuštěn novelou </w:t>
      </w:r>
      <w:r w:rsidR="006C4F20" w:rsidRPr="00587BAB">
        <w:rPr>
          <w:rFonts w:ascii="Times New Roman" w:hAnsi="Times New Roman" w:cs="Times New Roman"/>
          <w:bCs/>
          <w:sz w:val="24"/>
          <w:szCs w:val="24"/>
        </w:rPr>
        <w:t xml:space="preserve">provedenou zákonem </w:t>
      </w:r>
      <w:r w:rsidRPr="00587BAB">
        <w:rPr>
          <w:rFonts w:ascii="Times New Roman" w:hAnsi="Times New Roman" w:cs="Times New Roman"/>
          <w:bCs/>
          <w:sz w:val="24"/>
          <w:szCs w:val="24"/>
        </w:rPr>
        <w:t>č. 86/2015 Sb. v návaznosti na přijetí občanského zákoníku</w:t>
      </w:r>
      <w:r w:rsidR="00944853" w:rsidRPr="00587BAB">
        <w:rPr>
          <w:rFonts w:ascii="Times New Roman" w:hAnsi="Times New Roman" w:cs="Times New Roman"/>
          <w:bCs/>
          <w:sz w:val="24"/>
          <w:szCs w:val="24"/>
        </w:rPr>
        <w:t xml:space="preserve">, podle něhož </w:t>
      </w:r>
      <w:r w:rsidRPr="00587BAB">
        <w:rPr>
          <w:rFonts w:ascii="Times New Roman" w:hAnsi="Times New Roman" w:cs="Times New Roman"/>
          <w:bCs/>
          <w:sz w:val="24"/>
          <w:szCs w:val="24"/>
        </w:rPr>
        <w:t>je věcí „vše, co je rozdílné od</w:t>
      </w:r>
      <w:r w:rsidR="006C4F20" w:rsidRPr="00587BAB">
        <w:rPr>
          <w:rFonts w:ascii="Times New Roman" w:hAnsi="Times New Roman" w:cs="Times New Roman"/>
          <w:bCs/>
          <w:sz w:val="24"/>
          <w:szCs w:val="24"/>
        </w:rPr>
        <w:t> </w:t>
      </w:r>
      <w:r w:rsidRPr="00587BAB">
        <w:rPr>
          <w:rFonts w:ascii="Times New Roman" w:hAnsi="Times New Roman" w:cs="Times New Roman"/>
          <w:bCs/>
          <w:sz w:val="24"/>
          <w:szCs w:val="24"/>
        </w:rPr>
        <w:t>osoby a slouží potřebě lidí“</w:t>
      </w:r>
      <w:r w:rsidR="009926FB" w:rsidRPr="00587BAB">
        <w:rPr>
          <w:rFonts w:ascii="Times New Roman" w:hAnsi="Times New Roman" w:cs="Times New Roman"/>
          <w:bCs/>
          <w:sz w:val="24"/>
          <w:szCs w:val="24"/>
        </w:rPr>
        <w:t xml:space="preserve">, kdy tedy je věcí i to, co bylo dříve považováno za </w:t>
      </w:r>
      <w:r w:rsidRPr="00587BAB">
        <w:rPr>
          <w:rFonts w:ascii="Times New Roman" w:hAnsi="Times New Roman" w:cs="Times New Roman"/>
          <w:bCs/>
          <w:sz w:val="24"/>
          <w:szCs w:val="24"/>
        </w:rPr>
        <w:t>„jin</w:t>
      </w:r>
      <w:r w:rsidR="009926FB" w:rsidRPr="00587BAB">
        <w:rPr>
          <w:rFonts w:ascii="Times New Roman" w:hAnsi="Times New Roman" w:cs="Times New Roman"/>
          <w:bCs/>
          <w:sz w:val="24"/>
          <w:szCs w:val="24"/>
        </w:rPr>
        <w:t>ou</w:t>
      </w:r>
      <w:r w:rsidRPr="00587BAB">
        <w:rPr>
          <w:rFonts w:ascii="Times New Roman" w:hAnsi="Times New Roman" w:cs="Times New Roman"/>
          <w:bCs/>
          <w:sz w:val="24"/>
          <w:szCs w:val="24"/>
        </w:rPr>
        <w:t xml:space="preserve"> majetkov</w:t>
      </w:r>
      <w:r w:rsidR="009926FB" w:rsidRPr="00587BAB">
        <w:rPr>
          <w:rFonts w:ascii="Times New Roman" w:hAnsi="Times New Roman" w:cs="Times New Roman"/>
          <w:bCs/>
          <w:sz w:val="24"/>
          <w:szCs w:val="24"/>
        </w:rPr>
        <w:t>ou</w:t>
      </w:r>
      <w:r w:rsidRPr="00587BAB">
        <w:rPr>
          <w:rFonts w:ascii="Times New Roman" w:hAnsi="Times New Roman" w:cs="Times New Roman"/>
          <w:bCs/>
          <w:sz w:val="24"/>
          <w:szCs w:val="24"/>
        </w:rPr>
        <w:t xml:space="preserve"> hodnot</w:t>
      </w:r>
      <w:r w:rsidR="009926FB" w:rsidRPr="00587BAB">
        <w:rPr>
          <w:rFonts w:ascii="Times New Roman" w:hAnsi="Times New Roman" w:cs="Times New Roman"/>
          <w:bCs/>
          <w:sz w:val="24"/>
          <w:szCs w:val="24"/>
        </w:rPr>
        <w:t>u</w:t>
      </w:r>
      <w:r w:rsidRPr="00587BAB">
        <w:rPr>
          <w:rFonts w:ascii="Times New Roman" w:hAnsi="Times New Roman" w:cs="Times New Roman"/>
          <w:bCs/>
          <w:sz w:val="24"/>
          <w:szCs w:val="24"/>
        </w:rPr>
        <w:t>“</w:t>
      </w:r>
      <w:r w:rsidR="009926FB" w:rsidRPr="00587BAB">
        <w:rPr>
          <w:rFonts w:ascii="Times New Roman" w:hAnsi="Times New Roman" w:cs="Times New Roman"/>
          <w:bCs/>
          <w:sz w:val="24"/>
          <w:szCs w:val="24"/>
        </w:rPr>
        <w:t>)</w:t>
      </w:r>
      <w:r w:rsidRPr="00587BAB">
        <w:rPr>
          <w:rFonts w:ascii="Times New Roman" w:hAnsi="Times New Roman" w:cs="Times New Roman"/>
          <w:bCs/>
          <w:sz w:val="24"/>
          <w:szCs w:val="24"/>
        </w:rPr>
        <w:t>.</w:t>
      </w:r>
      <w:r w:rsidR="009926FB" w:rsidRPr="00587BAB">
        <w:rPr>
          <w:rFonts w:ascii="Times New Roman" w:hAnsi="Times New Roman" w:cs="Times New Roman"/>
          <w:bCs/>
          <w:sz w:val="24"/>
          <w:szCs w:val="24"/>
        </w:rPr>
        <w:t xml:space="preserve"> </w:t>
      </w:r>
    </w:p>
    <w:p w14:paraId="7099616A" w14:textId="473B0410" w:rsidR="00BF78C7" w:rsidRPr="00587BAB" w:rsidRDefault="00BF78C7" w:rsidP="000272C9">
      <w:pPr>
        <w:spacing w:before="120" w:after="0" w:line="240" w:lineRule="auto"/>
        <w:jc w:val="both"/>
        <w:rPr>
          <w:rFonts w:ascii="Times New Roman" w:hAnsi="Times New Roman" w:cs="Times New Roman"/>
          <w:bCs/>
          <w:sz w:val="24"/>
          <w:szCs w:val="24"/>
        </w:rPr>
      </w:pPr>
    </w:p>
    <w:p w14:paraId="75F965B3" w14:textId="417A00D8" w:rsidR="00BF78C7" w:rsidRPr="00587BAB" w:rsidRDefault="00BF78C7" w:rsidP="000272C9">
      <w:pPr>
        <w:pStyle w:val="Nadpis3"/>
      </w:pPr>
      <w:bookmarkStart w:id="23" w:name="_Hlk149301332"/>
      <w:r w:rsidRPr="00587BAB">
        <w:lastRenderedPageBreak/>
        <w:t xml:space="preserve">K bodům </w:t>
      </w:r>
      <w:r w:rsidR="00351298" w:rsidRPr="00587BAB">
        <w:t>2</w:t>
      </w:r>
      <w:r w:rsidR="00E85611" w:rsidRPr="00587BAB">
        <w:t>2</w:t>
      </w:r>
      <w:r w:rsidR="00351298" w:rsidRPr="00587BAB">
        <w:t xml:space="preserve"> a</w:t>
      </w:r>
      <w:r w:rsidR="00E85611" w:rsidRPr="00587BAB">
        <w:t>ž</w:t>
      </w:r>
      <w:r w:rsidR="00351298" w:rsidRPr="00587BAB">
        <w:t xml:space="preserve"> 2</w:t>
      </w:r>
      <w:r w:rsidR="00E85611" w:rsidRPr="00587BAB">
        <w:t>4</w:t>
      </w:r>
      <w:r w:rsidRPr="00587BAB">
        <w:t xml:space="preserve"> </w:t>
      </w:r>
      <w:r w:rsidR="00E85611" w:rsidRPr="00587BAB">
        <w:t>(</w:t>
      </w:r>
      <w:r w:rsidRPr="00587BAB">
        <w:t>§ 135a a § 135b odst. 1 a 2</w:t>
      </w:r>
      <w:r w:rsidR="00E85611" w:rsidRPr="00587BAB">
        <w:t>)</w:t>
      </w:r>
    </w:p>
    <w:p w14:paraId="624F0836" w14:textId="5C8D2EB1" w:rsidR="00351298" w:rsidRPr="00587BAB" w:rsidRDefault="0035129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Ustanovení o propadnutí a zabrání věci, stejně jako ustanovení o legalizaci výnosů z trestné činnosti (§ 216 a 217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 se výslovně váží k věcem, které jsou výnosem z trestné činnosti, nikoli však již výslovně k věcem, které jsou výnosem z činnosti jinak trestné. Přitom však např. zabrání věci předpokládá zabrání i nepříčetnému pachateli.</w:t>
      </w:r>
      <w:r w:rsidR="004748A8" w:rsidRPr="00587BAB">
        <w:rPr>
          <w:rFonts w:ascii="Times New Roman" w:hAnsi="Times New Roman" w:cs="Times New Roman"/>
          <w:sz w:val="24"/>
          <w:szCs w:val="24"/>
        </w:rPr>
        <w:t xml:space="preserve"> </w:t>
      </w:r>
    </w:p>
    <w:p w14:paraId="0CFAE61F" w14:textId="05F0AA1A" w:rsidR="00351298" w:rsidRPr="00587BAB" w:rsidRDefault="0035129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V soudní praxi se ukázala spornou otázka, zda lze osobu pro legalizaci výnosů z trestné činnosti trestně stíhat a postihnout také tehdy, jde-li o legalizaci výnosů z činnosti jinak trestné (tedy trestné činnosti pachatele, který byl v době spáchání zdrojového trestného činu trestně neodpovědný buď pro svůj věk, nebo pro nepříčetnost), resp. zda lze pachatele legalizace výnosů z trestné činnosti vůbec trestně stíhat tehdy, není-li znám pachatel zdrojové (predikativní) trestné činnosti a není-li tedy jisté, zda byl pachatel zdrojové trestné činnosti pro takovou činnost trestně odpovědný.</w:t>
      </w:r>
      <w:r w:rsidRPr="00587BAB">
        <w:rPr>
          <w:rFonts w:ascii="Times New Roman" w:hAnsi="Times New Roman" w:cs="Times New Roman"/>
          <w:sz w:val="24"/>
          <w:szCs w:val="24"/>
          <w:vertAlign w:val="superscript"/>
        </w:rPr>
        <w:footnoteReference w:id="3"/>
      </w:r>
    </w:p>
    <w:p w14:paraId="105AF953" w14:textId="77777777" w:rsidR="00351298" w:rsidRPr="00587BAB" w:rsidRDefault="0035129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Trestnost legalizace výnosů z činnosti jinak trestné by vyloučena být neměla, když jednání, která cílí na to, aby zůstal zachován protiprávní stav vytvořený zdrojovým protiprávním činem, jsou obdobně závažná a společensky škodlivá, ať jde o protiprávní stav vytvořený trestnou činností (tedy nespecifikovaným trestným činem nebo proviněním, pro který je pachatel trestně odpovědný), nebo činností jinak trestnou (tedy nespecifikovaným činem jinak trestným, pro který pachatel trestně odpovědný není). </w:t>
      </w:r>
    </w:p>
    <w:p w14:paraId="0D1B9243" w14:textId="77777777" w:rsidR="00351298" w:rsidRPr="00587BAB" w:rsidRDefault="0035129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Za účelem potvrzení jinak ustáleného výkladu obsahu pojmu výnos z trestné činnosti se proto navrhuje výslovně uvést, že výnosem z trestné činnosti je také jakákoli ekonomická výhoda pocházející z činu jinak trestného a bezprostředním výnosem z trestné činnosti se rozumí také věc získaná činem jinak trestným, nebo jako odměna za něj. Změna cílí také na zamezení výkladům ustanovení o legalizaci výnosů z trestné činnosti dovozujícím nemožnost postihu v těch případech, kdy není pachatel zdrojové trestné činnosti znám. I tehdy bude možné pachatele legalizace výnosů z trestné činnosti trestně stíhat, když nebude podstatné, zda se jedná o výnosy z trestného činu nebo z činu jinak trestného.</w:t>
      </w:r>
    </w:p>
    <w:p w14:paraId="75C6D526" w14:textId="77777777" w:rsidR="00351298" w:rsidRPr="00587BAB" w:rsidRDefault="00351298"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 xml:space="preserve">Změna také reflektuje výše uvedenou skutečnost, že ochranné opatření zabrání věci lze již dnes ve vztahu k výnosům z trestné činnosti uložit i nepříčetné osobě, která spáchala čin jinak trestný [§ 101 odst. 2 písm. d)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zák.].</w:t>
      </w:r>
    </w:p>
    <w:p w14:paraId="67EC1793" w14:textId="77777777" w:rsidR="00351298" w:rsidRPr="00587BAB" w:rsidRDefault="00351298"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 xml:space="preserve">Na čin jinak trestný se navrhuje výslovně odkázat také ve vymezení pojmu nástroje trestné činnosti. I věc určenou nebo užitou ke spáchání činu jinak trestného má být možné zabrat podle § 101 odst. 1 písm. c)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zák., pokud jde o věc náležející nepříčetné osobě, která spáchala čin jinak trestný, trestně neodpovědnému mladistvému, který spáchal čin jinak trestný (srov. § 5 odst. 2 a § 21 odst. 1 zákona č. 218/2003 Sb.), nebo zúčastněné osobě. Změna nezavádí možnost uložit ochranné opatření zabrání věci trestně neodpovědnému dítěti mladšímu patnácti let.</w:t>
      </w:r>
    </w:p>
    <w:bookmarkEnd w:id="23"/>
    <w:p w14:paraId="0E416F75" w14:textId="7F5D950C" w:rsidR="00E473FB" w:rsidRPr="00587BAB" w:rsidRDefault="00E473FB" w:rsidP="000272C9">
      <w:pPr>
        <w:spacing w:before="120" w:after="0" w:line="240" w:lineRule="auto"/>
        <w:jc w:val="both"/>
        <w:rPr>
          <w:rFonts w:ascii="Times New Roman" w:hAnsi="Times New Roman" w:cs="Times New Roman"/>
          <w:bCs/>
          <w:sz w:val="24"/>
          <w:szCs w:val="24"/>
        </w:rPr>
      </w:pPr>
    </w:p>
    <w:p w14:paraId="442BDA61" w14:textId="5DD18145" w:rsidR="00E473FB" w:rsidRPr="00587BAB" w:rsidRDefault="00E473FB" w:rsidP="000272C9">
      <w:pPr>
        <w:pStyle w:val="Nadpis3"/>
      </w:pPr>
      <w:bookmarkStart w:id="24" w:name="_Hlk149297943"/>
      <w:r w:rsidRPr="00587BAB">
        <w:t>K bod</w:t>
      </w:r>
      <w:r w:rsidR="009926FB" w:rsidRPr="00587BAB">
        <w:t>ům</w:t>
      </w:r>
      <w:r w:rsidRPr="00587BAB">
        <w:t xml:space="preserve"> </w:t>
      </w:r>
      <w:r w:rsidR="00351298" w:rsidRPr="00587BAB">
        <w:t>2</w:t>
      </w:r>
      <w:r w:rsidR="00E85611" w:rsidRPr="00587BAB">
        <w:t>5</w:t>
      </w:r>
      <w:r w:rsidR="00351298" w:rsidRPr="00587BAB">
        <w:t xml:space="preserve"> a 2</w:t>
      </w:r>
      <w:r w:rsidR="00E85611" w:rsidRPr="00587BAB">
        <w:t>6</w:t>
      </w:r>
      <w:r w:rsidRPr="00587BAB">
        <w:t xml:space="preserve"> [§ 135b odst. 3 písm. </w:t>
      </w:r>
      <w:r w:rsidR="00351298" w:rsidRPr="00587BAB">
        <w:t xml:space="preserve">b), c) a </w:t>
      </w:r>
      <w:r w:rsidRPr="00587BAB">
        <w:t>d)]</w:t>
      </w:r>
    </w:p>
    <w:p w14:paraId="20CF292B" w14:textId="2F96D85B" w:rsidR="00685C7D" w:rsidRPr="00587BAB" w:rsidRDefault="00E473FB" w:rsidP="000272C9">
      <w:pPr>
        <w:spacing w:before="120" w:after="0" w:line="240" w:lineRule="auto"/>
        <w:jc w:val="both"/>
        <w:rPr>
          <w:rFonts w:ascii="Times New Roman" w:hAnsi="Times New Roman" w:cs="Times New Roman"/>
          <w:sz w:val="24"/>
          <w:szCs w:val="24"/>
          <w:u w:val="single"/>
        </w:rPr>
      </w:pPr>
      <w:r w:rsidRPr="00587BAB">
        <w:rPr>
          <w:rFonts w:ascii="Times New Roman" w:hAnsi="Times New Roman" w:cs="Times New Roman"/>
          <w:bCs/>
          <w:sz w:val="24"/>
          <w:szCs w:val="24"/>
        </w:rPr>
        <w:t>Doplňuje se</w:t>
      </w:r>
      <w:r w:rsidR="0028679D" w:rsidRPr="00587BAB">
        <w:rPr>
          <w:rFonts w:ascii="Times New Roman" w:hAnsi="Times New Roman" w:cs="Times New Roman"/>
          <w:bCs/>
          <w:sz w:val="24"/>
          <w:szCs w:val="24"/>
        </w:rPr>
        <w:t xml:space="preserve"> vymezení výnosu z trestné činnosti tak, aby ve spojení s ustanoveními o propadnutí a zabrání </w:t>
      </w:r>
      <w:r w:rsidR="00D86286" w:rsidRPr="00587BAB">
        <w:rPr>
          <w:rFonts w:ascii="Times New Roman" w:hAnsi="Times New Roman" w:cs="Times New Roman"/>
          <w:bCs/>
          <w:sz w:val="24"/>
          <w:szCs w:val="24"/>
        </w:rPr>
        <w:t>výslovně</w:t>
      </w:r>
      <w:r w:rsidR="008D765C" w:rsidRPr="00587BAB">
        <w:rPr>
          <w:rFonts w:ascii="Times New Roman" w:hAnsi="Times New Roman" w:cs="Times New Roman"/>
          <w:bCs/>
          <w:sz w:val="24"/>
          <w:szCs w:val="24"/>
        </w:rPr>
        <w:t xml:space="preserve"> reflektovalo</w:t>
      </w:r>
      <w:r w:rsidR="0028679D" w:rsidRPr="00587BAB">
        <w:rPr>
          <w:rFonts w:ascii="Times New Roman" w:hAnsi="Times New Roman" w:cs="Times New Roman"/>
          <w:bCs/>
          <w:sz w:val="24"/>
          <w:szCs w:val="24"/>
        </w:rPr>
        <w:t xml:space="preserve"> požadav</w:t>
      </w:r>
      <w:r w:rsidR="008D765C" w:rsidRPr="00587BAB">
        <w:rPr>
          <w:rFonts w:ascii="Times New Roman" w:hAnsi="Times New Roman" w:cs="Times New Roman"/>
          <w:bCs/>
          <w:sz w:val="24"/>
          <w:szCs w:val="24"/>
        </w:rPr>
        <w:t>ek</w:t>
      </w:r>
      <w:r w:rsidR="0028679D" w:rsidRPr="00587BAB">
        <w:rPr>
          <w:rFonts w:ascii="Times New Roman" w:hAnsi="Times New Roman" w:cs="Times New Roman"/>
          <w:bCs/>
          <w:sz w:val="24"/>
          <w:szCs w:val="24"/>
        </w:rPr>
        <w:t xml:space="preserve"> </w:t>
      </w:r>
      <w:bookmarkEnd w:id="24"/>
      <w:r w:rsidR="0028679D" w:rsidRPr="00587BAB">
        <w:rPr>
          <w:rFonts w:ascii="Times New Roman" w:hAnsi="Times New Roman" w:cs="Times New Roman"/>
          <w:bCs/>
          <w:sz w:val="24"/>
          <w:szCs w:val="24"/>
        </w:rPr>
        <w:t xml:space="preserve">Úmluvy </w:t>
      </w:r>
      <w:r w:rsidR="0028679D" w:rsidRPr="00587BAB">
        <w:rPr>
          <w:rFonts w:ascii="Times New Roman" w:hAnsi="Times New Roman" w:cs="Times New Roman"/>
          <w:sz w:val="24"/>
          <w:szCs w:val="24"/>
        </w:rPr>
        <w:t>Organizace spojených národů proti korupci (New York, 31. 10. 2003 vyhlášená pod č. 105/2013</w:t>
      </w:r>
      <w:r w:rsidR="009926FB" w:rsidRPr="00587BAB">
        <w:rPr>
          <w:rFonts w:ascii="Times New Roman" w:hAnsi="Times New Roman" w:cs="Times New Roman"/>
          <w:sz w:val="24"/>
          <w:szCs w:val="24"/>
        </w:rPr>
        <w:t xml:space="preserve"> Sb. m. s.</w:t>
      </w:r>
      <w:r w:rsidR="0028679D" w:rsidRPr="00587BAB">
        <w:rPr>
          <w:rFonts w:ascii="Times New Roman" w:hAnsi="Times New Roman" w:cs="Times New Roman"/>
          <w:sz w:val="24"/>
          <w:szCs w:val="24"/>
        </w:rPr>
        <w:t>), podle jejíhož článku 31</w:t>
      </w:r>
      <w:r w:rsidRPr="00587BAB">
        <w:rPr>
          <w:rFonts w:ascii="Times New Roman" w:hAnsi="Times New Roman" w:cs="Times New Roman"/>
          <w:sz w:val="24"/>
          <w:szCs w:val="24"/>
        </w:rPr>
        <w:t> </w:t>
      </w:r>
      <w:r w:rsidR="00D86286" w:rsidRPr="00587BAB">
        <w:rPr>
          <w:rFonts w:ascii="Times New Roman" w:hAnsi="Times New Roman" w:cs="Times New Roman"/>
          <w:sz w:val="24"/>
          <w:szCs w:val="24"/>
        </w:rPr>
        <w:t>odst.</w:t>
      </w:r>
      <w:r w:rsidRPr="00587BAB">
        <w:rPr>
          <w:rFonts w:ascii="Times New Roman" w:hAnsi="Times New Roman" w:cs="Times New Roman"/>
          <w:sz w:val="24"/>
          <w:szCs w:val="24"/>
        </w:rPr>
        <w:t> </w:t>
      </w:r>
      <w:r w:rsidR="00D86286" w:rsidRPr="00587BAB">
        <w:rPr>
          <w:rFonts w:ascii="Times New Roman" w:hAnsi="Times New Roman" w:cs="Times New Roman"/>
          <w:sz w:val="24"/>
          <w:szCs w:val="24"/>
        </w:rPr>
        <w:t xml:space="preserve">5 mají smluvní strany přijmout taková opatření, aby bylo možné zajistit a odčerpat i majetek </w:t>
      </w:r>
      <w:r w:rsidR="00D86286" w:rsidRPr="00587BAB">
        <w:rPr>
          <w:rFonts w:ascii="Times New Roman" w:hAnsi="Times New Roman" w:cs="Times New Roman"/>
          <w:sz w:val="24"/>
          <w:szCs w:val="24"/>
        </w:rPr>
        <w:lastRenderedPageBreak/>
        <w:t>do</w:t>
      </w:r>
      <w:r w:rsidR="009926FB" w:rsidRPr="00587BAB">
        <w:rPr>
          <w:rFonts w:ascii="Times New Roman" w:hAnsi="Times New Roman" w:cs="Times New Roman"/>
          <w:sz w:val="24"/>
          <w:szCs w:val="24"/>
        </w:rPr>
        <w:t> </w:t>
      </w:r>
      <w:r w:rsidR="00D86286" w:rsidRPr="00587BAB">
        <w:rPr>
          <w:rFonts w:ascii="Times New Roman" w:hAnsi="Times New Roman" w:cs="Times New Roman"/>
          <w:sz w:val="24"/>
          <w:szCs w:val="24"/>
        </w:rPr>
        <w:t>výše hodnoty smí</w:t>
      </w:r>
      <w:r w:rsidR="00EC5673" w:rsidRPr="00587BAB">
        <w:rPr>
          <w:rFonts w:ascii="Times New Roman" w:hAnsi="Times New Roman" w:cs="Times New Roman"/>
          <w:sz w:val="24"/>
          <w:szCs w:val="24"/>
        </w:rPr>
        <w:t>s</w:t>
      </w:r>
      <w:r w:rsidR="00D86286" w:rsidRPr="00587BAB">
        <w:rPr>
          <w:rFonts w:ascii="Times New Roman" w:hAnsi="Times New Roman" w:cs="Times New Roman"/>
          <w:sz w:val="24"/>
          <w:szCs w:val="24"/>
        </w:rPr>
        <w:t>ených výnosů, pokud výnosy z trestné činnosti byly smí</w:t>
      </w:r>
      <w:r w:rsidR="00EC5673" w:rsidRPr="00587BAB">
        <w:rPr>
          <w:rFonts w:ascii="Times New Roman" w:hAnsi="Times New Roman" w:cs="Times New Roman"/>
          <w:sz w:val="24"/>
          <w:szCs w:val="24"/>
        </w:rPr>
        <w:t>s</w:t>
      </w:r>
      <w:r w:rsidR="00D86286" w:rsidRPr="00587BAB">
        <w:rPr>
          <w:rFonts w:ascii="Times New Roman" w:hAnsi="Times New Roman" w:cs="Times New Roman"/>
          <w:sz w:val="24"/>
          <w:szCs w:val="24"/>
        </w:rPr>
        <w:t>eny s majetkem, který má legitimní původ. Obdobný závazek pak obsahuje i Úmluva Rady Evropy o praní, vyhledávání, zadržování a konfiskaci výnosů z trestné činnosti a o financování terorismu, která byla otevřena k podpisu dne 16. května 2005. Česká republika tuto úmluvu dosud nepodepsala, nicméně navržená úprava přispěje k většímu zajištění souladu i s touto úmluvou, pokud Česká republika v budoucnu přistoupí k jejímu podpisu a ratifikaci.</w:t>
      </w:r>
      <w:r w:rsidR="007140C7" w:rsidRPr="00587BAB">
        <w:rPr>
          <w:rFonts w:ascii="Times New Roman" w:hAnsi="Times New Roman" w:cs="Times New Roman"/>
          <w:sz w:val="24"/>
          <w:szCs w:val="24"/>
        </w:rPr>
        <w:t xml:space="preserve"> </w:t>
      </w:r>
      <w:r w:rsidR="007140C7" w:rsidRPr="00587BAB">
        <w:rPr>
          <w:rFonts w:ascii="Times New Roman" w:hAnsi="Times New Roman" w:cs="Times New Roman"/>
          <w:bCs/>
          <w:sz w:val="24"/>
          <w:szCs w:val="24"/>
        </w:rPr>
        <w:t>Věc, se kterou byla smísena věc tvořící bezprostřední výnos z trestné činnosti, je považována za</w:t>
      </w:r>
      <w:r w:rsidR="009D6FFA" w:rsidRPr="00587BAB">
        <w:rPr>
          <w:rFonts w:ascii="Times New Roman" w:hAnsi="Times New Roman" w:cs="Times New Roman"/>
          <w:bCs/>
          <w:sz w:val="24"/>
          <w:szCs w:val="24"/>
        </w:rPr>
        <w:t> </w:t>
      </w:r>
      <w:r w:rsidR="007140C7" w:rsidRPr="00587BAB">
        <w:rPr>
          <w:rFonts w:ascii="Times New Roman" w:hAnsi="Times New Roman" w:cs="Times New Roman"/>
          <w:bCs/>
          <w:sz w:val="24"/>
          <w:szCs w:val="24"/>
        </w:rPr>
        <w:t xml:space="preserve">zprostředkovaný výnos. </w:t>
      </w:r>
    </w:p>
    <w:p w14:paraId="34A1C500" w14:textId="77777777" w:rsidR="00685C7D" w:rsidRPr="00587BAB" w:rsidRDefault="00685C7D" w:rsidP="000272C9">
      <w:pPr>
        <w:spacing w:before="120" w:after="0" w:line="240" w:lineRule="auto"/>
        <w:jc w:val="both"/>
        <w:rPr>
          <w:rFonts w:ascii="Times New Roman" w:hAnsi="Times New Roman" w:cs="Times New Roman"/>
          <w:sz w:val="24"/>
          <w:szCs w:val="24"/>
          <w:u w:val="single"/>
        </w:rPr>
      </w:pPr>
    </w:p>
    <w:p w14:paraId="7565B63F" w14:textId="3830B44A" w:rsidR="006C4F20" w:rsidRPr="00587BAB" w:rsidRDefault="006C4F20" w:rsidP="000272C9">
      <w:pPr>
        <w:pStyle w:val="Nadpis3"/>
      </w:pPr>
      <w:r w:rsidRPr="00587BAB">
        <w:t xml:space="preserve">K bodu </w:t>
      </w:r>
      <w:r w:rsidR="00351298" w:rsidRPr="00587BAB">
        <w:t>2</w:t>
      </w:r>
      <w:r w:rsidR="009E6E2D" w:rsidRPr="00587BAB">
        <w:t>7</w:t>
      </w:r>
      <w:r w:rsidR="00351298" w:rsidRPr="00587BAB">
        <w:t xml:space="preserve"> </w:t>
      </w:r>
      <w:r w:rsidRPr="00587BAB">
        <w:t>(§ 135b</w:t>
      </w:r>
      <w:r w:rsidR="00E473FB" w:rsidRPr="00587BAB">
        <w:t xml:space="preserve"> odst. 4</w:t>
      </w:r>
      <w:r w:rsidRPr="00587BAB">
        <w:t>)</w:t>
      </w:r>
    </w:p>
    <w:p w14:paraId="32613168" w14:textId="3B9CA901" w:rsidR="00B15862" w:rsidRPr="00587BAB" w:rsidRDefault="00D85CCA"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Stávající aplikační praxe není zcela jednotná v otázce možného postihu zprostředkovaných výnosů, které pochází částečně z legálního majetku v SJM. Podle navrhované právní úpravy (po změně § 135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xml:space="preserve">. zák.) budou </w:t>
      </w:r>
      <w:r w:rsidR="009E6E2D" w:rsidRPr="00587BAB">
        <w:rPr>
          <w:rFonts w:ascii="Times New Roman" w:hAnsi="Times New Roman" w:cs="Times New Roman"/>
          <w:sz w:val="24"/>
          <w:szCs w:val="24"/>
        </w:rPr>
        <w:t xml:space="preserve">moci </w:t>
      </w:r>
      <w:r w:rsidRPr="00587BAB">
        <w:rPr>
          <w:rFonts w:ascii="Times New Roman" w:hAnsi="Times New Roman" w:cs="Times New Roman"/>
          <w:sz w:val="24"/>
          <w:szCs w:val="24"/>
        </w:rPr>
        <w:t>propadnutí a zabrání podléhat v</w:t>
      </w:r>
      <w:r w:rsidR="00752BC5" w:rsidRPr="00587BAB">
        <w:rPr>
          <w:rFonts w:ascii="Times New Roman" w:hAnsi="Times New Roman" w:cs="Times New Roman"/>
          <w:sz w:val="24"/>
          <w:szCs w:val="24"/>
        </w:rPr>
        <w:t xml:space="preserve">šechny zprostředkované výnosy bez ohledu na to, zda </w:t>
      </w:r>
      <w:r w:rsidR="00F90024" w:rsidRPr="00587BAB">
        <w:rPr>
          <w:rFonts w:ascii="Times New Roman" w:hAnsi="Times New Roman" w:cs="Times New Roman"/>
          <w:sz w:val="24"/>
          <w:szCs w:val="24"/>
        </w:rPr>
        <w:t>a co do jaké své části pochází z legálního majetku</w:t>
      </w:r>
      <w:r w:rsidR="00752BC5" w:rsidRPr="00587BAB">
        <w:rPr>
          <w:rFonts w:ascii="Times New Roman" w:hAnsi="Times New Roman" w:cs="Times New Roman"/>
          <w:sz w:val="24"/>
          <w:szCs w:val="24"/>
        </w:rPr>
        <w:t xml:space="preserve"> v</w:t>
      </w:r>
      <w:r w:rsidR="00F90024" w:rsidRPr="00587BAB">
        <w:rPr>
          <w:rFonts w:ascii="Times New Roman" w:hAnsi="Times New Roman" w:cs="Times New Roman"/>
          <w:sz w:val="24"/>
          <w:szCs w:val="24"/>
        </w:rPr>
        <w:t> </w:t>
      </w:r>
      <w:r w:rsidR="00752BC5" w:rsidRPr="00587BAB">
        <w:rPr>
          <w:rFonts w:ascii="Times New Roman" w:hAnsi="Times New Roman" w:cs="Times New Roman"/>
          <w:sz w:val="24"/>
          <w:szCs w:val="24"/>
        </w:rPr>
        <w:t>SJM</w:t>
      </w:r>
      <w:r w:rsidR="00F90024" w:rsidRPr="00587BAB">
        <w:rPr>
          <w:rFonts w:ascii="Times New Roman" w:hAnsi="Times New Roman" w:cs="Times New Roman"/>
          <w:sz w:val="24"/>
          <w:szCs w:val="24"/>
        </w:rPr>
        <w:t xml:space="preserve">. </w:t>
      </w:r>
      <w:r w:rsidR="00B15862" w:rsidRPr="00587BAB">
        <w:rPr>
          <w:rFonts w:ascii="Times New Roman" w:hAnsi="Times New Roman" w:cs="Times New Roman"/>
          <w:sz w:val="24"/>
          <w:szCs w:val="24"/>
        </w:rPr>
        <w:t>Skutečnost, zda zprostředkovaný výnos z trestné činnosti je či není považován za</w:t>
      </w:r>
      <w:r w:rsidR="00685C7D" w:rsidRPr="00587BAB">
        <w:rPr>
          <w:rFonts w:ascii="Times New Roman" w:hAnsi="Times New Roman" w:cs="Times New Roman"/>
          <w:sz w:val="24"/>
          <w:szCs w:val="24"/>
        </w:rPr>
        <w:t> </w:t>
      </w:r>
      <w:r w:rsidR="00B15862" w:rsidRPr="00587BAB">
        <w:rPr>
          <w:rFonts w:ascii="Times New Roman" w:hAnsi="Times New Roman" w:cs="Times New Roman"/>
          <w:sz w:val="24"/>
          <w:szCs w:val="24"/>
        </w:rPr>
        <w:t xml:space="preserve">součást </w:t>
      </w:r>
      <w:r w:rsidRPr="00587BAB">
        <w:rPr>
          <w:rFonts w:ascii="Times New Roman" w:hAnsi="Times New Roman" w:cs="Times New Roman"/>
          <w:sz w:val="24"/>
          <w:szCs w:val="24"/>
        </w:rPr>
        <w:t>SJM</w:t>
      </w:r>
      <w:r w:rsidR="00B15862" w:rsidRPr="00587BAB">
        <w:rPr>
          <w:rFonts w:ascii="Times New Roman" w:hAnsi="Times New Roman" w:cs="Times New Roman"/>
          <w:sz w:val="24"/>
          <w:szCs w:val="24"/>
        </w:rPr>
        <w:t xml:space="preserve">, </w:t>
      </w:r>
      <w:r w:rsidR="00685C7D" w:rsidRPr="00587BAB">
        <w:rPr>
          <w:rFonts w:ascii="Times New Roman" w:hAnsi="Times New Roman" w:cs="Times New Roman"/>
          <w:sz w:val="24"/>
          <w:szCs w:val="24"/>
        </w:rPr>
        <w:t xml:space="preserve">bude </w:t>
      </w:r>
      <w:r w:rsidR="00B15862" w:rsidRPr="00587BAB">
        <w:rPr>
          <w:rFonts w:ascii="Times New Roman" w:hAnsi="Times New Roman" w:cs="Times New Roman"/>
          <w:sz w:val="24"/>
          <w:szCs w:val="24"/>
        </w:rPr>
        <w:t xml:space="preserve">nicméně určující pro procesní postavení manžela obviněného, jehož procesní práva posiluje tento návrh zákona pouze v těch případech, v nichž má být předmětem propadnutí nebo zabrání věc (příp. část majetku), která je součástí </w:t>
      </w:r>
      <w:r w:rsidRPr="00587BAB">
        <w:rPr>
          <w:rFonts w:ascii="Times New Roman" w:hAnsi="Times New Roman" w:cs="Times New Roman"/>
          <w:sz w:val="24"/>
          <w:szCs w:val="24"/>
        </w:rPr>
        <w:t>SJM</w:t>
      </w:r>
      <w:r w:rsidR="00B15862" w:rsidRPr="00587BAB">
        <w:rPr>
          <w:rFonts w:ascii="Times New Roman" w:hAnsi="Times New Roman" w:cs="Times New Roman"/>
          <w:sz w:val="24"/>
          <w:szCs w:val="24"/>
        </w:rPr>
        <w:t xml:space="preserve"> obviněného a jeho manžela. </w:t>
      </w:r>
      <w:r w:rsidR="00685C7D" w:rsidRPr="00587BAB">
        <w:rPr>
          <w:rFonts w:ascii="Times New Roman" w:hAnsi="Times New Roman" w:cs="Times New Roman"/>
          <w:sz w:val="24"/>
          <w:szCs w:val="24"/>
        </w:rPr>
        <w:t xml:space="preserve">S ohledem na </w:t>
      </w:r>
      <w:r w:rsidR="00B15862" w:rsidRPr="00587BAB">
        <w:rPr>
          <w:rFonts w:ascii="Times New Roman" w:hAnsi="Times New Roman" w:cs="Times New Roman"/>
          <w:sz w:val="24"/>
          <w:szCs w:val="24"/>
        </w:rPr>
        <w:t>zásad</w:t>
      </w:r>
      <w:r w:rsidR="00685C7D" w:rsidRPr="00587BAB">
        <w:rPr>
          <w:rFonts w:ascii="Times New Roman" w:hAnsi="Times New Roman" w:cs="Times New Roman"/>
          <w:sz w:val="24"/>
          <w:szCs w:val="24"/>
        </w:rPr>
        <w:t>u</w:t>
      </w:r>
      <w:r w:rsidR="00B15862" w:rsidRPr="00587BAB">
        <w:rPr>
          <w:rFonts w:ascii="Times New Roman" w:hAnsi="Times New Roman" w:cs="Times New Roman"/>
          <w:sz w:val="24"/>
          <w:szCs w:val="24"/>
        </w:rPr>
        <w:t xml:space="preserve"> hospodárnosti a rychlosti řízení </w:t>
      </w:r>
      <w:r w:rsidR="00685C7D" w:rsidRPr="00587BAB">
        <w:rPr>
          <w:rFonts w:ascii="Times New Roman" w:hAnsi="Times New Roman" w:cs="Times New Roman"/>
          <w:sz w:val="24"/>
          <w:szCs w:val="24"/>
        </w:rPr>
        <w:t xml:space="preserve">se proto </w:t>
      </w:r>
      <w:r w:rsidR="000A1A64" w:rsidRPr="00587BAB">
        <w:rPr>
          <w:rFonts w:ascii="Times New Roman" w:hAnsi="Times New Roman" w:cs="Times New Roman"/>
          <w:sz w:val="24"/>
          <w:szCs w:val="24"/>
        </w:rPr>
        <w:t xml:space="preserve">navrhuje stanovit, že zprostředkovaný výnos z trestné činnosti </w:t>
      </w:r>
      <w:r w:rsidR="006145D3" w:rsidRPr="00587BAB">
        <w:rPr>
          <w:rFonts w:ascii="Times New Roman" w:hAnsi="Times New Roman" w:cs="Times New Roman"/>
          <w:sz w:val="24"/>
          <w:szCs w:val="24"/>
        </w:rPr>
        <w:t>se nepovažuje za součást</w:t>
      </w:r>
      <w:r w:rsidR="000A1A64" w:rsidRPr="00587BAB">
        <w:rPr>
          <w:rFonts w:ascii="Times New Roman" w:hAnsi="Times New Roman" w:cs="Times New Roman"/>
          <w:sz w:val="24"/>
          <w:szCs w:val="24"/>
        </w:rPr>
        <w:t xml:space="preserve"> </w:t>
      </w:r>
      <w:r w:rsidRPr="00587BAB">
        <w:rPr>
          <w:rFonts w:ascii="Times New Roman" w:hAnsi="Times New Roman" w:cs="Times New Roman"/>
          <w:sz w:val="24"/>
          <w:szCs w:val="24"/>
        </w:rPr>
        <w:t xml:space="preserve">SJM </w:t>
      </w:r>
      <w:r w:rsidR="000A1A64" w:rsidRPr="00587BAB">
        <w:rPr>
          <w:rFonts w:ascii="Times New Roman" w:hAnsi="Times New Roman" w:cs="Times New Roman"/>
          <w:sz w:val="24"/>
          <w:szCs w:val="24"/>
        </w:rPr>
        <w:t>pachatele a jeho manžela, pokud je hodnota věci tvořící zprostředkovaný výnos z trestné činnosti pouze zanedbatelně vyšší než hodnota věci tvořící bezprostřední výnos z trestné činnosti.</w:t>
      </w:r>
    </w:p>
    <w:p w14:paraId="40F5EBCD" w14:textId="1B178909" w:rsidR="00CF4A5A" w:rsidRPr="00587BAB" w:rsidRDefault="000A1A64"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Ve vztahu k odčerpání věcí pocházejících jednoznačně </w:t>
      </w:r>
      <w:r w:rsidR="00685C7D" w:rsidRPr="00587BAB">
        <w:rPr>
          <w:rFonts w:ascii="Times New Roman" w:hAnsi="Times New Roman" w:cs="Times New Roman"/>
          <w:sz w:val="24"/>
          <w:szCs w:val="24"/>
        </w:rPr>
        <w:t xml:space="preserve">z </w:t>
      </w:r>
      <w:r w:rsidRPr="00587BAB">
        <w:rPr>
          <w:rFonts w:ascii="Times New Roman" w:hAnsi="Times New Roman" w:cs="Times New Roman"/>
          <w:sz w:val="24"/>
          <w:szCs w:val="24"/>
        </w:rPr>
        <w:t>převažující části z trestné činnosti a</w:t>
      </w:r>
      <w:r w:rsidR="00685C7D" w:rsidRPr="00587BAB">
        <w:rPr>
          <w:rFonts w:ascii="Times New Roman" w:hAnsi="Times New Roman" w:cs="Times New Roman"/>
          <w:sz w:val="24"/>
          <w:szCs w:val="24"/>
        </w:rPr>
        <w:t> </w:t>
      </w:r>
      <w:r w:rsidRPr="00587BAB">
        <w:rPr>
          <w:rFonts w:ascii="Times New Roman" w:hAnsi="Times New Roman" w:cs="Times New Roman"/>
          <w:sz w:val="24"/>
          <w:szCs w:val="24"/>
        </w:rPr>
        <w:t>pouze ze zanedbatelné části z legálního majetku v SJM se nejeví být přiměřeným posilovat procesní postavení manžela obviněného. Naopak je z hlediska řádného fungování aplikační praxe vhodnější a z hlediska ochrany práv manžela obviněného</w:t>
      </w:r>
      <w:r w:rsidR="00CF4A5A" w:rsidRPr="00587BAB">
        <w:rPr>
          <w:rFonts w:ascii="Times New Roman" w:hAnsi="Times New Roman" w:cs="Times New Roman"/>
          <w:sz w:val="24"/>
          <w:szCs w:val="24"/>
        </w:rPr>
        <w:t xml:space="preserve"> dostatečné</w:t>
      </w:r>
      <w:r w:rsidRPr="00587BAB">
        <w:rPr>
          <w:rFonts w:ascii="Times New Roman" w:hAnsi="Times New Roman" w:cs="Times New Roman"/>
          <w:sz w:val="24"/>
          <w:szCs w:val="24"/>
        </w:rPr>
        <w:t>, aby</w:t>
      </w:r>
      <w:r w:rsidR="00CF4A5A" w:rsidRPr="00587BAB">
        <w:rPr>
          <w:rFonts w:ascii="Times New Roman" w:hAnsi="Times New Roman" w:cs="Times New Roman"/>
          <w:sz w:val="24"/>
          <w:szCs w:val="24"/>
        </w:rPr>
        <w:t xml:space="preserve"> měl</w:t>
      </w:r>
      <w:r w:rsidRPr="00587BAB">
        <w:rPr>
          <w:rFonts w:ascii="Times New Roman" w:hAnsi="Times New Roman" w:cs="Times New Roman"/>
          <w:sz w:val="24"/>
          <w:szCs w:val="24"/>
        </w:rPr>
        <w:t xml:space="preserve"> při postihu takových věcí majetkovou trestní</w:t>
      </w:r>
      <w:r w:rsidR="00CF4A5A" w:rsidRPr="00587BAB">
        <w:rPr>
          <w:rFonts w:ascii="Times New Roman" w:hAnsi="Times New Roman" w:cs="Times New Roman"/>
          <w:sz w:val="24"/>
          <w:szCs w:val="24"/>
        </w:rPr>
        <w:t xml:space="preserve"> sankcí manžel obviněného stejné procesní postavení a práva jako při postihu bezprostředních výnosů z trestn</w:t>
      </w:r>
      <w:r w:rsidR="00D85CCA" w:rsidRPr="00587BAB">
        <w:rPr>
          <w:rFonts w:ascii="Times New Roman" w:hAnsi="Times New Roman" w:cs="Times New Roman"/>
          <w:sz w:val="24"/>
          <w:szCs w:val="24"/>
        </w:rPr>
        <w:t>é</w:t>
      </w:r>
      <w:r w:rsidR="00CF4A5A" w:rsidRPr="00587BAB">
        <w:rPr>
          <w:rFonts w:ascii="Times New Roman" w:hAnsi="Times New Roman" w:cs="Times New Roman"/>
          <w:sz w:val="24"/>
          <w:szCs w:val="24"/>
        </w:rPr>
        <w:t xml:space="preserve"> činnosti nebo </w:t>
      </w:r>
      <w:r w:rsidR="00D85CCA" w:rsidRPr="00587BAB">
        <w:rPr>
          <w:rFonts w:ascii="Times New Roman" w:hAnsi="Times New Roman" w:cs="Times New Roman"/>
          <w:sz w:val="24"/>
          <w:szCs w:val="24"/>
        </w:rPr>
        <w:t xml:space="preserve">při </w:t>
      </w:r>
      <w:r w:rsidR="00CF4A5A" w:rsidRPr="00587BAB">
        <w:rPr>
          <w:rFonts w:ascii="Times New Roman" w:hAnsi="Times New Roman" w:cs="Times New Roman"/>
          <w:sz w:val="24"/>
          <w:szCs w:val="24"/>
        </w:rPr>
        <w:t>postihu zprostředkovaných výnosů z trestné činnosti pocházejících z bezprostředních výnosů</w:t>
      </w:r>
      <w:r w:rsidR="00D85CCA" w:rsidRPr="00587BAB">
        <w:rPr>
          <w:rFonts w:ascii="Times New Roman" w:hAnsi="Times New Roman" w:cs="Times New Roman"/>
          <w:sz w:val="24"/>
          <w:szCs w:val="24"/>
        </w:rPr>
        <w:t xml:space="preserve"> zcela</w:t>
      </w:r>
      <w:r w:rsidR="00CF4A5A" w:rsidRPr="00587BAB">
        <w:rPr>
          <w:rFonts w:ascii="Times New Roman" w:hAnsi="Times New Roman" w:cs="Times New Roman"/>
          <w:sz w:val="24"/>
          <w:szCs w:val="24"/>
        </w:rPr>
        <w:t>.</w:t>
      </w:r>
      <w:r w:rsidR="00D85CCA" w:rsidRPr="00587BAB">
        <w:rPr>
          <w:rFonts w:ascii="Times New Roman" w:hAnsi="Times New Roman" w:cs="Times New Roman"/>
          <w:sz w:val="24"/>
          <w:szCs w:val="24"/>
        </w:rPr>
        <w:t xml:space="preserve"> Má-li být například předmětem propadnutí</w:t>
      </w:r>
      <w:r w:rsidR="00096E32" w:rsidRPr="00587BAB">
        <w:rPr>
          <w:rFonts w:ascii="Times New Roman" w:hAnsi="Times New Roman" w:cs="Times New Roman"/>
          <w:sz w:val="24"/>
          <w:szCs w:val="24"/>
        </w:rPr>
        <w:t xml:space="preserve"> věci</w:t>
      </w:r>
      <w:r w:rsidR="00D85CCA" w:rsidRPr="00587BAB">
        <w:rPr>
          <w:rFonts w:ascii="Times New Roman" w:hAnsi="Times New Roman" w:cs="Times New Roman"/>
          <w:sz w:val="24"/>
          <w:szCs w:val="24"/>
        </w:rPr>
        <w:t xml:space="preserve"> automobil zakoupený za kupní cenu ve výši 505 000 Kč, která je v částce 500 000 Kč uhrazena z bezprostředního výnosu z trestné činnosti a v částce 5 000 Kč z legálního majetku</w:t>
      </w:r>
      <w:r w:rsidR="004E375A" w:rsidRPr="00587BAB">
        <w:rPr>
          <w:rFonts w:ascii="Times New Roman" w:hAnsi="Times New Roman" w:cs="Times New Roman"/>
          <w:sz w:val="24"/>
          <w:szCs w:val="24"/>
        </w:rPr>
        <w:t xml:space="preserve"> náležejícího do </w:t>
      </w:r>
      <w:r w:rsidR="00D85CCA" w:rsidRPr="00587BAB">
        <w:rPr>
          <w:rFonts w:ascii="Times New Roman" w:hAnsi="Times New Roman" w:cs="Times New Roman"/>
          <w:sz w:val="24"/>
          <w:szCs w:val="24"/>
        </w:rPr>
        <w:t xml:space="preserve">SJM, </w:t>
      </w:r>
      <w:r w:rsidR="00C351C1" w:rsidRPr="00587BAB">
        <w:rPr>
          <w:rFonts w:ascii="Times New Roman" w:hAnsi="Times New Roman" w:cs="Times New Roman"/>
          <w:sz w:val="24"/>
          <w:szCs w:val="24"/>
        </w:rPr>
        <w:t>není nutné</w:t>
      </w:r>
      <w:r w:rsidR="00096E32" w:rsidRPr="00587BAB">
        <w:rPr>
          <w:rFonts w:ascii="Times New Roman" w:hAnsi="Times New Roman" w:cs="Times New Roman"/>
          <w:sz w:val="24"/>
          <w:szCs w:val="24"/>
        </w:rPr>
        <w:t xml:space="preserve"> zatěžovat trestní řízení účastí manžela obviněného </w:t>
      </w:r>
      <w:r w:rsidR="00685C7D" w:rsidRPr="00587BAB">
        <w:rPr>
          <w:rFonts w:ascii="Times New Roman" w:hAnsi="Times New Roman" w:cs="Times New Roman"/>
          <w:sz w:val="24"/>
          <w:szCs w:val="24"/>
        </w:rPr>
        <w:t xml:space="preserve">v postavení </w:t>
      </w:r>
      <w:r w:rsidR="00096E32" w:rsidRPr="00587BAB">
        <w:rPr>
          <w:rFonts w:ascii="Times New Roman" w:hAnsi="Times New Roman" w:cs="Times New Roman"/>
          <w:sz w:val="24"/>
          <w:szCs w:val="24"/>
        </w:rPr>
        <w:t xml:space="preserve">zúčastněné osoby se samostatným právem podávat </w:t>
      </w:r>
      <w:r w:rsidR="00C351C1" w:rsidRPr="00587BAB">
        <w:rPr>
          <w:rFonts w:ascii="Times New Roman" w:hAnsi="Times New Roman" w:cs="Times New Roman"/>
          <w:sz w:val="24"/>
          <w:szCs w:val="24"/>
        </w:rPr>
        <w:t>odvolání do výroku o</w:t>
      </w:r>
      <w:r w:rsidR="004E375A" w:rsidRPr="00587BAB">
        <w:rPr>
          <w:rFonts w:ascii="Times New Roman" w:hAnsi="Times New Roman" w:cs="Times New Roman"/>
          <w:sz w:val="24"/>
          <w:szCs w:val="24"/>
        </w:rPr>
        <w:t> </w:t>
      </w:r>
      <w:r w:rsidR="00C351C1" w:rsidRPr="00587BAB">
        <w:rPr>
          <w:rFonts w:ascii="Times New Roman" w:hAnsi="Times New Roman" w:cs="Times New Roman"/>
          <w:sz w:val="24"/>
          <w:szCs w:val="24"/>
        </w:rPr>
        <w:t>propadnutí věci</w:t>
      </w:r>
      <w:r w:rsidR="00096E32" w:rsidRPr="00587BAB">
        <w:rPr>
          <w:rFonts w:ascii="Times New Roman" w:hAnsi="Times New Roman" w:cs="Times New Roman"/>
          <w:sz w:val="24"/>
          <w:szCs w:val="24"/>
        </w:rPr>
        <w:t xml:space="preserve">, vylučovat možnost uložení takového trestu trestním příkazem ani </w:t>
      </w:r>
      <w:r w:rsidR="004E375A" w:rsidRPr="00587BAB">
        <w:rPr>
          <w:rFonts w:ascii="Times New Roman" w:hAnsi="Times New Roman" w:cs="Times New Roman"/>
          <w:sz w:val="24"/>
          <w:szCs w:val="24"/>
        </w:rPr>
        <w:t xml:space="preserve">podmiňovat </w:t>
      </w:r>
      <w:r w:rsidR="00096E32" w:rsidRPr="00587BAB">
        <w:rPr>
          <w:rFonts w:ascii="Times New Roman" w:hAnsi="Times New Roman" w:cs="Times New Roman"/>
          <w:sz w:val="24"/>
          <w:szCs w:val="24"/>
        </w:rPr>
        <w:t>možné uzavření dohody o vině a trestu zahrnující tento trest souhlas</w:t>
      </w:r>
      <w:r w:rsidR="004E375A" w:rsidRPr="00587BAB">
        <w:rPr>
          <w:rFonts w:ascii="Times New Roman" w:hAnsi="Times New Roman" w:cs="Times New Roman"/>
          <w:sz w:val="24"/>
          <w:szCs w:val="24"/>
        </w:rPr>
        <w:t>em</w:t>
      </w:r>
      <w:r w:rsidR="00096E32" w:rsidRPr="00587BAB">
        <w:rPr>
          <w:rFonts w:ascii="Times New Roman" w:hAnsi="Times New Roman" w:cs="Times New Roman"/>
          <w:sz w:val="24"/>
          <w:szCs w:val="24"/>
        </w:rPr>
        <w:t xml:space="preserve"> manžela obviněného. </w:t>
      </w:r>
    </w:p>
    <w:p w14:paraId="416F4EC0" w14:textId="2E155D8F" w:rsidR="000A1A64" w:rsidRPr="00587BAB" w:rsidRDefault="00CF4A5A"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Posouzení poměru hodnot zprostředkovaného výnosu z trestné činnosti a bezprostředního výnosu z trestné činnosti</w:t>
      </w:r>
      <w:r w:rsidR="00D85CCA" w:rsidRPr="00587BAB">
        <w:rPr>
          <w:rFonts w:ascii="Times New Roman" w:hAnsi="Times New Roman" w:cs="Times New Roman"/>
          <w:sz w:val="24"/>
          <w:szCs w:val="24"/>
        </w:rPr>
        <w:t>, tedy</w:t>
      </w:r>
      <w:r w:rsidRPr="00587BAB">
        <w:rPr>
          <w:rFonts w:ascii="Times New Roman" w:hAnsi="Times New Roman" w:cs="Times New Roman"/>
          <w:sz w:val="24"/>
          <w:szCs w:val="24"/>
        </w:rPr>
        <w:t xml:space="preserve"> naplnění kritéria „zanedbatelně vyšší“</w:t>
      </w:r>
      <w:r w:rsidR="00D85CCA" w:rsidRPr="00587BAB">
        <w:rPr>
          <w:rFonts w:ascii="Times New Roman" w:hAnsi="Times New Roman" w:cs="Times New Roman"/>
          <w:sz w:val="24"/>
          <w:szCs w:val="24"/>
        </w:rPr>
        <w:t>,</w:t>
      </w:r>
      <w:r w:rsidR="00096E32" w:rsidRPr="00587BAB">
        <w:rPr>
          <w:rFonts w:ascii="Times New Roman" w:hAnsi="Times New Roman" w:cs="Times New Roman"/>
          <w:sz w:val="24"/>
          <w:szCs w:val="24"/>
        </w:rPr>
        <w:t xml:space="preserve"> </w:t>
      </w:r>
      <w:r w:rsidRPr="00587BAB">
        <w:rPr>
          <w:rFonts w:ascii="Times New Roman" w:hAnsi="Times New Roman" w:cs="Times New Roman"/>
          <w:sz w:val="24"/>
          <w:szCs w:val="24"/>
        </w:rPr>
        <w:t>zůstává na</w:t>
      </w:r>
      <w:r w:rsidR="00096E32" w:rsidRPr="00587BAB">
        <w:rPr>
          <w:rFonts w:ascii="Times New Roman" w:hAnsi="Times New Roman" w:cs="Times New Roman"/>
          <w:sz w:val="24"/>
          <w:szCs w:val="24"/>
        </w:rPr>
        <w:t> </w:t>
      </w:r>
      <w:r w:rsidRPr="00587BAB">
        <w:rPr>
          <w:rFonts w:ascii="Times New Roman" w:hAnsi="Times New Roman" w:cs="Times New Roman"/>
          <w:sz w:val="24"/>
          <w:szCs w:val="24"/>
        </w:rPr>
        <w:t>orgánech činných v trestním řízení, resp. na soudu</w:t>
      </w:r>
      <w:r w:rsidR="004E375A" w:rsidRPr="00587BAB">
        <w:rPr>
          <w:rFonts w:ascii="Times New Roman" w:hAnsi="Times New Roman" w:cs="Times New Roman"/>
          <w:sz w:val="24"/>
          <w:szCs w:val="24"/>
        </w:rPr>
        <w:t xml:space="preserve">, který musí naplnění tohoto kritéria posoudit </w:t>
      </w:r>
      <w:r w:rsidRPr="00587BAB">
        <w:rPr>
          <w:rFonts w:ascii="Times New Roman" w:hAnsi="Times New Roman" w:cs="Times New Roman"/>
          <w:sz w:val="24"/>
          <w:szCs w:val="24"/>
        </w:rPr>
        <w:t>v konkrétním případě</w:t>
      </w:r>
      <w:r w:rsidR="004E375A" w:rsidRPr="00587BAB">
        <w:rPr>
          <w:rFonts w:ascii="Times New Roman" w:hAnsi="Times New Roman" w:cs="Times New Roman"/>
          <w:sz w:val="24"/>
          <w:szCs w:val="24"/>
        </w:rPr>
        <w:t xml:space="preserve"> s přihlédnutím ke všem okolnostem případu</w:t>
      </w:r>
      <w:r w:rsidR="00D85CCA" w:rsidRPr="00587BAB">
        <w:rPr>
          <w:rFonts w:ascii="Times New Roman" w:hAnsi="Times New Roman" w:cs="Times New Roman"/>
          <w:sz w:val="24"/>
          <w:szCs w:val="24"/>
        </w:rPr>
        <w:t>.</w:t>
      </w:r>
      <w:r w:rsidRPr="00587BAB">
        <w:rPr>
          <w:rFonts w:ascii="Times New Roman" w:hAnsi="Times New Roman" w:cs="Times New Roman"/>
          <w:sz w:val="24"/>
          <w:szCs w:val="24"/>
        </w:rPr>
        <w:t xml:space="preserve"> </w:t>
      </w:r>
      <w:r w:rsidR="00D85CCA" w:rsidRPr="00587BAB">
        <w:rPr>
          <w:rFonts w:ascii="Times New Roman" w:hAnsi="Times New Roman" w:cs="Times New Roman"/>
          <w:sz w:val="24"/>
          <w:szCs w:val="24"/>
        </w:rPr>
        <w:t>K</w:t>
      </w:r>
      <w:r w:rsidRPr="00587BAB">
        <w:rPr>
          <w:rFonts w:ascii="Times New Roman" w:hAnsi="Times New Roman" w:cs="Times New Roman"/>
          <w:sz w:val="24"/>
          <w:szCs w:val="24"/>
        </w:rPr>
        <w:t>ritérium „zanedbatelné hodnoty“ užívají pro</w:t>
      </w:r>
      <w:r w:rsidR="00C351C1" w:rsidRPr="00587BAB">
        <w:rPr>
          <w:rFonts w:ascii="Times New Roman" w:hAnsi="Times New Roman" w:cs="Times New Roman"/>
          <w:sz w:val="24"/>
          <w:szCs w:val="24"/>
        </w:rPr>
        <w:t> </w:t>
      </w:r>
      <w:r w:rsidRPr="00587BAB">
        <w:rPr>
          <w:rFonts w:ascii="Times New Roman" w:hAnsi="Times New Roman" w:cs="Times New Roman"/>
          <w:sz w:val="24"/>
          <w:szCs w:val="24"/>
        </w:rPr>
        <w:t>zhodnocení poměru hodnot zprostředkovaného výnosu z trestné činnosti</w:t>
      </w:r>
      <w:r w:rsidR="009E6E2D" w:rsidRPr="00587BAB">
        <w:rPr>
          <w:rFonts w:ascii="Times New Roman" w:hAnsi="Times New Roman" w:cs="Times New Roman"/>
          <w:sz w:val="24"/>
          <w:szCs w:val="24"/>
        </w:rPr>
        <w:t xml:space="preserve"> </w:t>
      </w:r>
      <w:r w:rsidRPr="00587BAB">
        <w:rPr>
          <w:rFonts w:ascii="Times New Roman" w:hAnsi="Times New Roman" w:cs="Times New Roman"/>
          <w:sz w:val="24"/>
          <w:szCs w:val="24"/>
        </w:rPr>
        <w:t>a bezprostředního výnosu z trestn</w:t>
      </w:r>
      <w:r w:rsidR="00C351C1" w:rsidRPr="00587BAB">
        <w:rPr>
          <w:rFonts w:ascii="Times New Roman" w:hAnsi="Times New Roman" w:cs="Times New Roman"/>
          <w:sz w:val="24"/>
          <w:szCs w:val="24"/>
        </w:rPr>
        <w:t>é</w:t>
      </w:r>
      <w:r w:rsidRPr="00587BAB">
        <w:rPr>
          <w:rFonts w:ascii="Times New Roman" w:hAnsi="Times New Roman" w:cs="Times New Roman"/>
          <w:sz w:val="24"/>
          <w:szCs w:val="24"/>
        </w:rPr>
        <w:t xml:space="preserve"> činnosti již stávající § 70 odst. 2 písm. b)</w:t>
      </w:r>
      <w:r w:rsidR="009E6E2D" w:rsidRPr="00587BAB">
        <w:rPr>
          <w:rFonts w:ascii="Times New Roman" w:hAnsi="Times New Roman" w:cs="Times New Roman"/>
          <w:sz w:val="24"/>
          <w:szCs w:val="24"/>
        </w:rPr>
        <w:t xml:space="preserve"> </w:t>
      </w:r>
      <w:r w:rsidRPr="00587BAB">
        <w:rPr>
          <w:rFonts w:ascii="Times New Roman" w:hAnsi="Times New Roman" w:cs="Times New Roman"/>
          <w:sz w:val="24"/>
          <w:szCs w:val="24"/>
        </w:rPr>
        <w:t>a</w:t>
      </w:r>
      <w:r w:rsidR="009E6E2D" w:rsidRPr="00587BAB">
        <w:rPr>
          <w:rFonts w:ascii="Times New Roman" w:hAnsi="Times New Roman" w:cs="Times New Roman"/>
          <w:sz w:val="24"/>
          <w:szCs w:val="24"/>
        </w:rPr>
        <w:t> </w:t>
      </w:r>
      <w:r w:rsidRPr="00587BAB">
        <w:rPr>
          <w:rFonts w:ascii="Times New Roman" w:hAnsi="Times New Roman" w:cs="Times New Roman"/>
          <w:sz w:val="24"/>
          <w:szCs w:val="24"/>
        </w:rPr>
        <w:t>§ 101 odst.</w:t>
      </w:r>
      <w:r w:rsidR="00146E08" w:rsidRPr="00587BAB">
        <w:rPr>
          <w:rFonts w:ascii="Times New Roman" w:hAnsi="Times New Roman" w:cs="Times New Roman"/>
          <w:sz w:val="24"/>
          <w:szCs w:val="24"/>
        </w:rPr>
        <w:t> </w:t>
      </w:r>
      <w:r w:rsidRPr="00587BAB">
        <w:rPr>
          <w:rFonts w:ascii="Times New Roman" w:hAnsi="Times New Roman" w:cs="Times New Roman"/>
          <w:sz w:val="24"/>
          <w:szCs w:val="24"/>
        </w:rPr>
        <w:t>2</w:t>
      </w:r>
      <w:r w:rsidR="00146E08" w:rsidRPr="00587BAB">
        <w:rPr>
          <w:rFonts w:ascii="Times New Roman" w:hAnsi="Times New Roman" w:cs="Times New Roman"/>
          <w:sz w:val="24"/>
          <w:szCs w:val="24"/>
        </w:rPr>
        <w:t>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w:t>
      </w:r>
      <w:r w:rsidR="004E375A" w:rsidRPr="00587BAB">
        <w:rPr>
          <w:rFonts w:ascii="Times New Roman" w:hAnsi="Times New Roman" w:cs="Times New Roman"/>
          <w:sz w:val="24"/>
          <w:szCs w:val="24"/>
        </w:rPr>
        <w:t> </w:t>
      </w:r>
      <w:r w:rsidRPr="00587BAB">
        <w:rPr>
          <w:rFonts w:ascii="Times New Roman" w:hAnsi="Times New Roman" w:cs="Times New Roman"/>
          <w:sz w:val="24"/>
          <w:szCs w:val="24"/>
        </w:rPr>
        <w:t xml:space="preserve">zák. </w:t>
      </w:r>
    </w:p>
    <w:p w14:paraId="38F755DC" w14:textId="427F80F4" w:rsidR="00DD4D01" w:rsidRDefault="00DD4D01" w:rsidP="000272C9">
      <w:pPr>
        <w:spacing w:before="120" w:after="0" w:line="240" w:lineRule="auto"/>
        <w:jc w:val="both"/>
        <w:rPr>
          <w:rFonts w:ascii="Times New Roman" w:hAnsi="Times New Roman" w:cs="Times New Roman"/>
          <w:sz w:val="24"/>
          <w:szCs w:val="24"/>
        </w:rPr>
      </w:pPr>
    </w:p>
    <w:p w14:paraId="385F50B0" w14:textId="77777777" w:rsidR="005C6A82" w:rsidRDefault="005C6A82" w:rsidP="000272C9">
      <w:pPr>
        <w:spacing w:before="120" w:after="0" w:line="240" w:lineRule="auto"/>
        <w:jc w:val="both"/>
        <w:rPr>
          <w:rFonts w:ascii="Times New Roman" w:hAnsi="Times New Roman" w:cs="Times New Roman"/>
          <w:sz w:val="24"/>
          <w:szCs w:val="24"/>
        </w:rPr>
      </w:pPr>
    </w:p>
    <w:p w14:paraId="1A6498E0" w14:textId="77777777" w:rsidR="005C6A82" w:rsidRDefault="005C6A82" w:rsidP="000272C9">
      <w:pPr>
        <w:spacing w:before="120" w:after="0" w:line="240" w:lineRule="auto"/>
        <w:jc w:val="both"/>
        <w:rPr>
          <w:rFonts w:ascii="Times New Roman" w:hAnsi="Times New Roman" w:cs="Times New Roman"/>
          <w:sz w:val="24"/>
          <w:szCs w:val="24"/>
        </w:rPr>
      </w:pPr>
    </w:p>
    <w:p w14:paraId="3F6F9B8C" w14:textId="77777777" w:rsidR="005C6A82" w:rsidRPr="00587BAB" w:rsidRDefault="005C6A82" w:rsidP="000272C9">
      <w:pPr>
        <w:spacing w:before="120" w:after="0" w:line="240" w:lineRule="auto"/>
        <w:jc w:val="both"/>
        <w:rPr>
          <w:rFonts w:ascii="Times New Roman" w:hAnsi="Times New Roman" w:cs="Times New Roman"/>
          <w:sz w:val="24"/>
          <w:szCs w:val="24"/>
        </w:rPr>
      </w:pPr>
    </w:p>
    <w:p w14:paraId="6ADB6046" w14:textId="2C7EBDF1" w:rsidR="0047517F" w:rsidRPr="00587BAB" w:rsidRDefault="00D82C10" w:rsidP="000272C9">
      <w:pPr>
        <w:pStyle w:val="Nadpis3"/>
      </w:pPr>
      <w:r w:rsidRPr="00587BAB">
        <w:lastRenderedPageBreak/>
        <w:t xml:space="preserve">K bodu </w:t>
      </w:r>
      <w:r w:rsidR="009C5EFE" w:rsidRPr="00587BAB">
        <w:t>2</w:t>
      </w:r>
      <w:r w:rsidR="00FA7D89" w:rsidRPr="00587BAB">
        <w:t>8</w:t>
      </w:r>
      <w:r w:rsidR="009C5EFE" w:rsidRPr="00587BAB">
        <w:t xml:space="preserve"> </w:t>
      </w:r>
      <w:r w:rsidRPr="00587BAB">
        <w:t>(§ 135c</w:t>
      </w:r>
      <w:r w:rsidR="009C5EFE" w:rsidRPr="00587BAB">
        <w:t xml:space="preserve"> a </w:t>
      </w:r>
      <w:proofErr w:type="gramStart"/>
      <w:r w:rsidR="009C5EFE" w:rsidRPr="00587BAB">
        <w:t>135d</w:t>
      </w:r>
      <w:proofErr w:type="gramEnd"/>
      <w:r w:rsidRPr="00587BAB">
        <w:t>)</w:t>
      </w:r>
    </w:p>
    <w:p w14:paraId="2F1F413B" w14:textId="58F06F36" w:rsidR="009C5EFE" w:rsidRPr="00587BAB" w:rsidRDefault="009C5EFE" w:rsidP="000272C9">
      <w:pPr>
        <w:spacing w:before="120" w:after="0" w:line="240" w:lineRule="auto"/>
        <w:jc w:val="both"/>
        <w:rPr>
          <w:rFonts w:ascii="Times New Roman" w:hAnsi="Times New Roman" w:cs="Times New Roman"/>
          <w:sz w:val="24"/>
          <w:szCs w:val="24"/>
          <w:u w:val="single"/>
        </w:rPr>
      </w:pPr>
      <w:r w:rsidRPr="00587BAB">
        <w:rPr>
          <w:rFonts w:ascii="Times New Roman" w:hAnsi="Times New Roman" w:cs="Times New Roman"/>
          <w:sz w:val="24"/>
          <w:szCs w:val="24"/>
          <w:u w:val="single"/>
        </w:rPr>
        <w:t>K § 135c</w:t>
      </w:r>
      <w:r w:rsidR="00ED6FB6" w:rsidRPr="00587BAB">
        <w:rPr>
          <w:rFonts w:ascii="Times New Roman" w:hAnsi="Times New Roman" w:cs="Times New Roman"/>
          <w:sz w:val="24"/>
          <w:szCs w:val="24"/>
          <w:u w:val="single"/>
        </w:rPr>
        <w:t>:</w:t>
      </w:r>
    </w:p>
    <w:p w14:paraId="18822AF1" w14:textId="1B4F21E9" w:rsidR="000614B8" w:rsidRPr="00587BAB" w:rsidRDefault="004E375A"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Z</w:t>
      </w:r>
      <w:r w:rsidR="000614B8" w:rsidRPr="00587BAB">
        <w:rPr>
          <w:rFonts w:ascii="Times New Roman" w:hAnsi="Times New Roman" w:cs="Times New Roman"/>
          <w:sz w:val="24"/>
          <w:szCs w:val="24"/>
        </w:rPr>
        <w:t xml:space="preserve"> důvodů </w:t>
      </w:r>
      <w:r w:rsidRPr="00587BAB">
        <w:rPr>
          <w:rFonts w:ascii="Times New Roman" w:hAnsi="Times New Roman" w:cs="Times New Roman"/>
          <w:sz w:val="24"/>
          <w:szCs w:val="24"/>
        </w:rPr>
        <w:t xml:space="preserve">uvedených v odůvodnění </w:t>
      </w:r>
      <w:r w:rsidR="000614B8" w:rsidRPr="00587BAB">
        <w:rPr>
          <w:rFonts w:ascii="Times New Roman" w:hAnsi="Times New Roman" w:cs="Times New Roman"/>
          <w:sz w:val="24"/>
          <w:szCs w:val="24"/>
        </w:rPr>
        <w:t>§ 129b </w:t>
      </w:r>
      <w:proofErr w:type="spellStart"/>
      <w:r w:rsidR="000614B8" w:rsidRPr="00587BAB">
        <w:rPr>
          <w:rFonts w:ascii="Times New Roman" w:hAnsi="Times New Roman" w:cs="Times New Roman"/>
          <w:sz w:val="24"/>
          <w:szCs w:val="24"/>
        </w:rPr>
        <w:t>tr</w:t>
      </w:r>
      <w:proofErr w:type="spellEnd"/>
      <w:r w:rsidR="000614B8" w:rsidRPr="00587BAB">
        <w:rPr>
          <w:rFonts w:ascii="Times New Roman" w:hAnsi="Times New Roman" w:cs="Times New Roman"/>
          <w:sz w:val="24"/>
          <w:szCs w:val="24"/>
        </w:rPr>
        <w:t xml:space="preserve">. zák. </w:t>
      </w:r>
      <w:r w:rsidRPr="00587BAB">
        <w:rPr>
          <w:rFonts w:ascii="Times New Roman" w:hAnsi="Times New Roman" w:cs="Times New Roman"/>
          <w:sz w:val="24"/>
          <w:szCs w:val="24"/>
        </w:rPr>
        <w:t xml:space="preserve">(viz příslušný novelizační bod této části) </w:t>
      </w:r>
      <w:r w:rsidR="000614B8" w:rsidRPr="00587BAB">
        <w:rPr>
          <w:rFonts w:ascii="Times New Roman" w:hAnsi="Times New Roman" w:cs="Times New Roman"/>
          <w:sz w:val="24"/>
          <w:szCs w:val="24"/>
        </w:rPr>
        <w:t>se</w:t>
      </w:r>
      <w:r w:rsidR="00B11703" w:rsidRPr="00587BAB">
        <w:rPr>
          <w:rFonts w:ascii="Times New Roman" w:hAnsi="Times New Roman" w:cs="Times New Roman"/>
          <w:sz w:val="24"/>
          <w:szCs w:val="24"/>
        </w:rPr>
        <w:t> </w:t>
      </w:r>
      <w:r w:rsidRPr="00587BAB">
        <w:rPr>
          <w:rFonts w:ascii="Times New Roman" w:hAnsi="Times New Roman" w:cs="Times New Roman"/>
          <w:sz w:val="24"/>
          <w:szCs w:val="24"/>
        </w:rPr>
        <w:t xml:space="preserve">v rámci výkladových ustanoveních navrhuje vymezit </w:t>
      </w:r>
      <w:r w:rsidR="000614B8" w:rsidRPr="00587BAB">
        <w:rPr>
          <w:rFonts w:ascii="Times New Roman" w:hAnsi="Times New Roman" w:cs="Times New Roman"/>
          <w:sz w:val="24"/>
          <w:szCs w:val="24"/>
        </w:rPr>
        <w:t>pojem „předmět mezinárodní sankce“</w:t>
      </w:r>
      <w:r w:rsidRPr="00587BAB">
        <w:rPr>
          <w:rFonts w:ascii="Times New Roman" w:hAnsi="Times New Roman" w:cs="Times New Roman"/>
          <w:sz w:val="24"/>
          <w:szCs w:val="24"/>
        </w:rPr>
        <w:t>.</w:t>
      </w:r>
      <w:r w:rsidR="004748A8" w:rsidRPr="00587BAB">
        <w:rPr>
          <w:rFonts w:ascii="Times New Roman" w:hAnsi="Times New Roman" w:cs="Times New Roman"/>
          <w:sz w:val="24"/>
          <w:szCs w:val="24"/>
        </w:rPr>
        <w:t xml:space="preserve"> </w:t>
      </w:r>
    </w:p>
    <w:p w14:paraId="2B25A58D" w14:textId="27EE3691" w:rsidR="001E1079" w:rsidRPr="00587BAB" w:rsidRDefault="000614B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Předmětem mezinárodní sankce se </w:t>
      </w:r>
      <w:r w:rsidR="00781E10" w:rsidRPr="00587BAB">
        <w:rPr>
          <w:rFonts w:ascii="Times New Roman" w:hAnsi="Times New Roman" w:cs="Times New Roman"/>
          <w:sz w:val="24"/>
          <w:szCs w:val="24"/>
        </w:rPr>
        <w:t xml:space="preserve">v této souvislosti </w:t>
      </w:r>
      <w:r w:rsidRPr="00587BAB">
        <w:rPr>
          <w:rFonts w:ascii="Times New Roman" w:hAnsi="Times New Roman" w:cs="Times New Roman"/>
          <w:sz w:val="24"/>
          <w:szCs w:val="24"/>
        </w:rPr>
        <w:t>rozumí jakákoli věc, na</w:t>
      </w:r>
      <w:r w:rsidR="001E1079" w:rsidRPr="00587BAB">
        <w:rPr>
          <w:rFonts w:ascii="Times New Roman" w:hAnsi="Times New Roman" w:cs="Times New Roman"/>
          <w:sz w:val="24"/>
          <w:szCs w:val="24"/>
        </w:rPr>
        <w:t> </w:t>
      </w:r>
      <w:r w:rsidRPr="00587BAB">
        <w:rPr>
          <w:rFonts w:ascii="Times New Roman" w:hAnsi="Times New Roman" w:cs="Times New Roman"/>
          <w:sz w:val="24"/>
          <w:szCs w:val="24"/>
        </w:rPr>
        <w:t>kter</w:t>
      </w:r>
      <w:r w:rsidR="00E529EC" w:rsidRPr="00587BAB">
        <w:rPr>
          <w:rFonts w:ascii="Times New Roman" w:hAnsi="Times New Roman" w:cs="Times New Roman"/>
          <w:sz w:val="24"/>
          <w:szCs w:val="24"/>
        </w:rPr>
        <w:t>ou</w:t>
      </w:r>
      <w:r w:rsidRPr="00587BAB">
        <w:rPr>
          <w:rFonts w:ascii="Times New Roman" w:hAnsi="Times New Roman" w:cs="Times New Roman"/>
          <w:sz w:val="24"/>
          <w:szCs w:val="24"/>
        </w:rPr>
        <w:t xml:space="preserve"> se vztahuje mezinárodní sankce</w:t>
      </w:r>
      <w:r w:rsidR="004E375A" w:rsidRPr="00587BAB">
        <w:rPr>
          <w:rFonts w:ascii="Times New Roman" w:hAnsi="Times New Roman" w:cs="Times New Roman"/>
          <w:sz w:val="24"/>
          <w:szCs w:val="24"/>
        </w:rPr>
        <w:t xml:space="preserve">, jak je definována </w:t>
      </w:r>
      <w:r w:rsidRPr="00587BAB">
        <w:rPr>
          <w:rFonts w:ascii="Times New Roman" w:hAnsi="Times New Roman" w:cs="Times New Roman"/>
          <w:sz w:val="24"/>
          <w:szCs w:val="24"/>
        </w:rPr>
        <w:t xml:space="preserve">v § 129b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xml:space="preserve">. zák., </w:t>
      </w:r>
      <w:r w:rsidR="00781E10" w:rsidRPr="00587BAB">
        <w:rPr>
          <w:rFonts w:ascii="Times New Roman" w:hAnsi="Times New Roman" w:cs="Times New Roman"/>
          <w:sz w:val="24"/>
          <w:szCs w:val="24"/>
        </w:rPr>
        <w:t>jež byla porušena trestným činem</w:t>
      </w:r>
      <w:r w:rsidR="003F7DC3">
        <w:rPr>
          <w:rFonts w:ascii="Times New Roman" w:hAnsi="Times New Roman" w:cs="Times New Roman"/>
          <w:sz w:val="24"/>
          <w:szCs w:val="24"/>
        </w:rPr>
        <w:t xml:space="preserve"> podle § 410 nebo </w:t>
      </w:r>
      <w:proofErr w:type="gramStart"/>
      <w:r w:rsidR="003F7DC3">
        <w:rPr>
          <w:rFonts w:ascii="Times New Roman" w:hAnsi="Times New Roman" w:cs="Times New Roman"/>
          <w:sz w:val="24"/>
          <w:szCs w:val="24"/>
        </w:rPr>
        <w:t>410a</w:t>
      </w:r>
      <w:proofErr w:type="gramEnd"/>
      <w:r w:rsidR="003F7DC3">
        <w:rPr>
          <w:rFonts w:ascii="Times New Roman" w:hAnsi="Times New Roman" w:cs="Times New Roman"/>
          <w:sz w:val="24"/>
          <w:szCs w:val="24"/>
        </w:rPr>
        <w:t xml:space="preserve"> </w:t>
      </w:r>
      <w:proofErr w:type="spellStart"/>
      <w:r w:rsidR="003F7DC3">
        <w:rPr>
          <w:rFonts w:ascii="Times New Roman" w:hAnsi="Times New Roman" w:cs="Times New Roman"/>
          <w:sz w:val="24"/>
          <w:szCs w:val="24"/>
        </w:rPr>
        <w:t>tr</w:t>
      </w:r>
      <w:proofErr w:type="spellEnd"/>
      <w:r w:rsidR="003F7DC3">
        <w:rPr>
          <w:rFonts w:ascii="Times New Roman" w:hAnsi="Times New Roman" w:cs="Times New Roman"/>
          <w:sz w:val="24"/>
          <w:szCs w:val="24"/>
        </w:rPr>
        <w:t>. zák</w:t>
      </w:r>
      <w:r w:rsidRPr="00587BAB">
        <w:rPr>
          <w:rFonts w:ascii="Times New Roman" w:hAnsi="Times New Roman" w:cs="Times New Roman"/>
          <w:sz w:val="24"/>
          <w:szCs w:val="24"/>
        </w:rPr>
        <w:t xml:space="preserve">. </w:t>
      </w:r>
      <w:r w:rsidR="00781E10" w:rsidRPr="00587BAB">
        <w:rPr>
          <w:rFonts w:ascii="Times New Roman" w:hAnsi="Times New Roman" w:cs="Times New Roman"/>
          <w:sz w:val="24"/>
          <w:szCs w:val="24"/>
        </w:rPr>
        <w:t>N</w:t>
      </w:r>
      <w:r w:rsidRPr="00587BAB">
        <w:rPr>
          <w:rFonts w:ascii="Times New Roman" w:hAnsi="Times New Roman" w:cs="Times New Roman"/>
          <w:sz w:val="24"/>
          <w:szCs w:val="24"/>
        </w:rPr>
        <w:t>ení významné, zda j</w:t>
      </w:r>
      <w:r w:rsidR="001E1079" w:rsidRPr="00587BAB">
        <w:rPr>
          <w:rFonts w:ascii="Times New Roman" w:hAnsi="Times New Roman" w:cs="Times New Roman"/>
          <w:sz w:val="24"/>
          <w:szCs w:val="24"/>
        </w:rPr>
        <w:t>sou</w:t>
      </w:r>
      <w:r w:rsidRPr="00587BAB">
        <w:rPr>
          <w:rFonts w:ascii="Times New Roman" w:hAnsi="Times New Roman" w:cs="Times New Roman"/>
          <w:sz w:val="24"/>
          <w:szCs w:val="24"/>
        </w:rPr>
        <w:t xml:space="preserve"> příkaz, zákaz nebo omezení </w:t>
      </w:r>
      <w:r w:rsidR="001E1079" w:rsidRPr="00587BAB">
        <w:rPr>
          <w:rFonts w:ascii="Times New Roman" w:hAnsi="Times New Roman" w:cs="Times New Roman"/>
          <w:sz w:val="24"/>
          <w:szCs w:val="24"/>
        </w:rPr>
        <w:t>(mezinárodní sankce) stanoven</w:t>
      </w:r>
      <w:r w:rsidR="00650A76" w:rsidRPr="00587BAB">
        <w:rPr>
          <w:rFonts w:ascii="Times New Roman" w:hAnsi="Times New Roman" w:cs="Times New Roman"/>
          <w:sz w:val="24"/>
          <w:szCs w:val="24"/>
        </w:rPr>
        <w:t>y</w:t>
      </w:r>
      <w:r w:rsidR="001E1079" w:rsidRPr="00587BAB">
        <w:rPr>
          <w:rFonts w:ascii="Times New Roman" w:hAnsi="Times New Roman" w:cs="Times New Roman"/>
          <w:sz w:val="24"/>
          <w:szCs w:val="24"/>
        </w:rPr>
        <w:t xml:space="preserve"> jako</w:t>
      </w:r>
      <w:r w:rsidRPr="00587BAB">
        <w:rPr>
          <w:rFonts w:ascii="Times New Roman" w:hAnsi="Times New Roman" w:cs="Times New Roman"/>
          <w:sz w:val="24"/>
          <w:szCs w:val="24"/>
        </w:rPr>
        <w:t xml:space="preserve"> cílen</w:t>
      </w:r>
      <w:r w:rsidR="001E1079" w:rsidRPr="00587BAB">
        <w:rPr>
          <w:rFonts w:ascii="Times New Roman" w:hAnsi="Times New Roman" w:cs="Times New Roman"/>
          <w:sz w:val="24"/>
          <w:szCs w:val="24"/>
        </w:rPr>
        <w:t>á</w:t>
      </w:r>
      <w:r w:rsidRPr="00587BAB">
        <w:rPr>
          <w:rFonts w:ascii="Times New Roman" w:hAnsi="Times New Roman" w:cs="Times New Roman"/>
          <w:sz w:val="24"/>
          <w:szCs w:val="24"/>
        </w:rPr>
        <w:t xml:space="preserve"> individuální opatření, odvětvov</w:t>
      </w:r>
      <w:r w:rsidR="001E1079" w:rsidRPr="00587BAB">
        <w:rPr>
          <w:rFonts w:ascii="Times New Roman" w:hAnsi="Times New Roman" w:cs="Times New Roman"/>
          <w:sz w:val="24"/>
          <w:szCs w:val="24"/>
        </w:rPr>
        <w:t>á opatření nebo hospodářská či finanční opatření, rozhodné není ani to, v jaké oblasti se mezinárodní sankce stanoví a v čem konkrétně spočívá, pokud se vztahuj</w:t>
      </w:r>
      <w:r w:rsidR="00650A76" w:rsidRPr="00587BAB">
        <w:rPr>
          <w:rFonts w:ascii="Times New Roman" w:hAnsi="Times New Roman" w:cs="Times New Roman"/>
          <w:sz w:val="24"/>
          <w:szCs w:val="24"/>
        </w:rPr>
        <w:t>e</w:t>
      </w:r>
      <w:r w:rsidR="001E1079" w:rsidRPr="00587BAB">
        <w:rPr>
          <w:rFonts w:ascii="Times New Roman" w:hAnsi="Times New Roman" w:cs="Times New Roman"/>
          <w:sz w:val="24"/>
          <w:szCs w:val="24"/>
        </w:rPr>
        <w:t xml:space="preserve"> na věc</w:t>
      </w:r>
    </w:p>
    <w:p w14:paraId="25FE5F31" w14:textId="04970136" w:rsidR="000614B8" w:rsidRPr="00587BAB" w:rsidRDefault="003A67B1"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M</w:t>
      </w:r>
      <w:r w:rsidR="001E1079" w:rsidRPr="00587BAB">
        <w:rPr>
          <w:rFonts w:ascii="Times New Roman" w:hAnsi="Times New Roman" w:cs="Times New Roman"/>
          <w:sz w:val="24"/>
          <w:szCs w:val="24"/>
        </w:rPr>
        <w:t>ezinárodní</w:t>
      </w:r>
      <w:r w:rsidRPr="00587BAB">
        <w:rPr>
          <w:rFonts w:ascii="Times New Roman" w:hAnsi="Times New Roman" w:cs="Times New Roman"/>
          <w:sz w:val="24"/>
          <w:szCs w:val="24"/>
        </w:rPr>
        <w:t>mi</w:t>
      </w:r>
      <w:r w:rsidR="001E1079" w:rsidRPr="00587BAB">
        <w:rPr>
          <w:rFonts w:ascii="Times New Roman" w:hAnsi="Times New Roman" w:cs="Times New Roman"/>
          <w:sz w:val="24"/>
          <w:szCs w:val="24"/>
        </w:rPr>
        <w:t xml:space="preserve"> sankc</w:t>
      </w:r>
      <w:r w:rsidRPr="00587BAB">
        <w:rPr>
          <w:rFonts w:ascii="Times New Roman" w:hAnsi="Times New Roman" w:cs="Times New Roman"/>
          <w:sz w:val="24"/>
          <w:szCs w:val="24"/>
        </w:rPr>
        <w:t>emi</w:t>
      </w:r>
      <w:r w:rsidR="001E1079" w:rsidRPr="00587BAB">
        <w:rPr>
          <w:rFonts w:ascii="Times New Roman" w:hAnsi="Times New Roman" w:cs="Times New Roman"/>
          <w:sz w:val="24"/>
          <w:szCs w:val="24"/>
        </w:rPr>
        <w:t>, kter</w:t>
      </w:r>
      <w:r w:rsidRPr="00587BAB">
        <w:rPr>
          <w:rFonts w:ascii="Times New Roman" w:hAnsi="Times New Roman" w:cs="Times New Roman"/>
          <w:sz w:val="24"/>
          <w:szCs w:val="24"/>
        </w:rPr>
        <w:t>é</w:t>
      </w:r>
      <w:r w:rsidR="001E1079" w:rsidRPr="00587BAB">
        <w:rPr>
          <w:rFonts w:ascii="Times New Roman" w:hAnsi="Times New Roman" w:cs="Times New Roman"/>
          <w:sz w:val="24"/>
          <w:szCs w:val="24"/>
        </w:rPr>
        <w:t xml:space="preserve"> se vztahuj</w:t>
      </w:r>
      <w:r w:rsidRPr="00587BAB">
        <w:rPr>
          <w:rFonts w:ascii="Times New Roman" w:hAnsi="Times New Roman" w:cs="Times New Roman"/>
          <w:sz w:val="24"/>
          <w:szCs w:val="24"/>
        </w:rPr>
        <w:t>í</w:t>
      </w:r>
      <w:r w:rsidR="001E1079" w:rsidRPr="00587BAB">
        <w:rPr>
          <w:rFonts w:ascii="Times New Roman" w:hAnsi="Times New Roman" w:cs="Times New Roman"/>
          <w:sz w:val="24"/>
          <w:szCs w:val="24"/>
        </w:rPr>
        <w:t xml:space="preserve"> na věc</w:t>
      </w:r>
      <w:r w:rsidR="00650A76" w:rsidRPr="00587BAB">
        <w:rPr>
          <w:rFonts w:ascii="Times New Roman" w:hAnsi="Times New Roman" w:cs="Times New Roman"/>
          <w:sz w:val="24"/>
          <w:szCs w:val="24"/>
        </w:rPr>
        <w:t xml:space="preserve">, </w:t>
      </w:r>
      <w:r w:rsidR="001E1079" w:rsidRPr="00587BAB">
        <w:rPr>
          <w:rFonts w:ascii="Times New Roman" w:hAnsi="Times New Roman" w:cs="Times New Roman"/>
          <w:sz w:val="24"/>
          <w:szCs w:val="24"/>
        </w:rPr>
        <w:t>m</w:t>
      </w:r>
      <w:r w:rsidRPr="00587BAB">
        <w:rPr>
          <w:rFonts w:ascii="Times New Roman" w:hAnsi="Times New Roman" w:cs="Times New Roman"/>
          <w:sz w:val="24"/>
          <w:szCs w:val="24"/>
        </w:rPr>
        <w:t>ohou</w:t>
      </w:r>
      <w:r w:rsidR="001E1079" w:rsidRPr="00587BAB">
        <w:rPr>
          <w:rFonts w:ascii="Times New Roman" w:hAnsi="Times New Roman" w:cs="Times New Roman"/>
          <w:sz w:val="24"/>
          <w:szCs w:val="24"/>
        </w:rPr>
        <w:t xml:space="preserve"> být</w:t>
      </w:r>
      <w:r w:rsidRPr="00587BAB">
        <w:rPr>
          <w:rFonts w:ascii="Times New Roman" w:hAnsi="Times New Roman" w:cs="Times New Roman"/>
          <w:sz w:val="24"/>
          <w:szCs w:val="24"/>
        </w:rPr>
        <w:t xml:space="preserve"> v rozsahu </w:t>
      </w:r>
      <w:r w:rsidR="00781E10" w:rsidRPr="00587BAB">
        <w:rPr>
          <w:rFonts w:ascii="Times New Roman" w:hAnsi="Times New Roman" w:cs="Times New Roman"/>
          <w:sz w:val="24"/>
          <w:szCs w:val="24"/>
        </w:rPr>
        <w:t>podle</w:t>
      </w:r>
      <w:r w:rsidR="004E375A" w:rsidRPr="00587BAB">
        <w:rPr>
          <w:rFonts w:ascii="Times New Roman" w:hAnsi="Times New Roman" w:cs="Times New Roman"/>
          <w:sz w:val="24"/>
          <w:szCs w:val="24"/>
        </w:rPr>
        <w:t xml:space="preserve"> </w:t>
      </w:r>
      <w:r w:rsidRPr="00587BAB">
        <w:rPr>
          <w:rFonts w:ascii="Times New Roman" w:hAnsi="Times New Roman" w:cs="Times New Roman"/>
          <w:sz w:val="24"/>
          <w:szCs w:val="24"/>
        </w:rPr>
        <w:t xml:space="preserve">§ 129b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 například</w:t>
      </w:r>
      <w:r w:rsidR="001E1079" w:rsidRPr="00587BAB">
        <w:rPr>
          <w:rFonts w:ascii="Times New Roman" w:hAnsi="Times New Roman" w:cs="Times New Roman"/>
          <w:sz w:val="24"/>
          <w:szCs w:val="24"/>
        </w:rPr>
        <w:t xml:space="preserve"> </w:t>
      </w:r>
      <w:r w:rsidRPr="00587BAB">
        <w:rPr>
          <w:rFonts w:ascii="Times New Roman" w:hAnsi="Times New Roman" w:cs="Times New Roman"/>
          <w:sz w:val="24"/>
          <w:szCs w:val="24"/>
        </w:rPr>
        <w:t xml:space="preserve">opatření </w:t>
      </w:r>
      <w:r w:rsidR="004E375A" w:rsidRPr="00587BAB">
        <w:rPr>
          <w:rFonts w:ascii="Times New Roman" w:hAnsi="Times New Roman" w:cs="Times New Roman"/>
          <w:sz w:val="24"/>
          <w:szCs w:val="24"/>
        </w:rPr>
        <w:t>mající povahu</w:t>
      </w:r>
      <w:r w:rsidRPr="00587BAB">
        <w:rPr>
          <w:rFonts w:ascii="Times New Roman" w:hAnsi="Times New Roman" w:cs="Times New Roman"/>
          <w:sz w:val="24"/>
          <w:szCs w:val="24"/>
        </w:rPr>
        <w:t xml:space="preserve"> </w:t>
      </w:r>
      <w:r w:rsidR="001E1079" w:rsidRPr="00587BAB">
        <w:rPr>
          <w:rFonts w:ascii="Times New Roman" w:hAnsi="Times New Roman" w:cs="Times New Roman"/>
          <w:sz w:val="24"/>
          <w:szCs w:val="24"/>
        </w:rPr>
        <w:t>příkaz</w:t>
      </w:r>
      <w:r w:rsidRPr="00587BAB">
        <w:rPr>
          <w:rFonts w:ascii="Times New Roman" w:hAnsi="Times New Roman" w:cs="Times New Roman"/>
          <w:sz w:val="24"/>
          <w:szCs w:val="24"/>
        </w:rPr>
        <w:t>u</w:t>
      </w:r>
      <w:r w:rsidR="001E1079" w:rsidRPr="00587BAB">
        <w:rPr>
          <w:rFonts w:ascii="Times New Roman" w:hAnsi="Times New Roman" w:cs="Times New Roman"/>
          <w:sz w:val="24"/>
          <w:szCs w:val="24"/>
        </w:rPr>
        <w:t xml:space="preserve"> k jejich zmrazení, zákaz</w:t>
      </w:r>
      <w:r w:rsidRPr="00587BAB">
        <w:rPr>
          <w:rFonts w:ascii="Times New Roman" w:hAnsi="Times New Roman" w:cs="Times New Roman"/>
          <w:sz w:val="24"/>
          <w:szCs w:val="24"/>
        </w:rPr>
        <w:t>u</w:t>
      </w:r>
      <w:r w:rsidR="001E1079" w:rsidRPr="00587BAB">
        <w:rPr>
          <w:rFonts w:ascii="Times New Roman" w:hAnsi="Times New Roman" w:cs="Times New Roman"/>
          <w:sz w:val="24"/>
          <w:szCs w:val="24"/>
        </w:rPr>
        <w:t xml:space="preserve"> jejich zpřístupnění určité osobě, </w:t>
      </w:r>
      <w:r w:rsidRPr="00587BAB">
        <w:rPr>
          <w:rFonts w:ascii="Times New Roman" w:hAnsi="Times New Roman" w:cs="Times New Roman"/>
          <w:sz w:val="24"/>
          <w:szCs w:val="24"/>
        </w:rPr>
        <w:t xml:space="preserve">zákazu uzavření obchodu ohledně </w:t>
      </w:r>
      <w:r w:rsidR="001E1079" w:rsidRPr="00587BAB">
        <w:rPr>
          <w:rFonts w:ascii="Times New Roman" w:hAnsi="Times New Roman" w:cs="Times New Roman"/>
          <w:sz w:val="24"/>
          <w:szCs w:val="24"/>
        </w:rPr>
        <w:t>věci nebo majetku anebo jeho určené části nebo</w:t>
      </w:r>
      <w:r w:rsidRPr="00587BAB">
        <w:rPr>
          <w:rFonts w:ascii="Times New Roman" w:hAnsi="Times New Roman" w:cs="Times New Roman"/>
          <w:sz w:val="24"/>
          <w:szCs w:val="24"/>
        </w:rPr>
        <w:t xml:space="preserve"> </w:t>
      </w:r>
      <w:r w:rsidR="004E375A" w:rsidRPr="00587BAB">
        <w:rPr>
          <w:rFonts w:ascii="Times New Roman" w:hAnsi="Times New Roman" w:cs="Times New Roman"/>
          <w:sz w:val="24"/>
          <w:szCs w:val="24"/>
        </w:rPr>
        <w:t xml:space="preserve">zákazu </w:t>
      </w:r>
      <w:r w:rsidRPr="00587BAB">
        <w:rPr>
          <w:rFonts w:ascii="Times New Roman" w:hAnsi="Times New Roman" w:cs="Times New Roman"/>
          <w:sz w:val="24"/>
          <w:szCs w:val="24"/>
        </w:rPr>
        <w:t>uzavření takového obchodu</w:t>
      </w:r>
      <w:r w:rsidR="001E1079" w:rsidRPr="00587BAB">
        <w:rPr>
          <w:rFonts w:ascii="Times New Roman" w:hAnsi="Times New Roman" w:cs="Times New Roman"/>
          <w:sz w:val="24"/>
          <w:szCs w:val="24"/>
        </w:rPr>
        <w:t xml:space="preserve"> v rozporu s nastavenými omezeními, </w:t>
      </w:r>
      <w:r w:rsidRPr="00587BAB">
        <w:rPr>
          <w:rFonts w:ascii="Times New Roman" w:hAnsi="Times New Roman" w:cs="Times New Roman"/>
          <w:sz w:val="24"/>
          <w:szCs w:val="24"/>
        </w:rPr>
        <w:t>zákazu zatajování věci nebo majetku anebo jeho určené části, které by měly být podle mezinárodní sankce zmrazeny, nebo příkazu k oznámení určitých skutečností týkajících se takové věci. Na</w:t>
      </w:r>
      <w:r w:rsidR="00650A76" w:rsidRPr="00587BAB">
        <w:rPr>
          <w:rFonts w:ascii="Times New Roman" w:hAnsi="Times New Roman" w:cs="Times New Roman"/>
          <w:sz w:val="24"/>
          <w:szCs w:val="24"/>
        </w:rPr>
        <w:t> </w:t>
      </w:r>
      <w:r w:rsidRPr="00587BAB">
        <w:rPr>
          <w:rFonts w:ascii="Times New Roman" w:hAnsi="Times New Roman" w:cs="Times New Roman"/>
          <w:sz w:val="24"/>
          <w:szCs w:val="24"/>
        </w:rPr>
        <w:t>věc</w:t>
      </w:r>
      <w:r w:rsidR="00781E10" w:rsidRPr="00587BAB">
        <w:rPr>
          <w:rFonts w:ascii="Times New Roman" w:hAnsi="Times New Roman" w:cs="Times New Roman"/>
          <w:sz w:val="24"/>
          <w:szCs w:val="24"/>
        </w:rPr>
        <w:t xml:space="preserve"> </w:t>
      </w:r>
      <w:r w:rsidRPr="00587BAB">
        <w:rPr>
          <w:rFonts w:ascii="Times New Roman" w:hAnsi="Times New Roman" w:cs="Times New Roman"/>
          <w:sz w:val="24"/>
          <w:szCs w:val="24"/>
        </w:rPr>
        <w:t>se mohou vztahovat i</w:t>
      </w:r>
      <w:r w:rsidR="00726A17" w:rsidRPr="00587BAB">
        <w:rPr>
          <w:rFonts w:ascii="Times New Roman" w:hAnsi="Times New Roman" w:cs="Times New Roman"/>
          <w:sz w:val="24"/>
          <w:szCs w:val="24"/>
        </w:rPr>
        <w:t> </w:t>
      </w:r>
      <w:r w:rsidRPr="00587BAB">
        <w:rPr>
          <w:rFonts w:ascii="Times New Roman" w:hAnsi="Times New Roman" w:cs="Times New Roman"/>
          <w:sz w:val="24"/>
          <w:szCs w:val="24"/>
        </w:rPr>
        <w:t>další mezinárodní sankce.</w:t>
      </w:r>
      <w:r w:rsidR="004748A8" w:rsidRPr="00587BAB">
        <w:rPr>
          <w:rFonts w:ascii="Times New Roman" w:hAnsi="Times New Roman" w:cs="Times New Roman"/>
          <w:sz w:val="24"/>
          <w:szCs w:val="24"/>
        </w:rPr>
        <w:t xml:space="preserve"> </w:t>
      </w:r>
    </w:p>
    <w:p w14:paraId="52C09E23" w14:textId="54669ED7" w:rsidR="00D82C10" w:rsidRPr="00587BAB" w:rsidRDefault="007F59CA"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Vztah </w:t>
      </w:r>
      <w:r w:rsidR="003A67B1" w:rsidRPr="00587BAB">
        <w:rPr>
          <w:rFonts w:ascii="Times New Roman" w:hAnsi="Times New Roman" w:cs="Times New Roman"/>
          <w:sz w:val="24"/>
          <w:szCs w:val="24"/>
        </w:rPr>
        <w:t>mezinárodní sankce</w:t>
      </w:r>
      <w:r w:rsidRPr="00587BAB">
        <w:rPr>
          <w:rFonts w:ascii="Times New Roman" w:hAnsi="Times New Roman" w:cs="Times New Roman"/>
          <w:sz w:val="24"/>
          <w:szCs w:val="24"/>
        </w:rPr>
        <w:t xml:space="preserve"> k předmětné věci</w:t>
      </w:r>
      <w:r w:rsidR="00E529EC" w:rsidRPr="00587BAB">
        <w:rPr>
          <w:rFonts w:ascii="Times New Roman" w:hAnsi="Times New Roman" w:cs="Times New Roman"/>
          <w:sz w:val="24"/>
          <w:szCs w:val="24"/>
        </w:rPr>
        <w:t xml:space="preserve"> </w:t>
      </w:r>
      <w:r w:rsidRPr="00587BAB">
        <w:rPr>
          <w:rFonts w:ascii="Times New Roman" w:hAnsi="Times New Roman" w:cs="Times New Roman"/>
          <w:sz w:val="24"/>
          <w:szCs w:val="24"/>
        </w:rPr>
        <w:t xml:space="preserve">bude třeba hodnotit podle okolností konkrétního případu. </w:t>
      </w:r>
      <w:r w:rsidR="003A67B1" w:rsidRPr="00587BAB">
        <w:rPr>
          <w:rFonts w:ascii="Times New Roman" w:hAnsi="Times New Roman" w:cs="Times New Roman"/>
          <w:sz w:val="24"/>
          <w:szCs w:val="24"/>
        </w:rPr>
        <w:t>Zpravidla</w:t>
      </w:r>
      <w:r w:rsidRPr="00587BAB">
        <w:rPr>
          <w:rFonts w:ascii="Times New Roman" w:hAnsi="Times New Roman" w:cs="Times New Roman"/>
          <w:sz w:val="24"/>
          <w:szCs w:val="24"/>
        </w:rPr>
        <w:t xml:space="preserve"> </w:t>
      </w:r>
      <w:r w:rsidR="003A67B1" w:rsidRPr="00587BAB">
        <w:rPr>
          <w:rFonts w:ascii="Times New Roman" w:hAnsi="Times New Roman" w:cs="Times New Roman"/>
          <w:sz w:val="24"/>
          <w:szCs w:val="24"/>
        </w:rPr>
        <w:t>bude</w:t>
      </w:r>
      <w:r w:rsidRPr="00587BAB">
        <w:rPr>
          <w:rFonts w:ascii="Times New Roman" w:hAnsi="Times New Roman" w:cs="Times New Roman"/>
          <w:sz w:val="24"/>
          <w:szCs w:val="24"/>
        </w:rPr>
        <w:t xml:space="preserve"> tento vztah dán </w:t>
      </w:r>
      <w:r w:rsidR="003A67B1" w:rsidRPr="00587BAB">
        <w:rPr>
          <w:rFonts w:ascii="Times New Roman" w:hAnsi="Times New Roman" w:cs="Times New Roman"/>
          <w:sz w:val="24"/>
          <w:szCs w:val="24"/>
        </w:rPr>
        <w:t>u porušení, resp.</w:t>
      </w:r>
      <w:r w:rsidR="009C6987" w:rsidRPr="00587BAB">
        <w:rPr>
          <w:rFonts w:ascii="Times New Roman" w:hAnsi="Times New Roman" w:cs="Times New Roman"/>
          <w:sz w:val="24"/>
          <w:szCs w:val="24"/>
        </w:rPr>
        <w:t> </w:t>
      </w:r>
      <w:r w:rsidR="003A67B1" w:rsidRPr="00587BAB">
        <w:rPr>
          <w:rFonts w:ascii="Times New Roman" w:hAnsi="Times New Roman" w:cs="Times New Roman"/>
          <w:sz w:val="24"/>
          <w:szCs w:val="24"/>
        </w:rPr>
        <w:t xml:space="preserve">obcházení </w:t>
      </w:r>
      <w:r w:rsidRPr="00587BAB">
        <w:rPr>
          <w:rFonts w:ascii="Times New Roman" w:hAnsi="Times New Roman" w:cs="Times New Roman"/>
          <w:sz w:val="24"/>
          <w:szCs w:val="24"/>
        </w:rPr>
        <w:t>těch mezinárodních sankcí, které cílí na zmrazení předmětné věci</w:t>
      </w:r>
      <w:r w:rsidR="00E529EC" w:rsidRPr="00587BAB">
        <w:rPr>
          <w:rFonts w:ascii="Times New Roman" w:hAnsi="Times New Roman" w:cs="Times New Roman"/>
          <w:sz w:val="24"/>
          <w:szCs w:val="24"/>
        </w:rPr>
        <w:t>.</w:t>
      </w:r>
    </w:p>
    <w:p w14:paraId="0993E231" w14:textId="057FA3E7" w:rsidR="00781E10" w:rsidRPr="00587BAB" w:rsidRDefault="00781E10"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Pojem „předmět mezinárodní sankce“ užívá návrh zejména </w:t>
      </w:r>
      <w:r w:rsidR="003F7DC3">
        <w:rPr>
          <w:rFonts w:ascii="Times New Roman" w:hAnsi="Times New Roman" w:cs="Times New Roman"/>
          <w:sz w:val="24"/>
          <w:szCs w:val="24"/>
        </w:rPr>
        <w:t xml:space="preserve">v </w:t>
      </w:r>
      <w:r w:rsidRPr="00587BAB">
        <w:rPr>
          <w:rFonts w:ascii="Times New Roman" w:hAnsi="Times New Roman" w:cs="Times New Roman"/>
          <w:sz w:val="24"/>
          <w:szCs w:val="24"/>
        </w:rPr>
        <w:t xml:space="preserve">kontextu zajištění takové věci a jejího odčerpání. Výkladové ustanovení proto do rozsahu pojmu zahrnuje pouze </w:t>
      </w:r>
      <w:r w:rsidR="00E1664D" w:rsidRPr="00587BAB">
        <w:rPr>
          <w:rFonts w:ascii="Times New Roman" w:hAnsi="Times New Roman" w:cs="Times New Roman"/>
          <w:sz w:val="24"/>
          <w:szCs w:val="24"/>
        </w:rPr>
        <w:t xml:space="preserve">ty </w:t>
      </w:r>
      <w:r w:rsidRPr="00587BAB">
        <w:rPr>
          <w:rFonts w:ascii="Times New Roman" w:hAnsi="Times New Roman" w:cs="Times New Roman"/>
          <w:sz w:val="24"/>
          <w:szCs w:val="24"/>
        </w:rPr>
        <w:t>věci, na</w:t>
      </w:r>
      <w:r w:rsidR="00E1664D" w:rsidRPr="00587BAB">
        <w:rPr>
          <w:rFonts w:ascii="Times New Roman" w:hAnsi="Times New Roman" w:cs="Times New Roman"/>
          <w:sz w:val="24"/>
          <w:szCs w:val="24"/>
        </w:rPr>
        <w:t> </w:t>
      </w:r>
      <w:r w:rsidRPr="00587BAB">
        <w:rPr>
          <w:rFonts w:ascii="Times New Roman" w:hAnsi="Times New Roman" w:cs="Times New Roman"/>
          <w:sz w:val="24"/>
          <w:szCs w:val="24"/>
        </w:rPr>
        <w:t xml:space="preserve">které se vztahuje mezinárodní sankce porušená </w:t>
      </w:r>
      <w:r w:rsidR="003F7DC3">
        <w:rPr>
          <w:rFonts w:ascii="Times New Roman" w:hAnsi="Times New Roman" w:cs="Times New Roman"/>
          <w:sz w:val="24"/>
          <w:szCs w:val="24"/>
        </w:rPr>
        <w:t xml:space="preserve">příslušným </w:t>
      </w:r>
      <w:r w:rsidRPr="00587BAB">
        <w:rPr>
          <w:rFonts w:ascii="Times New Roman" w:hAnsi="Times New Roman" w:cs="Times New Roman"/>
          <w:sz w:val="24"/>
          <w:szCs w:val="24"/>
        </w:rPr>
        <w:t xml:space="preserve">trestným činem, </w:t>
      </w:r>
      <w:r w:rsidR="00E1664D" w:rsidRPr="00587BAB">
        <w:rPr>
          <w:rFonts w:ascii="Times New Roman" w:hAnsi="Times New Roman" w:cs="Times New Roman"/>
          <w:sz w:val="24"/>
          <w:szCs w:val="24"/>
        </w:rPr>
        <w:t>nikoli mezinárodní sankce jiná. C</w:t>
      </w:r>
      <w:r w:rsidRPr="00587BAB">
        <w:rPr>
          <w:rFonts w:ascii="Times New Roman" w:hAnsi="Times New Roman" w:cs="Times New Roman"/>
          <w:sz w:val="24"/>
          <w:szCs w:val="24"/>
        </w:rPr>
        <w:t xml:space="preserve">ílem není </w:t>
      </w:r>
      <w:r w:rsidR="00E1664D" w:rsidRPr="00587BAB">
        <w:rPr>
          <w:rFonts w:ascii="Times New Roman" w:hAnsi="Times New Roman" w:cs="Times New Roman"/>
          <w:sz w:val="24"/>
          <w:szCs w:val="24"/>
        </w:rPr>
        <w:t xml:space="preserve">umožnit </w:t>
      </w:r>
      <w:r w:rsidRPr="00587BAB">
        <w:rPr>
          <w:rFonts w:ascii="Times New Roman" w:hAnsi="Times New Roman" w:cs="Times New Roman"/>
          <w:sz w:val="24"/>
          <w:szCs w:val="24"/>
        </w:rPr>
        <w:t xml:space="preserve">v trestním řízení </w:t>
      </w:r>
      <w:r w:rsidR="00E1664D" w:rsidRPr="00587BAB">
        <w:rPr>
          <w:rFonts w:ascii="Times New Roman" w:hAnsi="Times New Roman" w:cs="Times New Roman"/>
          <w:sz w:val="24"/>
          <w:szCs w:val="24"/>
        </w:rPr>
        <w:t xml:space="preserve">bez dalšího </w:t>
      </w:r>
      <w:r w:rsidRPr="00587BAB">
        <w:rPr>
          <w:rFonts w:ascii="Times New Roman" w:hAnsi="Times New Roman" w:cs="Times New Roman"/>
          <w:sz w:val="24"/>
          <w:szCs w:val="24"/>
        </w:rPr>
        <w:t>odčerpání věc</w:t>
      </w:r>
      <w:r w:rsidR="00E1664D" w:rsidRPr="00587BAB">
        <w:rPr>
          <w:rFonts w:ascii="Times New Roman" w:hAnsi="Times New Roman" w:cs="Times New Roman"/>
          <w:sz w:val="24"/>
          <w:szCs w:val="24"/>
        </w:rPr>
        <w:t>í</w:t>
      </w:r>
      <w:r w:rsidRPr="00587BAB">
        <w:rPr>
          <w:rFonts w:ascii="Times New Roman" w:hAnsi="Times New Roman" w:cs="Times New Roman"/>
          <w:sz w:val="24"/>
          <w:szCs w:val="24"/>
        </w:rPr>
        <w:t xml:space="preserve">, </w:t>
      </w:r>
      <w:r w:rsidR="00E1664D" w:rsidRPr="00587BAB">
        <w:rPr>
          <w:rFonts w:ascii="Times New Roman" w:hAnsi="Times New Roman" w:cs="Times New Roman"/>
          <w:sz w:val="24"/>
          <w:szCs w:val="24"/>
        </w:rPr>
        <w:t>na</w:t>
      </w:r>
      <w:r w:rsidR="003F7DC3">
        <w:rPr>
          <w:rFonts w:ascii="Times New Roman" w:hAnsi="Times New Roman" w:cs="Times New Roman"/>
          <w:sz w:val="24"/>
          <w:szCs w:val="24"/>
        </w:rPr>
        <w:t> </w:t>
      </w:r>
      <w:r w:rsidR="00E1664D" w:rsidRPr="00587BAB">
        <w:rPr>
          <w:rFonts w:ascii="Times New Roman" w:hAnsi="Times New Roman" w:cs="Times New Roman"/>
          <w:sz w:val="24"/>
          <w:szCs w:val="24"/>
        </w:rPr>
        <w:t>něž se vztahují mezinárodní sankce, které trestným činem porušeny nebyly (</w:t>
      </w:r>
      <w:r w:rsidR="00ED22E7" w:rsidRPr="00587BAB">
        <w:rPr>
          <w:rFonts w:ascii="Times New Roman" w:hAnsi="Times New Roman" w:cs="Times New Roman"/>
          <w:sz w:val="24"/>
          <w:szCs w:val="24"/>
        </w:rPr>
        <w:t>z hlediska zásahů do vlastnického práva dotčených osob by nebylo přiměřené</w:t>
      </w:r>
      <w:r w:rsidR="00E1664D" w:rsidRPr="00587BAB">
        <w:rPr>
          <w:rFonts w:ascii="Times New Roman" w:hAnsi="Times New Roman" w:cs="Times New Roman"/>
          <w:sz w:val="24"/>
          <w:szCs w:val="24"/>
        </w:rPr>
        <w:t xml:space="preserve">, pokud by např. osobě zařazené na sankční seznam, která spáchá trestný čin krádeže, bylo v řízení o takovém trestném činu, který s oblastí mezinárodních sankcí nesouvisí, možné odčerpat její věci, na něž se mezinárodní sankce vztahují, které mohou představovat i veškerý její majetek). </w:t>
      </w:r>
      <w:r w:rsidRPr="00587BAB">
        <w:rPr>
          <w:rFonts w:ascii="Times New Roman" w:hAnsi="Times New Roman" w:cs="Times New Roman"/>
          <w:sz w:val="24"/>
          <w:szCs w:val="24"/>
        </w:rPr>
        <w:t xml:space="preserve"> </w:t>
      </w:r>
    </w:p>
    <w:p w14:paraId="1C4C79C8" w14:textId="443AE665" w:rsidR="00B54500" w:rsidRPr="00587BAB" w:rsidRDefault="009C5EFE" w:rsidP="000272C9">
      <w:pPr>
        <w:spacing w:before="120" w:after="0" w:line="240" w:lineRule="auto"/>
        <w:jc w:val="both"/>
        <w:rPr>
          <w:rFonts w:ascii="Times New Roman" w:hAnsi="Times New Roman" w:cs="Times New Roman"/>
          <w:sz w:val="24"/>
          <w:szCs w:val="24"/>
          <w:u w:val="single"/>
        </w:rPr>
      </w:pPr>
      <w:bookmarkStart w:id="25" w:name="_Hlk135130419"/>
      <w:bookmarkStart w:id="26" w:name="_Hlk135141044"/>
      <w:bookmarkStart w:id="27" w:name="_Hlk136254898"/>
      <w:r w:rsidRPr="00587BAB">
        <w:rPr>
          <w:rFonts w:ascii="Times New Roman" w:hAnsi="Times New Roman" w:cs="Times New Roman"/>
          <w:sz w:val="24"/>
          <w:szCs w:val="24"/>
          <w:u w:val="single"/>
        </w:rPr>
        <w:t xml:space="preserve">K </w:t>
      </w:r>
      <w:r w:rsidR="00B54500" w:rsidRPr="00587BAB">
        <w:rPr>
          <w:rFonts w:ascii="Times New Roman" w:hAnsi="Times New Roman" w:cs="Times New Roman"/>
          <w:sz w:val="24"/>
          <w:szCs w:val="24"/>
          <w:u w:val="single"/>
        </w:rPr>
        <w:t>§ 135</w:t>
      </w:r>
      <w:r w:rsidR="00DD4D01" w:rsidRPr="00587BAB">
        <w:rPr>
          <w:rFonts w:ascii="Times New Roman" w:hAnsi="Times New Roman" w:cs="Times New Roman"/>
          <w:sz w:val="24"/>
          <w:szCs w:val="24"/>
          <w:u w:val="single"/>
        </w:rPr>
        <w:t>d</w:t>
      </w:r>
      <w:r w:rsidR="00ED6FB6" w:rsidRPr="00587BAB">
        <w:rPr>
          <w:rFonts w:ascii="Times New Roman" w:hAnsi="Times New Roman" w:cs="Times New Roman"/>
          <w:sz w:val="24"/>
          <w:szCs w:val="24"/>
          <w:u w:val="single"/>
        </w:rPr>
        <w:t>:</w:t>
      </w:r>
    </w:p>
    <w:p w14:paraId="62402425" w14:textId="41C13D80" w:rsidR="00704A94" w:rsidRPr="00587BAB" w:rsidRDefault="00F91E47"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Majetek v SJM může být odčerpán cestou </w:t>
      </w:r>
      <w:r w:rsidR="00704A94" w:rsidRPr="00587BAB">
        <w:rPr>
          <w:rFonts w:ascii="Times New Roman" w:hAnsi="Times New Roman" w:cs="Times New Roman"/>
          <w:sz w:val="24"/>
          <w:szCs w:val="24"/>
        </w:rPr>
        <w:t>propadnutí nebo zabrání věci anebo zabrání části majetku</w:t>
      </w:r>
      <w:r w:rsidRPr="00587BAB">
        <w:rPr>
          <w:rFonts w:ascii="Times New Roman" w:hAnsi="Times New Roman" w:cs="Times New Roman"/>
          <w:sz w:val="24"/>
          <w:szCs w:val="24"/>
        </w:rPr>
        <w:t xml:space="preserve">, staví se </w:t>
      </w:r>
      <w:bookmarkEnd w:id="25"/>
      <w:r w:rsidR="00B54500" w:rsidRPr="00587BAB">
        <w:rPr>
          <w:rFonts w:ascii="Times New Roman" w:hAnsi="Times New Roman" w:cs="Times New Roman"/>
          <w:sz w:val="24"/>
          <w:szCs w:val="24"/>
        </w:rPr>
        <w:t>najisto, že majetek v SJM může být odčerpán také jako náhradní hodnota</w:t>
      </w:r>
      <w:r w:rsidR="006C4F20" w:rsidRPr="00587BAB">
        <w:rPr>
          <w:rFonts w:ascii="Times New Roman" w:hAnsi="Times New Roman" w:cs="Times New Roman"/>
          <w:sz w:val="24"/>
          <w:szCs w:val="24"/>
        </w:rPr>
        <w:t>.</w:t>
      </w:r>
      <w:r w:rsidR="00B54500" w:rsidRPr="00587BAB">
        <w:rPr>
          <w:rFonts w:ascii="Times New Roman" w:hAnsi="Times New Roman" w:cs="Times New Roman"/>
          <w:sz w:val="24"/>
          <w:szCs w:val="24"/>
        </w:rPr>
        <w:t xml:space="preserve"> </w:t>
      </w:r>
      <w:r w:rsidRPr="00587BAB">
        <w:rPr>
          <w:rFonts w:ascii="Times New Roman" w:hAnsi="Times New Roman" w:cs="Times New Roman"/>
          <w:sz w:val="24"/>
          <w:szCs w:val="24"/>
        </w:rPr>
        <w:t>Tento majetek pak může být i</w:t>
      </w:r>
      <w:r w:rsidR="00704A94" w:rsidRPr="00587BAB">
        <w:rPr>
          <w:rFonts w:ascii="Times New Roman" w:hAnsi="Times New Roman" w:cs="Times New Roman"/>
          <w:sz w:val="24"/>
          <w:szCs w:val="24"/>
        </w:rPr>
        <w:t> </w:t>
      </w:r>
      <w:r w:rsidRPr="00587BAB">
        <w:rPr>
          <w:rFonts w:ascii="Times New Roman" w:hAnsi="Times New Roman" w:cs="Times New Roman"/>
          <w:sz w:val="24"/>
          <w:szCs w:val="24"/>
        </w:rPr>
        <w:t>předmětem zajištění, což je nezbytné k </w:t>
      </w:r>
      <w:r w:rsidR="00106C11" w:rsidRPr="00587BAB">
        <w:rPr>
          <w:rFonts w:ascii="Times New Roman" w:hAnsi="Times New Roman" w:cs="Times New Roman"/>
          <w:sz w:val="24"/>
          <w:szCs w:val="24"/>
        </w:rPr>
        <w:t>zamezení tomu</w:t>
      </w:r>
      <w:r w:rsidRPr="00587BAB">
        <w:rPr>
          <w:rFonts w:ascii="Times New Roman" w:hAnsi="Times New Roman" w:cs="Times New Roman"/>
          <w:sz w:val="24"/>
          <w:szCs w:val="24"/>
        </w:rPr>
        <w:t>, a</w:t>
      </w:r>
      <w:bookmarkEnd w:id="26"/>
      <w:bookmarkEnd w:id="27"/>
      <w:r w:rsidR="00B54500" w:rsidRPr="00587BAB">
        <w:rPr>
          <w:rFonts w:ascii="Times New Roman" w:hAnsi="Times New Roman" w:cs="Times New Roman"/>
          <w:sz w:val="24"/>
          <w:szCs w:val="24"/>
        </w:rPr>
        <w:t>by se pachatel mohl odčerpání majetku souvisejícího s trestnou činností vyhnout zmařením samotného propadnutí věci nebo zabrání věci</w:t>
      </w:r>
      <w:r w:rsidR="006C4F20" w:rsidRPr="00587BAB">
        <w:rPr>
          <w:rFonts w:ascii="Times New Roman" w:hAnsi="Times New Roman" w:cs="Times New Roman"/>
          <w:sz w:val="24"/>
          <w:szCs w:val="24"/>
        </w:rPr>
        <w:t>.</w:t>
      </w:r>
      <w:r w:rsidR="006B34EB" w:rsidRPr="00587BAB">
        <w:rPr>
          <w:rFonts w:ascii="Times New Roman" w:hAnsi="Times New Roman" w:cs="Times New Roman"/>
          <w:sz w:val="24"/>
          <w:szCs w:val="24"/>
        </w:rPr>
        <w:t xml:space="preserve"> </w:t>
      </w:r>
    </w:p>
    <w:p w14:paraId="3CE8A8A0" w14:textId="20F43484" w:rsidR="00B54500" w:rsidRPr="00587BAB" w:rsidRDefault="006B34EB"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Za tímto ú</w:t>
      </w:r>
      <w:r w:rsidR="00752BC5" w:rsidRPr="00587BAB">
        <w:rPr>
          <w:rFonts w:ascii="Times New Roman" w:hAnsi="Times New Roman" w:cs="Times New Roman"/>
          <w:sz w:val="24"/>
          <w:szCs w:val="24"/>
        </w:rPr>
        <w:t>č</w:t>
      </w:r>
      <w:r w:rsidRPr="00587BAB">
        <w:rPr>
          <w:rFonts w:ascii="Times New Roman" w:hAnsi="Times New Roman" w:cs="Times New Roman"/>
          <w:sz w:val="24"/>
          <w:szCs w:val="24"/>
        </w:rPr>
        <w:t>elem</w:t>
      </w:r>
      <w:r w:rsidR="00B54500" w:rsidRPr="00587BAB">
        <w:rPr>
          <w:rFonts w:ascii="Times New Roman" w:hAnsi="Times New Roman" w:cs="Times New Roman"/>
          <w:sz w:val="24"/>
          <w:szCs w:val="24"/>
        </w:rPr>
        <w:t xml:space="preserve"> se navrhuje vložit nové výkladové ustanovení § 135</w:t>
      </w:r>
      <w:r w:rsidR="00DD4D01" w:rsidRPr="00587BAB">
        <w:rPr>
          <w:rFonts w:ascii="Times New Roman" w:hAnsi="Times New Roman" w:cs="Times New Roman"/>
          <w:sz w:val="24"/>
          <w:szCs w:val="24"/>
        </w:rPr>
        <w:t>d</w:t>
      </w:r>
      <w:r w:rsidR="00B54500" w:rsidRPr="00587BAB">
        <w:rPr>
          <w:rFonts w:ascii="Times New Roman" w:hAnsi="Times New Roman" w:cs="Times New Roman"/>
          <w:sz w:val="24"/>
          <w:szCs w:val="24"/>
        </w:rPr>
        <w:t xml:space="preserve"> </w:t>
      </w:r>
      <w:proofErr w:type="spellStart"/>
      <w:r w:rsidR="00DD4D01" w:rsidRPr="00587BAB">
        <w:rPr>
          <w:rFonts w:ascii="Times New Roman" w:hAnsi="Times New Roman" w:cs="Times New Roman"/>
          <w:sz w:val="24"/>
          <w:szCs w:val="24"/>
        </w:rPr>
        <w:t>tr</w:t>
      </w:r>
      <w:proofErr w:type="spellEnd"/>
      <w:r w:rsidR="00DD4D01" w:rsidRPr="00587BAB">
        <w:rPr>
          <w:rFonts w:ascii="Times New Roman" w:hAnsi="Times New Roman" w:cs="Times New Roman"/>
          <w:sz w:val="24"/>
          <w:szCs w:val="24"/>
        </w:rPr>
        <w:t>. zák</w:t>
      </w:r>
      <w:r w:rsidR="00215CCF">
        <w:rPr>
          <w:rFonts w:ascii="Times New Roman" w:hAnsi="Times New Roman" w:cs="Times New Roman"/>
          <w:sz w:val="24"/>
          <w:szCs w:val="24"/>
        </w:rPr>
        <w:t>.</w:t>
      </w:r>
      <w:r w:rsidR="00DD4D01" w:rsidRPr="00587BAB">
        <w:rPr>
          <w:rFonts w:ascii="Times New Roman" w:hAnsi="Times New Roman" w:cs="Times New Roman"/>
          <w:sz w:val="24"/>
          <w:szCs w:val="24"/>
        </w:rPr>
        <w:t xml:space="preserve"> </w:t>
      </w:r>
      <w:r w:rsidR="00B54500" w:rsidRPr="00587BAB">
        <w:rPr>
          <w:rFonts w:ascii="Times New Roman" w:hAnsi="Times New Roman" w:cs="Times New Roman"/>
          <w:sz w:val="24"/>
          <w:szCs w:val="24"/>
        </w:rPr>
        <w:t>vymezující náhradní hodnotu.</w:t>
      </w:r>
    </w:p>
    <w:p w14:paraId="4499DA17" w14:textId="4CF25F9F" w:rsidR="00B54500" w:rsidRPr="00587BAB" w:rsidRDefault="00B54500"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Jako náhradní hodnota může propadnout</w:t>
      </w:r>
      <w:r w:rsidR="00DD4D01" w:rsidRPr="00587BAB">
        <w:rPr>
          <w:rFonts w:ascii="Times New Roman" w:hAnsi="Times New Roman" w:cs="Times New Roman"/>
          <w:sz w:val="24"/>
          <w:szCs w:val="24"/>
        </w:rPr>
        <w:t xml:space="preserve">, </w:t>
      </w:r>
      <w:r w:rsidRPr="00587BAB">
        <w:rPr>
          <w:rFonts w:ascii="Times New Roman" w:hAnsi="Times New Roman" w:cs="Times New Roman"/>
          <w:sz w:val="24"/>
          <w:szCs w:val="24"/>
        </w:rPr>
        <w:t xml:space="preserve">být zabrána </w:t>
      </w:r>
      <w:r w:rsidR="00DD4D01" w:rsidRPr="00587BAB">
        <w:rPr>
          <w:rFonts w:ascii="Times New Roman" w:hAnsi="Times New Roman" w:cs="Times New Roman"/>
          <w:sz w:val="24"/>
          <w:szCs w:val="24"/>
        </w:rPr>
        <w:t xml:space="preserve">nebo být zajištěna </w:t>
      </w:r>
      <w:r w:rsidRPr="00587BAB">
        <w:rPr>
          <w:rFonts w:ascii="Times New Roman" w:hAnsi="Times New Roman" w:cs="Times New Roman"/>
          <w:sz w:val="24"/>
          <w:szCs w:val="24"/>
        </w:rPr>
        <w:t xml:space="preserve">věc, kterou pachatel v době rozhodnutí </w:t>
      </w:r>
      <w:r w:rsidR="00DD4D01" w:rsidRPr="00587BAB">
        <w:rPr>
          <w:rFonts w:ascii="Times New Roman" w:hAnsi="Times New Roman" w:cs="Times New Roman"/>
          <w:sz w:val="24"/>
          <w:szCs w:val="24"/>
        </w:rPr>
        <w:t xml:space="preserve">o ní </w:t>
      </w:r>
      <w:r w:rsidRPr="00587BAB">
        <w:rPr>
          <w:rFonts w:ascii="Times New Roman" w:hAnsi="Times New Roman" w:cs="Times New Roman"/>
          <w:sz w:val="24"/>
          <w:szCs w:val="24"/>
        </w:rPr>
        <w:t>vlastní ve svém výlučném vlastnictví (včetně podílu na věci ve</w:t>
      </w:r>
      <w:r w:rsidR="00DD4D01" w:rsidRPr="00587BAB">
        <w:rPr>
          <w:rFonts w:ascii="Times New Roman" w:hAnsi="Times New Roman" w:cs="Times New Roman"/>
          <w:sz w:val="24"/>
          <w:szCs w:val="24"/>
        </w:rPr>
        <w:t> </w:t>
      </w:r>
      <w:r w:rsidRPr="00587BAB">
        <w:rPr>
          <w:rFonts w:ascii="Times New Roman" w:hAnsi="Times New Roman" w:cs="Times New Roman"/>
          <w:sz w:val="24"/>
          <w:szCs w:val="24"/>
        </w:rPr>
        <w:t>spoluvlastnictví), nebo je součástí SJM pachatele a jeho manžela. Pokud je podle § 101</w:t>
      </w:r>
      <w:r w:rsidR="00DD4D01" w:rsidRPr="00587BAB">
        <w:rPr>
          <w:rFonts w:ascii="Times New Roman" w:hAnsi="Times New Roman" w:cs="Times New Roman"/>
          <w:sz w:val="24"/>
          <w:szCs w:val="24"/>
        </w:rPr>
        <w:t> </w:t>
      </w:r>
      <w:proofErr w:type="spellStart"/>
      <w:r w:rsidR="00C351C1" w:rsidRPr="00587BAB">
        <w:rPr>
          <w:rFonts w:ascii="Times New Roman" w:hAnsi="Times New Roman" w:cs="Times New Roman"/>
          <w:sz w:val="24"/>
          <w:szCs w:val="24"/>
        </w:rPr>
        <w:t>tr</w:t>
      </w:r>
      <w:proofErr w:type="spellEnd"/>
      <w:r w:rsidR="00C351C1" w:rsidRPr="00587BAB">
        <w:rPr>
          <w:rFonts w:ascii="Times New Roman" w:hAnsi="Times New Roman" w:cs="Times New Roman"/>
          <w:sz w:val="24"/>
          <w:szCs w:val="24"/>
        </w:rPr>
        <w:t>.</w:t>
      </w:r>
      <w:r w:rsidR="004748A8" w:rsidRPr="00587BAB">
        <w:rPr>
          <w:rFonts w:ascii="Times New Roman" w:hAnsi="Times New Roman" w:cs="Times New Roman"/>
          <w:sz w:val="24"/>
          <w:szCs w:val="24"/>
        </w:rPr>
        <w:t> </w:t>
      </w:r>
      <w:r w:rsidR="00DD4D01" w:rsidRPr="00587BAB">
        <w:rPr>
          <w:rFonts w:ascii="Times New Roman" w:hAnsi="Times New Roman" w:cs="Times New Roman"/>
          <w:sz w:val="24"/>
          <w:szCs w:val="24"/>
        </w:rPr>
        <w:t>z</w:t>
      </w:r>
      <w:r w:rsidR="00C351C1" w:rsidRPr="00587BAB">
        <w:rPr>
          <w:rFonts w:ascii="Times New Roman" w:hAnsi="Times New Roman" w:cs="Times New Roman"/>
          <w:sz w:val="24"/>
          <w:szCs w:val="24"/>
        </w:rPr>
        <w:t xml:space="preserve">ák. </w:t>
      </w:r>
      <w:r w:rsidRPr="00587BAB">
        <w:rPr>
          <w:rFonts w:ascii="Times New Roman" w:hAnsi="Times New Roman" w:cs="Times New Roman"/>
          <w:sz w:val="24"/>
          <w:szCs w:val="24"/>
        </w:rPr>
        <w:t xml:space="preserve">nebo podle § 102a </w:t>
      </w:r>
      <w:proofErr w:type="spellStart"/>
      <w:r w:rsidR="00C351C1" w:rsidRPr="00587BAB">
        <w:rPr>
          <w:rFonts w:ascii="Times New Roman" w:hAnsi="Times New Roman" w:cs="Times New Roman"/>
          <w:sz w:val="24"/>
          <w:szCs w:val="24"/>
        </w:rPr>
        <w:t>tr</w:t>
      </w:r>
      <w:proofErr w:type="spellEnd"/>
      <w:r w:rsidR="00C351C1" w:rsidRPr="00587BAB">
        <w:rPr>
          <w:rFonts w:ascii="Times New Roman" w:hAnsi="Times New Roman" w:cs="Times New Roman"/>
          <w:sz w:val="24"/>
          <w:szCs w:val="24"/>
        </w:rPr>
        <w:t>. zák.</w:t>
      </w:r>
      <w:r w:rsidRPr="00587BAB">
        <w:rPr>
          <w:rFonts w:ascii="Times New Roman" w:hAnsi="Times New Roman" w:cs="Times New Roman"/>
          <w:sz w:val="24"/>
          <w:szCs w:val="24"/>
        </w:rPr>
        <w:t xml:space="preserve"> možné uložit zabrání věci nebo části majetku i</w:t>
      </w:r>
      <w:r w:rsidR="008E022A" w:rsidRPr="00587BAB">
        <w:rPr>
          <w:rFonts w:ascii="Times New Roman" w:hAnsi="Times New Roman" w:cs="Times New Roman"/>
          <w:sz w:val="24"/>
          <w:szCs w:val="24"/>
        </w:rPr>
        <w:t> </w:t>
      </w:r>
      <w:r w:rsidRPr="00587BAB">
        <w:rPr>
          <w:rFonts w:ascii="Times New Roman" w:hAnsi="Times New Roman" w:cs="Times New Roman"/>
          <w:sz w:val="24"/>
          <w:szCs w:val="24"/>
        </w:rPr>
        <w:t xml:space="preserve">jiné osobě, která má postavení zúčastněné osoby, </w:t>
      </w:r>
      <w:r w:rsidR="00DD4D01" w:rsidRPr="00587BAB">
        <w:rPr>
          <w:rFonts w:ascii="Times New Roman" w:hAnsi="Times New Roman" w:cs="Times New Roman"/>
          <w:sz w:val="24"/>
          <w:szCs w:val="24"/>
        </w:rPr>
        <w:t xml:space="preserve">případně podle § 79g odst. 1 </w:t>
      </w:r>
      <w:proofErr w:type="spellStart"/>
      <w:r w:rsidR="00DD4D01" w:rsidRPr="00587BAB">
        <w:rPr>
          <w:rFonts w:ascii="Times New Roman" w:hAnsi="Times New Roman" w:cs="Times New Roman"/>
          <w:sz w:val="24"/>
          <w:szCs w:val="24"/>
        </w:rPr>
        <w:t>tr</w:t>
      </w:r>
      <w:proofErr w:type="spellEnd"/>
      <w:r w:rsidR="00DD4D01" w:rsidRPr="00587BAB">
        <w:rPr>
          <w:rFonts w:ascii="Times New Roman" w:hAnsi="Times New Roman" w:cs="Times New Roman"/>
          <w:sz w:val="24"/>
          <w:szCs w:val="24"/>
        </w:rPr>
        <w:t xml:space="preserve">. ř. takové osobě věc zajistit, </w:t>
      </w:r>
      <w:r w:rsidRPr="00587BAB">
        <w:rPr>
          <w:rFonts w:ascii="Times New Roman" w:hAnsi="Times New Roman" w:cs="Times New Roman"/>
          <w:sz w:val="24"/>
          <w:szCs w:val="24"/>
        </w:rPr>
        <w:t xml:space="preserve">je za stejných podmínek možné jako náhradní hodnotu zabrat </w:t>
      </w:r>
      <w:r w:rsidR="00DD4D01" w:rsidRPr="00587BAB">
        <w:rPr>
          <w:rFonts w:ascii="Times New Roman" w:hAnsi="Times New Roman" w:cs="Times New Roman"/>
          <w:sz w:val="24"/>
          <w:szCs w:val="24"/>
        </w:rPr>
        <w:t xml:space="preserve">nebo zajistit </w:t>
      </w:r>
      <w:r w:rsidRPr="00587BAB">
        <w:rPr>
          <w:rFonts w:ascii="Times New Roman" w:hAnsi="Times New Roman" w:cs="Times New Roman"/>
          <w:sz w:val="24"/>
          <w:szCs w:val="24"/>
        </w:rPr>
        <w:t>také věc náležející do</w:t>
      </w:r>
      <w:r w:rsidR="00DD4D01" w:rsidRPr="00587BAB">
        <w:rPr>
          <w:rFonts w:ascii="Times New Roman" w:hAnsi="Times New Roman" w:cs="Times New Roman"/>
          <w:sz w:val="24"/>
          <w:szCs w:val="24"/>
        </w:rPr>
        <w:t> </w:t>
      </w:r>
      <w:r w:rsidRPr="00587BAB">
        <w:rPr>
          <w:rFonts w:ascii="Times New Roman" w:hAnsi="Times New Roman" w:cs="Times New Roman"/>
          <w:sz w:val="24"/>
          <w:szCs w:val="24"/>
        </w:rPr>
        <w:t xml:space="preserve">SJM zúčastněné osoby a jejího manžela. </w:t>
      </w:r>
    </w:p>
    <w:p w14:paraId="71B7DE6C" w14:textId="77777777" w:rsidR="0075730B" w:rsidRPr="00587BAB" w:rsidRDefault="0075730B" w:rsidP="000272C9">
      <w:pPr>
        <w:spacing w:before="120" w:after="0" w:line="240" w:lineRule="auto"/>
        <w:jc w:val="both"/>
        <w:rPr>
          <w:rFonts w:ascii="Times New Roman" w:hAnsi="Times New Roman" w:cs="Times New Roman"/>
          <w:sz w:val="24"/>
          <w:szCs w:val="24"/>
        </w:rPr>
      </w:pPr>
    </w:p>
    <w:p w14:paraId="3A0882C6" w14:textId="6E4DE0AE" w:rsidR="00AF6715" w:rsidRPr="00587BAB" w:rsidRDefault="00AF6715" w:rsidP="000272C9">
      <w:pPr>
        <w:pStyle w:val="Nadpis3"/>
      </w:pPr>
      <w:r w:rsidRPr="00587BAB">
        <w:lastRenderedPageBreak/>
        <w:t xml:space="preserve">K bodům </w:t>
      </w:r>
      <w:r w:rsidR="00526936" w:rsidRPr="00587BAB">
        <w:t>29 až 32</w:t>
      </w:r>
      <w:r w:rsidRPr="00587BAB">
        <w:t xml:space="preserve"> a </w:t>
      </w:r>
      <w:r w:rsidR="00526936" w:rsidRPr="00587BAB">
        <w:t>34</w:t>
      </w:r>
      <w:r w:rsidRPr="00587BAB">
        <w:t xml:space="preserve"> (§ 248 odst. 1 a § 255a odst. 1) </w:t>
      </w:r>
    </w:p>
    <w:p w14:paraId="447A690B" w14:textId="67F3EEDE" w:rsidR="00AF6715" w:rsidRPr="00587BAB" w:rsidRDefault="00AF6715"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bCs/>
          <w:sz w:val="24"/>
          <w:szCs w:val="24"/>
        </w:rPr>
        <w:t xml:space="preserve">Terminologie a formulace se uvádí do souladu s občanským zákoníkem (§ 502 a § 2976 odst. 2 o. z.), když </w:t>
      </w:r>
      <w:r w:rsidR="00DA265B">
        <w:rPr>
          <w:rFonts w:ascii="Times New Roman" w:hAnsi="Times New Roman" w:cs="Times New Roman"/>
          <w:bCs/>
          <w:sz w:val="24"/>
          <w:szCs w:val="24"/>
        </w:rPr>
        <w:t xml:space="preserve">pro odlišnou textaci </w:t>
      </w:r>
      <w:r w:rsidRPr="00587BAB">
        <w:rPr>
          <w:rFonts w:ascii="Times New Roman" w:hAnsi="Times New Roman" w:cs="Times New Roman"/>
          <w:bCs/>
          <w:sz w:val="24"/>
          <w:szCs w:val="24"/>
        </w:rPr>
        <w:t>není věcného důvodu.</w:t>
      </w:r>
    </w:p>
    <w:p w14:paraId="11D82CD0" w14:textId="77777777" w:rsidR="00AF6715" w:rsidRPr="00587BAB" w:rsidRDefault="00AF6715" w:rsidP="000272C9">
      <w:pPr>
        <w:spacing w:before="120" w:after="0" w:line="240" w:lineRule="auto"/>
        <w:jc w:val="both"/>
        <w:rPr>
          <w:rFonts w:ascii="Times New Roman" w:hAnsi="Times New Roman" w:cs="Times New Roman"/>
          <w:sz w:val="24"/>
          <w:szCs w:val="24"/>
        </w:rPr>
      </w:pPr>
    </w:p>
    <w:p w14:paraId="1A11CC1D" w14:textId="623586A8" w:rsidR="002B3E60" w:rsidRPr="00587BAB" w:rsidRDefault="002B3E60" w:rsidP="000272C9">
      <w:pPr>
        <w:pStyle w:val="Nadpis3"/>
      </w:pPr>
      <w:bookmarkStart w:id="28" w:name="_Hlk136262691"/>
      <w:r w:rsidRPr="00587BAB">
        <w:t xml:space="preserve">K bodu </w:t>
      </w:r>
      <w:r w:rsidR="00526936" w:rsidRPr="00587BAB">
        <w:t>33</w:t>
      </w:r>
      <w:r w:rsidR="00ED6FB6" w:rsidRPr="00587BAB">
        <w:t xml:space="preserve"> </w:t>
      </w:r>
      <w:r w:rsidRPr="00587BAB">
        <w:t>(§ 2</w:t>
      </w:r>
      <w:r w:rsidR="005F45A6" w:rsidRPr="00587BAB">
        <w:t>54</w:t>
      </w:r>
      <w:r w:rsidRPr="00587BAB">
        <w:t xml:space="preserve"> odst. 2)</w:t>
      </w:r>
    </w:p>
    <w:p w14:paraId="07C57AE1" w14:textId="02F2644F" w:rsidR="00AC5C41" w:rsidRPr="00587BAB" w:rsidRDefault="00AC5C41" w:rsidP="000272C9">
      <w:pPr>
        <w:spacing w:before="120" w:after="0" w:line="240" w:lineRule="auto"/>
        <w:jc w:val="both"/>
        <w:rPr>
          <w:rFonts w:ascii="Times New Roman" w:hAnsi="Times New Roman" w:cs="Times New Roman"/>
          <w:color w:val="000000"/>
          <w:sz w:val="24"/>
          <w:szCs w:val="24"/>
          <w:shd w:val="clear" w:color="auto" w:fill="FFFFFF"/>
        </w:rPr>
      </w:pPr>
      <w:r w:rsidRPr="00587BAB">
        <w:rPr>
          <w:rFonts w:ascii="Times New Roman" w:hAnsi="Times New Roman" w:cs="Times New Roman"/>
          <w:bCs/>
          <w:sz w:val="24"/>
          <w:szCs w:val="24"/>
        </w:rPr>
        <w:t xml:space="preserve">Podle skutkové podstaty trestného činu zkreslování údajů o stavu hospodaření a jmění podle § 254 odst. 2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xml:space="preserve">. zák. je trestně odpovědný ten, kdo </w:t>
      </w:r>
      <w:r w:rsidRPr="00587BAB">
        <w:rPr>
          <w:rFonts w:ascii="Times New Roman" w:hAnsi="Times New Roman" w:cs="Times New Roman"/>
          <w:color w:val="000000"/>
          <w:sz w:val="24"/>
          <w:szCs w:val="24"/>
          <w:shd w:val="clear" w:color="auto" w:fill="FFFFFF"/>
        </w:rPr>
        <w:t>uvede nepravdivé nebo hrubě zkreslené údaje v podkladech sloužících pro zápis do obchodního rejstříku, nadačního rejstříku, rejstříku obecně prospěšných společností nebo rejstříku společenství vlastníků jednotek anebo v takových podkladech zamlčí podstatné skutečnosti</w:t>
      </w:r>
      <w:r w:rsidRPr="00587BAB">
        <w:rPr>
          <w:rFonts w:ascii="Times New Roman" w:hAnsi="Times New Roman" w:cs="Times New Roman"/>
          <w:sz w:val="24"/>
          <w:szCs w:val="24"/>
        </w:rPr>
        <w:t xml:space="preserve"> (alinea první), kdo </w:t>
      </w:r>
      <w:r w:rsidRPr="00587BAB">
        <w:rPr>
          <w:rFonts w:ascii="Times New Roman" w:hAnsi="Times New Roman" w:cs="Times New Roman"/>
          <w:color w:val="000000"/>
          <w:sz w:val="24"/>
          <w:szCs w:val="24"/>
          <w:shd w:val="clear" w:color="auto" w:fill="FFFFFF"/>
        </w:rPr>
        <w:t xml:space="preserve">v podkladech sloužících pro vypracování znaleckého posudku, který se přikládá k návrhu na zápis do některého z těchto rejstříků uvede nepravdivé nebo hrubě zkreslené údaje nebo v takových podkladech zamlčí podstatné údaje (alinea druhá), nebo kdo jiného ohrozí nebo omezí na právech tím, že bez zbytečného odkladu nepodá návrh na zápis zákonem stanoveného údaje do tohoto rejstříku, ač je k tomu podle zákona nebo smlouvy povinen (alinea třetí). </w:t>
      </w:r>
    </w:p>
    <w:p w14:paraId="3E07CEF9" w14:textId="37101E19" w:rsidR="00AC5C41" w:rsidRPr="00587BAB" w:rsidRDefault="00AC5C41"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V době přijímání trestního zákoníku byla právní úprava zmíněných rejstříků roztříštěná. Obchodní rejstřík byl upraven v § 27 a násl. zákona č. 513/1991 Sb., obchodní zákoník, nadační rejstřík byl upraven v § 5 zákona č. 227/1997 Sb., o nadacích a nadačních fondech, rejstřík obecně prospěšných společností byl upraven v § 5 zákona č. 248/1995 Sb., o</w:t>
      </w:r>
      <w:r w:rsidR="008E022A" w:rsidRPr="00587BAB">
        <w:rPr>
          <w:rFonts w:ascii="Times New Roman" w:hAnsi="Times New Roman" w:cs="Times New Roman"/>
          <w:sz w:val="24"/>
          <w:szCs w:val="24"/>
        </w:rPr>
        <w:t> </w:t>
      </w:r>
      <w:r w:rsidRPr="00587BAB">
        <w:rPr>
          <w:rFonts w:ascii="Times New Roman" w:hAnsi="Times New Roman" w:cs="Times New Roman"/>
          <w:sz w:val="24"/>
          <w:szCs w:val="24"/>
        </w:rPr>
        <w:t>obecně prospěšných společnostech, a rejstřík společenství vlastníků jednotek byl upraven v § 10 zákona č.</w:t>
      </w:r>
      <w:r w:rsidR="008E022A" w:rsidRPr="00587BAB">
        <w:rPr>
          <w:rFonts w:ascii="Times New Roman" w:hAnsi="Times New Roman" w:cs="Times New Roman"/>
          <w:sz w:val="24"/>
          <w:szCs w:val="24"/>
        </w:rPr>
        <w:t> </w:t>
      </w:r>
      <w:r w:rsidRPr="00587BAB">
        <w:rPr>
          <w:rFonts w:ascii="Times New Roman" w:hAnsi="Times New Roman" w:cs="Times New Roman"/>
          <w:sz w:val="24"/>
          <w:szCs w:val="24"/>
        </w:rPr>
        <w:t xml:space="preserve">72/1994 Sb., o vlastnictví bytů. </w:t>
      </w:r>
    </w:p>
    <w:p w14:paraId="4C9BFA00" w14:textId="5ECBC43A" w:rsidR="00AC5C41" w:rsidRPr="00587BAB" w:rsidRDefault="00AC5C41"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V souvislosti s přijetím nového občanského zákoníku a rekodifikací soukromého práva došlo s účinností od 1. 1. 2014 ke koncepčně nové úpravě problematiky veřejných rejstříků zákonem č. 304/2013 Sb., o veřejných rejstřících právnických a fyzických osob a o evidenci svěřenských fondů. Podle § 1 odst. 1 tohoto zákona se v</w:t>
      </w:r>
      <w:r w:rsidRPr="00587BAB">
        <w:rPr>
          <w:rFonts w:ascii="Times New Roman" w:hAnsi="Times New Roman" w:cs="Times New Roman"/>
          <w:color w:val="000000"/>
          <w:sz w:val="24"/>
          <w:szCs w:val="24"/>
          <w:shd w:val="clear" w:color="auto" w:fill="FFFFFF"/>
        </w:rPr>
        <w:t>eřejnými rejstříky právnických a fyzických osob rozumí spolkový rejstřík, nadační rejstřík, rejstřík ústavů, rejstřík společenství vlastníků jednotek, obchodní rejstřík a rejstřík obecně prospěšných společností, nadační rejstřík, rejstřík ústavů, rejstřík společenství vlastníků jednotek, obchodní rejstřík a rejstřík obecně prospěšných společností</w:t>
      </w:r>
      <w:r w:rsidRPr="00587BAB">
        <w:rPr>
          <w:rFonts w:ascii="Times New Roman" w:hAnsi="Times New Roman" w:cs="Times New Roman"/>
          <w:sz w:val="24"/>
          <w:szCs w:val="24"/>
        </w:rPr>
        <w:t xml:space="preserve">. </w:t>
      </w:r>
      <w:r w:rsidR="00D52E11" w:rsidRPr="00587BAB">
        <w:rPr>
          <w:rFonts w:ascii="Times New Roman" w:hAnsi="Times New Roman" w:cs="Times New Roman"/>
          <w:sz w:val="24"/>
          <w:szCs w:val="24"/>
        </w:rPr>
        <w:t>Podle § 65a zákona o veřejných rejstřících právnických a fyzických osob a o evidenci svěřenských fondů se ustanovení tohoto zákona o veřejném rejstříku použijí obdobně také na evidenci svěřenských fondů; evidence není jako veřejný rejstřík označena proto, že do veřejného rejstříku se zapisují údaje o osobách a svěřenský fond osobou není.</w:t>
      </w:r>
    </w:p>
    <w:p w14:paraId="16D2C026" w14:textId="1A43A4A1" w:rsidR="00AC5C41" w:rsidRPr="00587BAB" w:rsidRDefault="00AC5C41"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Skutková podstata trestného činu </w:t>
      </w:r>
      <w:r w:rsidRPr="00587BAB">
        <w:rPr>
          <w:rFonts w:ascii="Times New Roman" w:hAnsi="Times New Roman" w:cs="Times New Roman"/>
          <w:bCs/>
          <w:sz w:val="24"/>
          <w:szCs w:val="24"/>
        </w:rPr>
        <w:t xml:space="preserve">zkreslování údajů o stavu hospodaření a jmění podle § 254 odst. 2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zák. však navzdory přijetí této nové koncepce veřejných rejstříků zůstala nezměněna a trestně postižitelné zůstalo pouze jednání týkající se podávání návrhů na zápis do </w:t>
      </w:r>
      <w:r w:rsidRPr="00587BAB">
        <w:rPr>
          <w:rFonts w:ascii="Times New Roman" w:hAnsi="Times New Roman" w:cs="Times New Roman"/>
          <w:sz w:val="24"/>
          <w:szCs w:val="24"/>
        </w:rPr>
        <w:t>obchodního rejstříku, nadačního rejstříku, rejstříku obecně prospěšných společností nebo rejstříku společenství vlastníků jednotek, avšak již nikoliv do rejstříku ústavů</w:t>
      </w:r>
      <w:r w:rsidR="00D52E11" w:rsidRPr="00587BAB">
        <w:rPr>
          <w:rFonts w:ascii="Times New Roman" w:hAnsi="Times New Roman" w:cs="Times New Roman"/>
          <w:sz w:val="24"/>
          <w:szCs w:val="24"/>
        </w:rPr>
        <w:t>,</w:t>
      </w:r>
      <w:r w:rsidRPr="00587BAB">
        <w:rPr>
          <w:rFonts w:ascii="Times New Roman" w:hAnsi="Times New Roman" w:cs="Times New Roman"/>
          <w:sz w:val="24"/>
          <w:szCs w:val="24"/>
        </w:rPr>
        <w:t> spolkového rejstříku</w:t>
      </w:r>
      <w:r w:rsidR="00D52E11" w:rsidRPr="00587BAB">
        <w:rPr>
          <w:rFonts w:ascii="Times New Roman" w:hAnsi="Times New Roman" w:cs="Times New Roman"/>
          <w:sz w:val="24"/>
          <w:szCs w:val="24"/>
        </w:rPr>
        <w:t xml:space="preserve"> a do evidence svěřenských fondů</w:t>
      </w:r>
      <w:r w:rsidRPr="00587BAB">
        <w:rPr>
          <w:rFonts w:ascii="Times New Roman" w:hAnsi="Times New Roman" w:cs="Times New Roman"/>
          <w:sz w:val="24"/>
          <w:szCs w:val="24"/>
        </w:rPr>
        <w:t xml:space="preserve">. </w:t>
      </w:r>
    </w:p>
    <w:p w14:paraId="2E2225BB" w14:textId="2037031A" w:rsidR="00AC5C41" w:rsidRPr="00587BAB" w:rsidRDefault="00AC5C41"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Trestněprávně postižitelné je tak v současné době pouze jednání týkající se zápisů do čtyř ze </w:t>
      </w:r>
      <w:r w:rsidR="00D52E11" w:rsidRPr="00587BAB">
        <w:rPr>
          <w:rFonts w:ascii="Times New Roman" w:hAnsi="Times New Roman" w:cs="Times New Roman"/>
          <w:sz w:val="24"/>
          <w:szCs w:val="24"/>
        </w:rPr>
        <w:t xml:space="preserve">sedmi </w:t>
      </w:r>
      <w:r w:rsidRPr="00587BAB">
        <w:rPr>
          <w:rFonts w:ascii="Times New Roman" w:hAnsi="Times New Roman" w:cs="Times New Roman"/>
          <w:sz w:val="24"/>
          <w:szCs w:val="24"/>
        </w:rPr>
        <w:t xml:space="preserve">veřejných rejstříků </w:t>
      </w:r>
      <w:r w:rsidR="00D52E11" w:rsidRPr="00587BAB">
        <w:rPr>
          <w:rFonts w:ascii="Times New Roman" w:hAnsi="Times New Roman" w:cs="Times New Roman"/>
          <w:sz w:val="24"/>
          <w:szCs w:val="24"/>
        </w:rPr>
        <w:t xml:space="preserve">či evidencí </w:t>
      </w:r>
      <w:r w:rsidRPr="00587BAB">
        <w:rPr>
          <w:rFonts w:ascii="Times New Roman" w:hAnsi="Times New Roman" w:cs="Times New Roman"/>
          <w:sz w:val="24"/>
          <w:szCs w:val="24"/>
        </w:rPr>
        <w:t>podle zákona o veřejných rejstřících, byť není dán věcný důvod k tomu, aby obdobné protiprávní jednání týkající se rejstříku ústavů</w:t>
      </w:r>
      <w:r w:rsidR="00D52E11" w:rsidRPr="00587BAB">
        <w:rPr>
          <w:rFonts w:ascii="Times New Roman" w:hAnsi="Times New Roman" w:cs="Times New Roman"/>
          <w:sz w:val="24"/>
          <w:szCs w:val="24"/>
        </w:rPr>
        <w:t>,</w:t>
      </w:r>
      <w:r w:rsidRPr="00587BAB">
        <w:rPr>
          <w:rFonts w:ascii="Times New Roman" w:hAnsi="Times New Roman" w:cs="Times New Roman"/>
          <w:sz w:val="24"/>
          <w:szCs w:val="24"/>
        </w:rPr>
        <w:t xml:space="preserve"> spolkového rejstříku </w:t>
      </w:r>
      <w:r w:rsidR="00D52E11" w:rsidRPr="00587BAB">
        <w:rPr>
          <w:rFonts w:ascii="Times New Roman" w:hAnsi="Times New Roman" w:cs="Times New Roman"/>
          <w:sz w:val="24"/>
          <w:szCs w:val="24"/>
        </w:rPr>
        <w:t xml:space="preserve">nebo evidence svěřenských fondů </w:t>
      </w:r>
      <w:r w:rsidRPr="00587BAB">
        <w:rPr>
          <w:rFonts w:ascii="Times New Roman" w:hAnsi="Times New Roman" w:cs="Times New Roman"/>
          <w:sz w:val="24"/>
          <w:szCs w:val="24"/>
        </w:rPr>
        <w:t xml:space="preserve">zůstalo trestním právem nepostižitelné. Podle zákona o veřejných rejstřících mají všechny rejstříky </w:t>
      </w:r>
      <w:r w:rsidR="00D52E11" w:rsidRPr="00587BAB">
        <w:rPr>
          <w:rFonts w:ascii="Times New Roman" w:hAnsi="Times New Roman" w:cs="Times New Roman"/>
          <w:sz w:val="24"/>
          <w:szCs w:val="24"/>
        </w:rPr>
        <w:t xml:space="preserve">i evidence svěřenských fondů </w:t>
      </w:r>
      <w:r w:rsidRPr="00587BAB">
        <w:rPr>
          <w:rFonts w:ascii="Times New Roman" w:hAnsi="Times New Roman" w:cs="Times New Roman"/>
          <w:sz w:val="24"/>
          <w:szCs w:val="24"/>
        </w:rPr>
        <w:t xml:space="preserve">obdobné postavení a není důvod, aby některým rejstříkům byla poskytována vyšší míra ochrany než jiným. </w:t>
      </w:r>
    </w:p>
    <w:p w14:paraId="6F0E4C0D" w14:textId="797EC3B3" w:rsidR="00AC5C41" w:rsidRPr="00587BAB" w:rsidRDefault="00AC5C41"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sz w:val="24"/>
          <w:szCs w:val="24"/>
        </w:rPr>
        <w:lastRenderedPageBreak/>
        <w:t xml:space="preserve">Navrhuje se tedy rozšířit působnost skutkové podstaty trestného </w:t>
      </w:r>
      <w:r w:rsidRPr="00587BAB">
        <w:rPr>
          <w:rFonts w:ascii="Times New Roman" w:hAnsi="Times New Roman" w:cs="Times New Roman"/>
          <w:bCs/>
          <w:sz w:val="24"/>
          <w:szCs w:val="24"/>
        </w:rPr>
        <w:t xml:space="preserve">činu zkreslování údajů o stavu hospodaření a jmění podle § 254 odst. 2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zák. také na rejstřík ústavů</w:t>
      </w:r>
      <w:r w:rsidR="00D52E11" w:rsidRPr="00587BAB">
        <w:rPr>
          <w:rFonts w:ascii="Times New Roman" w:hAnsi="Times New Roman" w:cs="Times New Roman"/>
          <w:bCs/>
          <w:sz w:val="24"/>
          <w:szCs w:val="24"/>
        </w:rPr>
        <w:t>,</w:t>
      </w:r>
      <w:r w:rsidRPr="00587BAB">
        <w:rPr>
          <w:rFonts w:ascii="Times New Roman" w:hAnsi="Times New Roman" w:cs="Times New Roman"/>
          <w:bCs/>
          <w:sz w:val="24"/>
          <w:szCs w:val="24"/>
        </w:rPr>
        <w:t> spolkový rejstřík</w:t>
      </w:r>
      <w:r w:rsidR="00D52E11" w:rsidRPr="00587BAB">
        <w:rPr>
          <w:rFonts w:ascii="Times New Roman" w:hAnsi="Times New Roman" w:cs="Times New Roman"/>
          <w:bCs/>
          <w:sz w:val="24"/>
          <w:szCs w:val="24"/>
        </w:rPr>
        <w:t xml:space="preserve"> a evidenci svěřenských fondů</w:t>
      </w:r>
      <w:r w:rsidRPr="00587BAB">
        <w:rPr>
          <w:rFonts w:ascii="Times New Roman" w:hAnsi="Times New Roman" w:cs="Times New Roman"/>
          <w:bCs/>
          <w:sz w:val="24"/>
          <w:szCs w:val="24"/>
        </w:rPr>
        <w:t xml:space="preserve">. </w:t>
      </w:r>
    </w:p>
    <w:bookmarkEnd w:id="28"/>
    <w:p w14:paraId="5793B926" w14:textId="34070CA1" w:rsidR="00943964" w:rsidRPr="00587BAB" w:rsidRDefault="00943964" w:rsidP="000272C9">
      <w:pPr>
        <w:spacing w:before="120" w:after="0" w:line="240" w:lineRule="auto"/>
        <w:jc w:val="both"/>
        <w:rPr>
          <w:rFonts w:ascii="Times New Roman" w:hAnsi="Times New Roman" w:cs="Times New Roman"/>
          <w:sz w:val="24"/>
          <w:szCs w:val="24"/>
        </w:rPr>
      </w:pPr>
    </w:p>
    <w:p w14:paraId="5364166B" w14:textId="75C0EE49" w:rsidR="00943964" w:rsidRPr="00587BAB" w:rsidRDefault="00943964" w:rsidP="000272C9">
      <w:pPr>
        <w:pStyle w:val="Nadpis3"/>
      </w:pPr>
      <w:r w:rsidRPr="00587BAB">
        <w:t xml:space="preserve">K bodu </w:t>
      </w:r>
      <w:r w:rsidR="004A00A0" w:rsidRPr="00587BAB">
        <w:t>3</w:t>
      </w:r>
      <w:r w:rsidR="00526936" w:rsidRPr="00587BAB">
        <w:t>6</w:t>
      </w:r>
      <w:r w:rsidR="00ED6FB6" w:rsidRPr="00587BAB">
        <w:t xml:space="preserve"> </w:t>
      </w:r>
      <w:r w:rsidRPr="00587BAB">
        <w:t>(§ 347a odst. 1)</w:t>
      </w:r>
    </w:p>
    <w:p w14:paraId="36E7962D" w14:textId="77777777" w:rsidR="00AC5C41" w:rsidRPr="00587BAB" w:rsidRDefault="00AC5C41"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 xml:space="preserve">Podle skutkové podstaty trestného činu maření spravedlnosti podle § 347a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zák. je trestně odpovědný pachatel, který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w:t>
      </w:r>
    </w:p>
    <w:p w14:paraId="6D7909E5" w14:textId="77777777" w:rsidR="00AC5C41" w:rsidRPr="00587BAB" w:rsidRDefault="00AC5C41"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 xml:space="preserve">Z aplikační praxe orgánů činných v trestním řízení vyplynuly dvě oblasti, ve kterých uvedená skutková podstata nedostatečně reflektuje původní záměr zákonodárce a neodpovídá současným potřebám. </w:t>
      </w:r>
    </w:p>
    <w:p w14:paraId="577D9651" w14:textId="77777777" w:rsidR="00AC5C41" w:rsidRPr="00587BAB" w:rsidRDefault="00AC5C41"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 xml:space="preserve">Zaprvé se jako problematické ukázalo užití termínů „věcný nebo listinný důkazní prostředek“. Tato terminologie neodpovídá teorii trestního práva, podle které se důkazním prostředkem rozumí proces získávání důkazu z pramene (nositele) důkazu. Důkazním prostředkem je tak např. čtení listiny, ohledání věci, výslech svědka apod., avšak nikoliv listina, resp. věc samotná (ta je pramenem, resp. nositelem důkazu). Pachatel tohoto trestného činu tak fakticky nemůže padělat, pozměnit či předložit důkazní prostředek, ale pouze pramen (nositele) důkazu. Rovněž pojmy používané v teorii trestního práva nemusejí odpovídat pojmům z teorie občanského práva procesního, správního soudnictví, teorie mezinárodních soudních orgánů apod. Je tedy vhodné sjednocení terminologie tak, aby byla co nejobecnější a vyhovující pro všechny relevantní typy řízení. </w:t>
      </w:r>
    </w:p>
    <w:p w14:paraId="07FC92A5" w14:textId="1FF1B431" w:rsidR="00AC5C41" w:rsidRPr="00587BAB" w:rsidRDefault="00AC5C41"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Zadruhé lze spatřovat jistou legislativní mezeru v tom, že dle aktuální textace této skutkové podstaty je trestně odpovědný pouze pachatel, jenž předloží určitý pramen důkazu, o němž ví, že je „padělaný nebo pozměněný“, nebo takový pramen důkazu „padělá nebo pozmění“. Paděláním důkazu se přitom rozumí jakékoliv vytvoření dříve neexistujícího důkazu, který má budit dojem důkazu pravého</w:t>
      </w:r>
      <w:r w:rsidR="002771B5" w:rsidRPr="00587BAB">
        <w:rPr>
          <w:rFonts w:ascii="Times New Roman" w:hAnsi="Times New Roman" w:cs="Times New Roman"/>
          <w:bCs/>
          <w:sz w:val="24"/>
          <w:szCs w:val="24"/>
        </w:rPr>
        <w:t>, ačkoli pravým důkazem není</w:t>
      </w:r>
      <w:r w:rsidRPr="00587BAB">
        <w:rPr>
          <w:rFonts w:ascii="Times New Roman" w:hAnsi="Times New Roman" w:cs="Times New Roman"/>
          <w:bCs/>
          <w:sz w:val="24"/>
          <w:szCs w:val="24"/>
        </w:rPr>
        <w:t>. Padělaným je pak takový pramen (nositel) důkazu, který objektivně neexistoval, ve skutečnosti o žádný nosič důkazu nejde, ale byl uměle vytvořen, aby působil tak, jako by byl pravým. V praxi se může jednat např. o</w:t>
      </w:r>
      <w:r w:rsidR="002771B5" w:rsidRPr="00587BAB">
        <w:rPr>
          <w:rFonts w:ascii="Times New Roman" w:hAnsi="Times New Roman" w:cs="Times New Roman"/>
          <w:bCs/>
          <w:sz w:val="24"/>
          <w:szCs w:val="24"/>
        </w:rPr>
        <w:t> </w:t>
      </w:r>
      <w:r w:rsidRPr="00587BAB">
        <w:rPr>
          <w:rFonts w:ascii="Times New Roman" w:hAnsi="Times New Roman" w:cs="Times New Roman"/>
          <w:bCs/>
          <w:sz w:val="24"/>
          <w:szCs w:val="24"/>
        </w:rPr>
        <w:t>vytvoření listiny, která má budit dojem, že je pravá, a že byla vydána určitým subjektem, za</w:t>
      </w:r>
      <w:r w:rsidR="002771B5" w:rsidRPr="00587BAB">
        <w:rPr>
          <w:rFonts w:ascii="Times New Roman" w:hAnsi="Times New Roman" w:cs="Times New Roman"/>
          <w:bCs/>
          <w:sz w:val="24"/>
          <w:szCs w:val="24"/>
        </w:rPr>
        <w:t> </w:t>
      </w:r>
      <w:r w:rsidRPr="00587BAB">
        <w:rPr>
          <w:rFonts w:ascii="Times New Roman" w:hAnsi="Times New Roman" w:cs="Times New Roman"/>
          <w:bCs/>
          <w:sz w:val="24"/>
          <w:szCs w:val="24"/>
        </w:rPr>
        <w:t xml:space="preserve">užití např. falešného podpisu či razítka (aniž se však jedná o veřejnou listinu, jejíž padělání je postižitelné podle trestného činu padělání a pozměnění veřejné listiny podle § 348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zák.). Pozměněním se pak rozumí podstatná změna obsahu již existujícího pramene (nositele) důkazu.</w:t>
      </w:r>
    </w:p>
    <w:p w14:paraId="7F928906" w14:textId="77777777" w:rsidR="00AC5C41" w:rsidRPr="00587BAB" w:rsidRDefault="00AC5C41"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t>Současná textace skutkové podstaty tedy dopadá pouze na pachatele, který se snaží předstírat, že daný pramen (nositel) důkazu je pravý, dříve reálně vytvořený určitým subjektem, avšak již nikoliv na pachatele, který vytvoří nový pramen (nositele) důkazu s nepravdivým obsahem, aniž by tím chtěl imitovat vytvoření důkazu jiným subjektem. Trestně odpovědný tak dle současné úpravy není pachatel, který např. zpětně vydá neexistující fakturu, popř. směnku zajišťující neexistující dluh, nebo (v součinnosti s jinou osobou) sepíše smlouvu s obsahem, jež je v rozporu se skutečností (např. smlouvu antedatuje), nebo vytvoří jiný pramen (nositele) důkazu s nepravdivým obsahem.</w:t>
      </w:r>
    </w:p>
    <w:p w14:paraId="0E008440" w14:textId="38E87286" w:rsidR="00DB6F8C" w:rsidRPr="00587BAB" w:rsidRDefault="00DB6F8C" w:rsidP="000272C9">
      <w:pPr>
        <w:spacing w:before="120" w:after="0" w:line="240" w:lineRule="auto"/>
        <w:jc w:val="both"/>
        <w:rPr>
          <w:rFonts w:ascii="Times New Roman" w:hAnsi="Times New Roman" w:cs="Times New Roman"/>
          <w:sz w:val="24"/>
          <w:szCs w:val="24"/>
        </w:rPr>
      </w:pPr>
    </w:p>
    <w:p w14:paraId="03A6D992" w14:textId="03463402" w:rsidR="00096E32" w:rsidRPr="00587BAB" w:rsidRDefault="00096E32" w:rsidP="000272C9">
      <w:pPr>
        <w:pStyle w:val="Nadpis3"/>
      </w:pPr>
      <w:bookmarkStart w:id="29" w:name="_Hlk145321733"/>
      <w:bookmarkStart w:id="30" w:name="_Hlk135141078"/>
      <w:r w:rsidRPr="00587BAB">
        <w:lastRenderedPageBreak/>
        <w:t>K bod</w:t>
      </w:r>
      <w:r w:rsidR="00DA5DC2" w:rsidRPr="00587BAB">
        <w:t>u</w:t>
      </w:r>
      <w:r w:rsidRPr="00587BAB">
        <w:t xml:space="preserve"> </w:t>
      </w:r>
      <w:r w:rsidR="00526936" w:rsidRPr="00587BAB">
        <w:t xml:space="preserve">37 </w:t>
      </w:r>
      <w:r w:rsidRPr="00587BAB">
        <w:t>(§ 410)</w:t>
      </w:r>
    </w:p>
    <w:bookmarkEnd w:id="29"/>
    <w:p w14:paraId="161A5BA8" w14:textId="7E24D137" w:rsidR="003E0632" w:rsidRPr="00587BAB" w:rsidRDefault="00AC5C41"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Změny § 410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xml:space="preserve">. zák. jsou navrhovány k zajištění slučitelnosti národní právní úpravy s požadavky vyplývajícími </w:t>
      </w:r>
      <w:r w:rsidR="00A54DA6" w:rsidRPr="00587BAB">
        <w:rPr>
          <w:rFonts w:ascii="Times New Roman" w:hAnsi="Times New Roman" w:cs="Times New Roman"/>
          <w:sz w:val="24"/>
          <w:szCs w:val="24"/>
        </w:rPr>
        <w:t xml:space="preserve">zejména </w:t>
      </w:r>
      <w:r w:rsidRPr="00587BAB">
        <w:rPr>
          <w:rFonts w:ascii="Times New Roman" w:hAnsi="Times New Roman" w:cs="Times New Roman"/>
          <w:sz w:val="24"/>
          <w:szCs w:val="24"/>
        </w:rPr>
        <w:t>z</w:t>
      </w:r>
      <w:r w:rsidR="001711C0" w:rsidRPr="00587BAB">
        <w:rPr>
          <w:rFonts w:ascii="Times New Roman" w:hAnsi="Times New Roman" w:cs="Times New Roman"/>
          <w:sz w:val="24"/>
          <w:szCs w:val="24"/>
        </w:rPr>
        <w:t> </w:t>
      </w:r>
      <w:r w:rsidR="003E0632" w:rsidRPr="00587BAB">
        <w:rPr>
          <w:rFonts w:ascii="Times New Roman" w:hAnsi="Times New Roman" w:cs="Times New Roman"/>
          <w:sz w:val="24"/>
          <w:szCs w:val="24"/>
        </w:rPr>
        <w:t>čl.</w:t>
      </w:r>
      <w:bookmarkStart w:id="31" w:name="_Hlk135147383"/>
      <w:r w:rsidR="00ED07A0" w:rsidRPr="00587BAB">
        <w:rPr>
          <w:rFonts w:ascii="Times New Roman" w:hAnsi="Times New Roman" w:cs="Times New Roman"/>
          <w:sz w:val="24"/>
          <w:szCs w:val="24"/>
        </w:rPr>
        <w:t> </w:t>
      </w:r>
      <w:r w:rsidR="003E0632" w:rsidRPr="00587BAB">
        <w:rPr>
          <w:rFonts w:ascii="Times New Roman" w:hAnsi="Times New Roman" w:cs="Times New Roman"/>
          <w:sz w:val="24"/>
          <w:szCs w:val="24"/>
        </w:rPr>
        <w:t>3</w:t>
      </w:r>
      <w:r w:rsidR="00ED07A0" w:rsidRPr="00587BAB">
        <w:rPr>
          <w:rFonts w:ascii="Times New Roman" w:hAnsi="Times New Roman" w:cs="Times New Roman"/>
          <w:sz w:val="24"/>
          <w:szCs w:val="24"/>
        </w:rPr>
        <w:t> </w:t>
      </w:r>
      <w:r w:rsidR="002B64E9" w:rsidRPr="00587BAB">
        <w:rPr>
          <w:rFonts w:ascii="Times New Roman" w:hAnsi="Times New Roman" w:cs="Times New Roman"/>
          <w:sz w:val="24"/>
          <w:szCs w:val="24"/>
        </w:rPr>
        <w:t>a</w:t>
      </w:r>
      <w:r w:rsidR="00A54DA6" w:rsidRPr="00587BAB">
        <w:rPr>
          <w:rFonts w:ascii="Times New Roman" w:hAnsi="Times New Roman" w:cs="Times New Roman"/>
          <w:sz w:val="24"/>
          <w:szCs w:val="24"/>
        </w:rPr>
        <w:t> </w:t>
      </w:r>
      <w:r w:rsidR="002B64E9" w:rsidRPr="00587BAB">
        <w:rPr>
          <w:rFonts w:ascii="Times New Roman" w:hAnsi="Times New Roman" w:cs="Times New Roman"/>
          <w:sz w:val="24"/>
          <w:szCs w:val="24"/>
        </w:rPr>
        <w:t>5</w:t>
      </w:r>
      <w:r w:rsidR="003E0632" w:rsidRPr="00587BAB">
        <w:rPr>
          <w:rFonts w:ascii="Times New Roman" w:hAnsi="Times New Roman" w:cs="Times New Roman"/>
          <w:sz w:val="24"/>
          <w:szCs w:val="24"/>
        </w:rPr>
        <w:t xml:space="preserve"> směrnice o porušení sankcí</w:t>
      </w:r>
      <w:bookmarkEnd w:id="31"/>
      <w:r w:rsidR="003F26BD" w:rsidRPr="00587BAB">
        <w:rPr>
          <w:rFonts w:ascii="Times New Roman" w:hAnsi="Times New Roman" w:cs="Times New Roman"/>
          <w:sz w:val="24"/>
          <w:szCs w:val="24"/>
        </w:rPr>
        <w:t>.</w:t>
      </w:r>
      <w:r w:rsidR="00ED07A0" w:rsidRPr="00587BAB">
        <w:rPr>
          <w:rFonts w:ascii="Times New Roman" w:hAnsi="Times New Roman" w:cs="Times New Roman"/>
          <w:sz w:val="24"/>
          <w:szCs w:val="24"/>
        </w:rPr>
        <w:t xml:space="preserve"> </w:t>
      </w:r>
      <w:r w:rsidR="003F26BD" w:rsidRPr="00587BAB">
        <w:rPr>
          <w:rFonts w:ascii="Times New Roman" w:hAnsi="Times New Roman" w:cs="Times New Roman"/>
          <w:sz w:val="24"/>
          <w:szCs w:val="24"/>
        </w:rPr>
        <w:t>K</w:t>
      </w:r>
      <w:r w:rsidR="00ED07A0" w:rsidRPr="00587BAB">
        <w:rPr>
          <w:rFonts w:ascii="Times New Roman" w:hAnsi="Times New Roman" w:cs="Times New Roman"/>
          <w:sz w:val="24"/>
          <w:szCs w:val="24"/>
        </w:rPr>
        <w:t xml:space="preserve"> vymezení hranic rozsahu v souladu </w:t>
      </w:r>
      <w:r w:rsidR="008E6266" w:rsidRPr="00587BAB">
        <w:rPr>
          <w:rFonts w:ascii="Times New Roman" w:hAnsi="Times New Roman" w:cs="Times New Roman"/>
          <w:sz w:val="24"/>
          <w:szCs w:val="24"/>
        </w:rPr>
        <w:t>se směrnicí</w:t>
      </w:r>
      <w:r w:rsidR="00ED07A0" w:rsidRPr="00587BAB">
        <w:rPr>
          <w:rFonts w:ascii="Times New Roman" w:hAnsi="Times New Roman" w:cs="Times New Roman"/>
          <w:sz w:val="24"/>
          <w:szCs w:val="24"/>
        </w:rPr>
        <w:t xml:space="preserve"> o porušení sankcí se </w:t>
      </w:r>
      <w:r w:rsidRPr="00587BAB">
        <w:rPr>
          <w:rFonts w:ascii="Times New Roman" w:hAnsi="Times New Roman" w:cs="Times New Roman"/>
          <w:sz w:val="24"/>
          <w:szCs w:val="24"/>
        </w:rPr>
        <w:t xml:space="preserve">navrhuje </w:t>
      </w:r>
      <w:r w:rsidR="00ED07A0" w:rsidRPr="00587BAB">
        <w:rPr>
          <w:rFonts w:ascii="Times New Roman" w:hAnsi="Times New Roman" w:cs="Times New Roman"/>
          <w:sz w:val="24"/>
          <w:szCs w:val="24"/>
        </w:rPr>
        <w:t xml:space="preserve">dále </w:t>
      </w:r>
      <w:r w:rsidRPr="00587BAB">
        <w:rPr>
          <w:rFonts w:ascii="Times New Roman" w:hAnsi="Times New Roman" w:cs="Times New Roman"/>
          <w:sz w:val="24"/>
          <w:szCs w:val="24"/>
        </w:rPr>
        <w:t xml:space="preserve">doplnění zvláštního výkladového ustanovení. </w:t>
      </w:r>
    </w:p>
    <w:p w14:paraId="43FED4E6" w14:textId="3916F596" w:rsidR="00ED07A0" w:rsidRPr="00587BAB" w:rsidRDefault="00ED07A0" w:rsidP="00313EAC">
      <w:pPr>
        <w:pStyle w:val="Nadpis3"/>
      </w:pPr>
      <w:r w:rsidRPr="00587BAB">
        <w:t>K </w:t>
      </w:r>
      <w:r w:rsidR="00AC5C41" w:rsidRPr="00587BAB">
        <w:t>§ 410 odst. 1:</w:t>
      </w:r>
    </w:p>
    <w:p w14:paraId="07727F83" w14:textId="0EC86689" w:rsidR="002B64E9" w:rsidRPr="00587BAB" w:rsidRDefault="00AC5C41"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Oproti současnému znění nedochází k věcným posunům, změna formulace vyplývá ze zavedení obecného pojmu „mezinárodní sankce“ v rámci výkladových ustanovení (viz příslušný novelizační bod této části).</w:t>
      </w:r>
    </w:p>
    <w:p w14:paraId="2642DA41" w14:textId="1A207A0E" w:rsidR="003F438F" w:rsidRPr="00587BAB" w:rsidRDefault="00C8507B"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Porušení</w:t>
      </w:r>
      <w:r w:rsidR="009E2336" w:rsidRPr="00587BAB">
        <w:rPr>
          <w:rFonts w:ascii="Times New Roman" w:hAnsi="Times New Roman" w:cs="Times New Roman"/>
          <w:sz w:val="24"/>
          <w:szCs w:val="24"/>
        </w:rPr>
        <w:t>m</w:t>
      </w:r>
      <w:r w:rsidRPr="00587BAB">
        <w:rPr>
          <w:rFonts w:ascii="Times New Roman" w:hAnsi="Times New Roman" w:cs="Times New Roman"/>
          <w:sz w:val="24"/>
          <w:szCs w:val="24"/>
        </w:rPr>
        <w:t xml:space="preserve"> mezinárodní sankce se rozumí také její obejití (porušení mezinárodní sankce je kategorií zahrnující také její obejití). </w:t>
      </w:r>
      <w:r w:rsidR="00B02594" w:rsidRPr="00587BAB">
        <w:rPr>
          <w:rFonts w:ascii="Times New Roman" w:hAnsi="Times New Roman" w:cs="Times New Roman"/>
          <w:sz w:val="24"/>
          <w:szCs w:val="24"/>
        </w:rPr>
        <w:t>S</w:t>
      </w:r>
      <w:r w:rsidR="00ED07A0" w:rsidRPr="00587BAB">
        <w:rPr>
          <w:rFonts w:ascii="Times New Roman" w:hAnsi="Times New Roman" w:cs="Times New Roman"/>
          <w:sz w:val="24"/>
          <w:szCs w:val="24"/>
        </w:rPr>
        <w:t xml:space="preserve">měrnice o porušení sankcí </w:t>
      </w:r>
      <w:r w:rsidR="009E2336" w:rsidRPr="00587BAB">
        <w:rPr>
          <w:rFonts w:ascii="Times New Roman" w:hAnsi="Times New Roman" w:cs="Times New Roman"/>
          <w:sz w:val="24"/>
          <w:szCs w:val="24"/>
        </w:rPr>
        <w:t xml:space="preserve">výčet jednání, která porušení omezujících opatření </w:t>
      </w:r>
      <w:r w:rsidR="00D527F8" w:rsidRPr="00587BAB">
        <w:rPr>
          <w:rFonts w:ascii="Times New Roman" w:hAnsi="Times New Roman" w:cs="Times New Roman"/>
          <w:sz w:val="24"/>
          <w:szCs w:val="24"/>
        </w:rPr>
        <w:t xml:space="preserve">Unie </w:t>
      </w:r>
      <w:r w:rsidR="009E2336" w:rsidRPr="00587BAB">
        <w:rPr>
          <w:rFonts w:ascii="Times New Roman" w:hAnsi="Times New Roman" w:cs="Times New Roman"/>
          <w:sz w:val="24"/>
          <w:szCs w:val="24"/>
        </w:rPr>
        <w:t xml:space="preserve">představují, obsahuje, a </w:t>
      </w:r>
      <w:r w:rsidR="00ED07A0" w:rsidRPr="00587BAB">
        <w:rPr>
          <w:rFonts w:ascii="Times New Roman" w:hAnsi="Times New Roman" w:cs="Times New Roman"/>
          <w:sz w:val="24"/>
          <w:szCs w:val="24"/>
        </w:rPr>
        <w:t xml:space="preserve">pod porušení omezujících opatření Unie </w:t>
      </w:r>
      <w:r w:rsidR="009E2336" w:rsidRPr="00587BAB">
        <w:rPr>
          <w:rFonts w:ascii="Times New Roman" w:hAnsi="Times New Roman" w:cs="Times New Roman"/>
          <w:sz w:val="24"/>
          <w:szCs w:val="24"/>
        </w:rPr>
        <w:t xml:space="preserve">podřazuje </w:t>
      </w:r>
      <w:r w:rsidR="00AC5C41" w:rsidRPr="00587BAB">
        <w:rPr>
          <w:rFonts w:ascii="Times New Roman" w:hAnsi="Times New Roman" w:cs="Times New Roman"/>
          <w:sz w:val="24"/>
          <w:szCs w:val="24"/>
        </w:rPr>
        <w:t xml:space="preserve">výslovně </w:t>
      </w:r>
      <w:r w:rsidR="00ED07A0" w:rsidRPr="00587BAB">
        <w:rPr>
          <w:rFonts w:ascii="Times New Roman" w:hAnsi="Times New Roman" w:cs="Times New Roman"/>
          <w:sz w:val="24"/>
          <w:szCs w:val="24"/>
        </w:rPr>
        <w:t>také jejich o</w:t>
      </w:r>
      <w:r w:rsidR="00642AD6" w:rsidRPr="00587BAB">
        <w:rPr>
          <w:rFonts w:ascii="Times New Roman" w:hAnsi="Times New Roman" w:cs="Times New Roman"/>
          <w:sz w:val="24"/>
          <w:szCs w:val="24"/>
        </w:rPr>
        <w:t>bejití</w:t>
      </w:r>
      <w:r w:rsidR="00ED07A0" w:rsidRPr="00587BAB">
        <w:rPr>
          <w:rFonts w:ascii="Times New Roman" w:hAnsi="Times New Roman" w:cs="Times New Roman"/>
          <w:sz w:val="24"/>
          <w:szCs w:val="24"/>
        </w:rPr>
        <w:t xml:space="preserve">, porušuje-li takové jednání </w:t>
      </w:r>
      <w:r w:rsidR="009E2336" w:rsidRPr="00587BAB">
        <w:rPr>
          <w:rFonts w:ascii="Times New Roman" w:hAnsi="Times New Roman" w:cs="Times New Roman"/>
          <w:sz w:val="24"/>
          <w:szCs w:val="24"/>
        </w:rPr>
        <w:t>zákaz nebo povinnost představující omezující opatření Unie nebo vnitrostátní ustanovení, kterým se provádí omezující opatření Unie, je-li vnitrostátní provádění požadováno</w:t>
      </w:r>
      <w:r w:rsidR="00ED07A0" w:rsidRPr="00587BAB">
        <w:rPr>
          <w:rFonts w:ascii="Times New Roman" w:hAnsi="Times New Roman" w:cs="Times New Roman"/>
          <w:sz w:val="24"/>
          <w:szCs w:val="24"/>
        </w:rPr>
        <w:t>.</w:t>
      </w:r>
      <w:r w:rsidR="009E2336" w:rsidRPr="00587BAB">
        <w:rPr>
          <w:rStyle w:val="Znakapoznpodarou"/>
          <w:rFonts w:ascii="Times New Roman" w:hAnsi="Times New Roman" w:cs="Times New Roman"/>
          <w:sz w:val="24"/>
          <w:szCs w:val="24"/>
        </w:rPr>
        <w:footnoteReference w:id="4"/>
      </w:r>
      <w:r w:rsidR="00ED07A0" w:rsidRPr="00587BAB">
        <w:rPr>
          <w:rFonts w:ascii="Times New Roman" w:hAnsi="Times New Roman" w:cs="Times New Roman"/>
          <w:sz w:val="24"/>
          <w:szCs w:val="24"/>
        </w:rPr>
        <w:t xml:space="preserve"> Takové jednání může </w:t>
      </w:r>
      <w:r w:rsidR="00ED07A0" w:rsidRPr="00587BAB">
        <w:rPr>
          <w:rFonts w:ascii="Times New Roman" w:hAnsi="Times New Roman" w:cs="Times New Roman"/>
          <w:sz w:val="24"/>
          <w:szCs w:val="24"/>
        </w:rPr>
        <w:lastRenderedPageBreak/>
        <w:t xml:space="preserve">spočívat např. v převodu finančních prostředků nebo hospodářských zdrojů osoby </w:t>
      </w:r>
      <w:r w:rsidR="00F249EC" w:rsidRPr="00587BAB">
        <w:rPr>
          <w:rFonts w:ascii="Times New Roman" w:hAnsi="Times New Roman" w:cs="Times New Roman"/>
          <w:sz w:val="24"/>
          <w:szCs w:val="24"/>
        </w:rPr>
        <w:t xml:space="preserve">zařazené </w:t>
      </w:r>
      <w:r w:rsidR="00ED07A0" w:rsidRPr="00587BAB">
        <w:rPr>
          <w:rFonts w:ascii="Times New Roman" w:hAnsi="Times New Roman" w:cs="Times New Roman"/>
          <w:sz w:val="24"/>
          <w:szCs w:val="24"/>
        </w:rPr>
        <w:t xml:space="preserve">na sankčním seznamu, které mají být podle omezujících opatření Unie zmrazeny, na třetí osobu za účelem jejich zatajení, nebo v nesplnění povinnosti osoby </w:t>
      </w:r>
      <w:r w:rsidR="00F249EC" w:rsidRPr="00587BAB">
        <w:rPr>
          <w:rFonts w:ascii="Times New Roman" w:hAnsi="Times New Roman" w:cs="Times New Roman"/>
          <w:sz w:val="24"/>
          <w:szCs w:val="24"/>
        </w:rPr>
        <w:t xml:space="preserve">zařazené </w:t>
      </w:r>
      <w:r w:rsidR="00ED07A0" w:rsidRPr="00587BAB">
        <w:rPr>
          <w:rFonts w:ascii="Times New Roman" w:hAnsi="Times New Roman" w:cs="Times New Roman"/>
          <w:sz w:val="24"/>
          <w:szCs w:val="24"/>
        </w:rPr>
        <w:t>na</w:t>
      </w:r>
      <w:r w:rsidR="00205C14" w:rsidRPr="00587BAB">
        <w:rPr>
          <w:rFonts w:ascii="Times New Roman" w:hAnsi="Times New Roman" w:cs="Times New Roman"/>
          <w:sz w:val="24"/>
          <w:szCs w:val="24"/>
        </w:rPr>
        <w:t> </w:t>
      </w:r>
      <w:r w:rsidR="00ED07A0" w:rsidRPr="00587BAB">
        <w:rPr>
          <w:rFonts w:ascii="Times New Roman" w:hAnsi="Times New Roman" w:cs="Times New Roman"/>
          <w:sz w:val="24"/>
          <w:szCs w:val="24"/>
        </w:rPr>
        <w:t xml:space="preserve">sankčním seznamu </w:t>
      </w:r>
      <w:r w:rsidR="00F249EC" w:rsidRPr="00587BAB">
        <w:rPr>
          <w:rFonts w:ascii="Times New Roman" w:hAnsi="Times New Roman" w:cs="Times New Roman"/>
          <w:sz w:val="24"/>
          <w:szCs w:val="24"/>
        </w:rPr>
        <w:t xml:space="preserve">oznamovat </w:t>
      </w:r>
      <w:r w:rsidR="00ED07A0" w:rsidRPr="00587BAB">
        <w:rPr>
          <w:rFonts w:ascii="Times New Roman" w:hAnsi="Times New Roman" w:cs="Times New Roman"/>
          <w:sz w:val="24"/>
          <w:szCs w:val="24"/>
        </w:rPr>
        <w:t xml:space="preserve">finanční </w:t>
      </w:r>
      <w:r w:rsidR="00CE4B29" w:rsidRPr="00587BAB">
        <w:rPr>
          <w:rFonts w:ascii="Times New Roman" w:hAnsi="Times New Roman" w:cs="Times New Roman"/>
          <w:sz w:val="24"/>
          <w:szCs w:val="24"/>
        </w:rPr>
        <w:t>prostředky</w:t>
      </w:r>
      <w:r w:rsidR="00ED07A0" w:rsidRPr="00587BAB">
        <w:rPr>
          <w:rFonts w:ascii="Times New Roman" w:hAnsi="Times New Roman" w:cs="Times New Roman"/>
          <w:sz w:val="24"/>
          <w:szCs w:val="24"/>
        </w:rPr>
        <w:t xml:space="preserve"> nebo hospodářské </w:t>
      </w:r>
      <w:r w:rsidR="00CE4B29" w:rsidRPr="00587BAB">
        <w:rPr>
          <w:rFonts w:ascii="Times New Roman" w:hAnsi="Times New Roman" w:cs="Times New Roman"/>
          <w:sz w:val="24"/>
          <w:szCs w:val="24"/>
        </w:rPr>
        <w:t>zdroje</w:t>
      </w:r>
      <w:r w:rsidR="00ED07A0" w:rsidRPr="00587BAB">
        <w:rPr>
          <w:rFonts w:ascii="Times New Roman" w:hAnsi="Times New Roman" w:cs="Times New Roman"/>
          <w:sz w:val="24"/>
          <w:szCs w:val="24"/>
        </w:rPr>
        <w:t xml:space="preserve">. </w:t>
      </w:r>
    </w:p>
    <w:p w14:paraId="321F3A9C" w14:textId="3E80A5BE" w:rsidR="0046499D" w:rsidRPr="00587BAB" w:rsidRDefault="0046499D" w:rsidP="00313EAC">
      <w:pPr>
        <w:pStyle w:val="Nadpis3"/>
      </w:pPr>
      <w:r w:rsidRPr="00587BAB">
        <w:t>K § 410 odst. 2:</w:t>
      </w:r>
    </w:p>
    <w:p w14:paraId="404927CD" w14:textId="7546EB34" w:rsidR="00437060" w:rsidRPr="00587BAB" w:rsidRDefault="00A40CB6"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Jednání spočívající v umožnění vstupu na území nebo </w:t>
      </w:r>
      <w:r w:rsidR="001535E3">
        <w:rPr>
          <w:rFonts w:ascii="Times New Roman" w:hAnsi="Times New Roman" w:cs="Times New Roman"/>
          <w:sz w:val="24"/>
          <w:szCs w:val="24"/>
        </w:rPr>
        <w:t xml:space="preserve">v umožnění </w:t>
      </w:r>
      <w:r w:rsidRPr="00587BAB">
        <w:rPr>
          <w:rFonts w:ascii="Times New Roman" w:hAnsi="Times New Roman" w:cs="Times New Roman"/>
          <w:sz w:val="24"/>
          <w:szCs w:val="24"/>
        </w:rPr>
        <w:t xml:space="preserve">tranzitu </w:t>
      </w:r>
      <w:r w:rsidR="008C3AD9" w:rsidRPr="00587BAB">
        <w:rPr>
          <w:rFonts w:ascii="Times New Roman" w:hAnsi="Times New Roman" w:cs="Times New Roman"/>
          <w:sz w:val="24"/>
          <w:szCs w:val="24"/>
        </w:rPr>
        <w:t xml:space="preserve">přes území </w:t>
      </w:r>
      <w:r w:rsidRPr="00587BAB">
        <w:rPr>
          <w:rFonts w:ascii="Times New Roman" w:hAnsi="Times New Roman" w:cs="Times New Roman"/>
          <w:sz w:val="24"/>
          <w:szCs w:val="24"/>
        </w:rPr>
        <w:t>České republiky</w:t>
      </w:r>
      <w:r w:rsidR="008C3AD9" w:rsidRPr="00587BAB">
        <w:rPr>
          <w:rFonts w:ascii="Times New Roman" w:hAnsi="Times New Roman" w:cs="Times New Roman"/>
          <w:sz w:val="24"/>
          <w:szCs w:val="24"/>
        </w:rPr>
        <w:t xml:space="preserve"> fyzické osobě, na </w:t>
      </w:r>
      <w:r w:rsidR="0046499D" w:rsidRPr="00587BAB">
        <w:rPr>
          <w:rFonts w:ascii="Times New Roman" w:hAnsi="Times New Roman" w:cs="Times New Roman"/>
          <w:sz w:val="24"/>
          <w:szCs w:val="24"/>
        </w:rPr>
        <w:t>kterou</w:t>
      </w:r>
      <w:r w:rsidR="008C3AD9" w:rsidRPr="00587BAB">
        <w:rPr>
          <w:rFonts w:ascii="Times New Roman" w:hAnsi="Times New Roman" w:cs="Times New Roman"/>
          <w:sz w:val="24"/>
          <w:szCs w:val="24"/>
        </w:rPr>
        <w:t xml:space="preserve"> se </w:t>
      </w:r>
      <w:r w:rsidR="0046499D" w:rsidRPr="00587BAB">
        <w:rPr>
          <w:rFonts w:ascii="Times New Roman" w:hAnsi="Times New Roman" w:cs="Times New Roman"/>
          <w:sz w:val="24"/>
          <w:szCs w:val="24"/>
        </w:rPr>
        <w:t>vztahuje</w:t>
      </w:r>
      <w:r w:rsidR="0046499D" w:rsidRPr="00587BAB" w:rsidDel="0046499D">
        <w:rPr>
          <w:rFonts w:ascii="Times New Roman" w:hAnsi="Times New Roman" w:cs="Times New Roman"/>
          <w:sz w:val="24"/>
          <w:szCs w:val="24"/>
        </w:rPr>
        <w:t xml:space="preserve"> </w:t>
      </w:r>
      <w:r w:rsidR="008C3AD9" w:rsidRPr="00587BAB">
        <w:rPr>
          <w:rFonts w:ascii="Times New Roman" w:hAnsi="Times New Roman" w:cs="Times New Roman"/>
          <w:sz w:val="24"/>
          <w:szCs w:val="24"/>
        </w:rPr>
        <w:t>mezinárodní sankce, tedy fyzick</w:t>
      </w:r>
      <w:r w:rsidR="00437060" w:rsidRPr="00587BAB">
        <w:rPr>
          <w:rFonts w:ascii="Times New Roman" w:hAnsi="Times New Roman" w:cs="Times New Roman"/>
          <w:sz w:val="24"/>
          <w:szCs w:val="24"/>
        </w:rPr>
        <w:t>é</w:t>
      </w:r>
      <w:r w:rsidR="008C3AD9" w:rsidRPr="00587BAB">
        <w:rPr>
          <w:rFonts w:ascii="Times New Roman" w:hAnsi="Times New Roman" w:cs="Times New Roman"/>
          <w:sz w:val="24"/>
          <w:szCs w:val="24"/>
        </w:rPr>
        <w:t xml:space="preserve"> osobě </w:t>
      </w:r>
      <w:r w:rsidR="00F249EC" w:rsidRPr="00587BAB">
        <w:rPr>
          <w:rFonts w:ascii="Times New Roman" w:hAnsi="Times New Roman" w:cs="Times New Roman"/>
          <w:sz w:val="24"/>
          <w:szCs w:val="24"/>
        </w:rPr>
        <w:t xml:space="preserve">zařazené </w:t>
      </w:r>
      <w:r w:rsidR="008C3AD9" w:rsidRPr="00587BAB">
        <w:rPr>
          <w:rFonts w:ascii="Times New Roman" w:hAnsi="Times New Roman" w:cs="Times New Roman"/>
          <w:sz w:val="24"/>
          <w:szCs w:val="24"/>
        </w:rPr>
        <w:t>na</w:t>
      </w:r>
      <w:r w:rsidR="00F249EC" w:rsidRPr="00587BAB">
        <w:rPr>
          <w:rFonts w:ascii="Times New Roman" w:hAnsi="Times New Roman" w:cs="Times New Roman"/>
          <w:sz w:val="24"/>
          <w:szCs w:val="24"/>
        </w:rPr>
        <w:t> </w:t>
      </w:r>
      <w:r w:rsidR="008C3AD9" w:rsidRPr="00587BAB">
        <w:rPr>
          <w:rFonts w:ascii="Times New Roman" w:hAnsi="Times New Roman" w:cs="Times New Roman"/>
          <w:sz w:val="24"/>
          <w:szCs w:val="24"/>
        </w:rPr>
        <w:t>sankčním seznamu, která má na základě uvalené mezinárodní sankce vstup na území České</w:t>
      </w:r>
      <w:r w:rsidR="003F26BD" w:rsidRPr="00587BAB">
        <w:rPr>
          <w:rFonts w:ascii="Times New Roman" w:hAnsi="Times New Roman" w:cs="Times New Roman"/>
          <w:sz w:val="24"/>
          <w:szCs w:val="24"/>
        </w:rPr>
        <w:t> </w:t>
      </w:r>
      <w:r w:rsidR="008C3AD9" w:rsidRPr="00587BAB">
        <w:rPr>
          <w:rFonts w:ascii="Times New Roman" w:hAnsi="Times New Roman" w:cs="Times New Roman"/>
          <w:sz w:val="24"/>
          <w:szCs w:val="24"/>
        </w:rPr>
        <w:t xml:space="preserve">republiky nebo tranzit přes území České republiky zakázán, představuje trestný čin podle odstavce druhého bez ohledu na to, </w:t>
      </w:r>
      <w:r w:rsidR="0046499D" w:rsidRPr="00587BAB">
        <w:rPr>
          <w:rFonts w:ascii="Times New Roman" w:hAnsi="Times New Roman" w:cs="Times New Roman"/>
          <w:sz w:val="24"/>
          <w:szCs w:val="24"/>
        </w:rPr>
        <w:t xml:space="preserve">v jakém je </w:t>
      </w:r>
      <w:r w:rsidR="008C3AD9" w:rsidRPr="00587BAB">
        <w:rPr>
          <w:rFonts w:ascii="Times New Roman" w:hAnsi="Times New Roman" w:cs="Times New Roman"/>
          <w:sz w:val="24"/>
          <w:szCs w:val="24"/>
        </w:rPr>
        <w:t xml:space="preserve">takové porušení mezinárodní sankce spácháno rozsahu. </w:t>
      </w:r>
    </w:p>
    <w:p w14:paraId="0E68B007" w14:textId="0BC1DA5E" w:rsidR="00437060" w:rsidRPr="00587BAB" w:rsidRDefault="008C3AD9"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I umožnění zakázaného vstupu nebo tranzitu </w:t>
      </w:r>
      <w:r w:rsidR="00A811A2" w:rsidRPr="00587BAB">
        <w:rPr>
          <w:rFonts w:ascii="Times New Roman" w:hAnsi="Times New Roman" w:cs="Times New Roman"/>
          <w:sz w:val="24"/>
          <w:szCs w:val="24"/>
        </w:rPr>
        <w:t xml:space="preserve">(průjezdu) </w:t>
      </w:r>
      <w:r w:rsidRPr="00587BAB">
        <w:rPr>
          <w:rFonts w:ascii="Times New Roman" w:hAnsi="Times New Roman" w:cs="Times New Roman"/>
          <w:sz w:val="24"/>
          <w:szCs w:val="24"/>
        </w:rPr>
        <w:t>pouze</w:t>
      </w:r>
      <w:r w:rsidR="0074134A" w:rsidRPr="00587BAB">
        <w:rPr>
          <w:rFonts w:ascii="Times New Roman" w:hAnsi="Times New Roman" w:cs="Times New Roman"/>
          <w:sz w:val="24"/>
          <w:szCs w:val="24"/>
        </w:rPr>
        <w:t xml:space="preserve"> </w:t>
      </w:r>
      <w:r w:rsidRPr="00587BAB">
        <w:rPr>
          <w:rFonts w:ascii="Times New Roman" w:hAnsi="Times New Roman" w:cs="Times New Roman"/>
          <w:sz w:val="24"/>
          <w:szCs w:val="24"/>
        </w:rPr>
        <w:t>jedné osob</w:t>
      </w:r>
      <w:r w:rsidR="00437060" w:rsidRPr="00587BAB">
        <w:rPr>
          <w:rFonts w:ascii="Times New Roman" w:hAnsi="Times New Roman" w:cs="Times New Roman"/>
          <w:sz w:val="24"/>
          <w:szCs w:val="24"/>
        </w:rPr>
        <w:t>ě</w:t>
      </w:r>
      <w:r w:rsidRPr="00587BAB">
        <w:rPr>
          <w:rFonts w:ascii="Times New Roman" w:hAnsi="Times New Roman" w:cs="Times New Roman"/>
          <w:sz w:val="24"/>
          <w:szCs w:val="24"/>
        </w:rPr>
        <w:t xml:space="preserve"> </w:t>
      </w:r>
      <w:r w:rsidR="00F249EC" w:rsidRPr="00587BAB">
        <w:rPr>
          <w:rFonts w:ascii="Times New Roman" w:hAnsi="Times New Roman" w:cs="Times New Roman"/>
          <w:sz w:val="24"/>
          <w:szCs w:val="24"/>
        </w:rPr>
        <w:t xml:space="preserve">zařazené </w:t>
      </w:r>
      <w:r w:rsidRPr="00587BAB">
        <w:rPr>
          <w:rFonts w:ascii="Times New Roman" w:hAnsi="Times New Roman" w:cs="Times New Roman"/>
          <w:sz w:val="24"/>
          <w:szCs w:val="24"/>
        </w:rPr>
        <w:t>na</w:t>
      </w:r>
      <w:r w:rsidR="0074134A" w:rsidRPr="00587BAB">
        <w:rPr>
          <w:rFonts w:ascii="Times New Roman" w:hAnsi="Times New Roman" w:cs="Times New Roman"/>
          <w:sz w:val="24"/>
          <w:szCs w:val="24"/>
        </w:rPr>
        <w:t> </w:t>
      </w:r>
      <w:r w:rsidRPr="00587BAB">
        <w:rPr>
          <w:rFonts w:ascii="Times New Roman" w:hAnsi="Times New Roman" w:cs="Times New Roman"/>
          <w:sz w:val="24"/>
          <w:szCs w:val="24"/>
        </w:rPr>
        <w:t>sankčním seznamu, k němuž dojde pouze jednou a</w:t>
      </w:r>
      <w:r w:rsidR="003F26BD" w:rsidRPr="00587BAB">
        <w:rPr>
          <w:rFonts w:ascii="Times New Roman" w:hAnsi="Times New Roman" w:cs="Times New Roman"/>
          <w:sz w:val="24"/>
          <w:szCs w:val="24"/>
        </w:rPr>
        <w:t> </w:t>
      </w:r>
      <w:r w:rsidRPr="00587BAB">
        <w:rPr>
          <w:rFonts w:ascii="Times New Roman" w:hAnsi="Times New Roman" w:cs="Times New Roman"/>
          <w:sz w:val="24"/>
          <w:szCs w:val="24"/>
        </w:rPr>
        <w:t xml:space="preserve">nikoli opakovaně, může být s ohledem na možné následky vstupu takové osoby na území České republiky nebo </w:t>
      </w:r>
      <w:r w:rsidR="0074134A" w:rsidRPr="00587BAB">
        <w:rPr>
          <w:rFonts w:ascii="Times New Roman" w:hAnsi="Times New Roman" w:cs="Times New Roman"/>
          <w:sz w:val="24"/>
          <w:szCs w:val="24"/>
        </w:rPr>
        <w:t xml:space="preserve">průjezdu </w:t>
      </w:r>
      <w:r w:rsidRPr="00587BAB">
        <w:rPr>
          <w:rFonts w:ascii="Times New Roman" w:hAnsi="Times New Roman" w:cs="Times New Roman"/>
          <w:sz w:val="24"/>
          <w:szCs w:val="24"/>
        </w:rPr>
        <w:t>přes něj do</w:t>
      </w:r>
      <w:r w:rsidR="0074134A" w:rsidRPr="00587BAB">
        <w:rPr>
          <w:rFonts w:ascii="Times New Roman" w:hAnsi="Times New Roman" w:cs="Times New Roman"/>
          <w:sz w:val="24"/>
          <w:szCs w:val="24"/>
        </w:rPr>
        <w:t> </w:t>
      </w:r>
      <w:r w:rsidRPr="00587BAB">
        <w:rPr>
          <w:rFonts w:ascii="Times New Roman" w:hAnsi="Times New Roman" w:cs="Times New Roman"/>
          <w:sz w:val="24"/>
          <w:szCs w:val="24"/>
        </w:rPr>
        <w:t>té míry společensky škodlivé, že</w:t>
      </w:r>
      <w:r w:rsidR="00CD7D27" w:rsidRPr="00587BAB">
        <w:rPr>
          <w:rFonts w:ascii="Times New Roman" w:hAnsi="Times New Roman" w:cs="Times New Roman"/>
          <w:sz w:val="24"/>
          <w:szCs w:val="24"/>
        </w:rPr>
        <w:t> </w:t>
      </w:r>
      <w:r w:rsidR="00437060" w:rsidRPr="00587BAB">
        <w:rPr>
          <w:rFonts w:ascii="Times New Roman" w:hAnsi="Times New Roman" w:cs="Times New Roman"/>
          <w:sz w:val="24"/>
          <w:szCs w:val="24"/>
        </w:rPr>
        <w:t xml:space="preserve">vždy </w:t>
      </w:r>
      <w:r w:rsidRPr="00587BAB">
        <w:rPr>
          <w:rFonts w:ascii="Times New Roman" w:hAnsi="Times New Roman" w:cs="Times New Roman"/>
          <w:sz w:val="24"/>
          <w:szCs w:val="24"/>
        </w:rPr>
        <w:t xml:space="preserve">nepostačuje uplatnění správní odpovědnosti osoby, která takový zakázaný vstup či </w:t>
      </w:r>
      <w:r w:rsidR="0074134A" w:rsidRPr="00587BAB">
        <w:rPr>
          <w:rFonts w:ascii="Times New Roman" w:hAnsi="Times New Roman" w:cs="Times New Roman"/>
          <w:sz w:val="24"/>
          <w:szCs w:val="24"/>
        </w:rPr>
        <w:t xml:space="preserve">průjezd </w:t>
      </w:r>
      <w:r w:rsidRPr="00587BAB">
        <w:rPr>
          <w:rFonts w:ascii="Times New Roman" w:hAnsi="Times New Roman" w:cs="Times New Roman"/>
          <w:sz w:val="24"/>
          <w:szCs w:val="24"/>
        </w:rPr>
        <w:t xml:space="preserve">v rozporu s mezinárodní sankcí umožnila, ale je třeba zakotvit </w:t>
      </w:r>
      <w:r w:rsidR="00ED5B48" w:rsidRPr="00587BAB">
        <w:rPr>
          <w:rFonts w:ascii="Times New Roman" w:hAnsi="Times New Roman" w:cs="Times New Roman"/>
          <w:sz w:val="24"/>
          <w:szCs w:val="24"/>
        </w:rPr>
        <w:t xml:space="preserve">její odpovědnost trestněprávní. Ani </w:t>
      </w:r>
      <w:r w:rsidR="003F26BD" w:rsidRPr="00587BAB">
        <w:rPr>
          <w:rFonts w:ascii="Times New Roman" w:hAnsi="Times New Roman" w:cs="Times New Roman"/>
          <w:sz w:val="24"/>
          <w:szCs w:val="24"/>
        </w:rPr>
        <w:t xml:space="preserve">jednání, jímž je v rozporu s mezinárodní sankcí umožněn jeden vstup nebo </w:t>
      </w:r>
      <w:r w:rsidR="0074134A" w:rsidRPr="00587BAB">
        <w:rPr>
          <w:rFonts w:ascii="Times New Roman" w:hAnsi="Times New Roman" w:cs="Times New Roman"/>
          <w:sz w:val="24"/>
          <w:szCs w:val="24"/>
        </w:rPr>
        <w:t xml:space="preserve">průjezd </w:t>
      </w:r>
      <w:r w:rsidR="003F26BD" w:rsidRPr="00587BAB">
        <w:rPr>
          <w:rFonts w:ascii="Times New Roman" w:hAnsi="Times New Roman" w:cs="Times New Roman"/>
          <w:sz w:val="24"/>
          <w:szCs w:val="24"/>
        </w:rPr>
        <w:t>jedné osobě</w:t>
      </w:r>
      <w:r w:rsidR="00F249EC" w:rsidRPr="00587BAB">
        <w:rPr>
          <w:rFonts w:ascii="Times New Roman" w:hAnsi="Times New Roman" w:cs="Times New Roman"/>
          <w:sz w:val="24"/>
          <w:szCs w:val="24"/>
        </w:rPr>
        <w:t xml:space="preserve"> zařazené</w:t>
      </w:r>
      <w:r w:rsidR="003F26BD" w:rsidRPr="00587BAB">
        <w:rPr>
          <w:rFonts w:ascii="Times New Roman" w:hAnsi="Times New Roman" w:cs="Times New Roman"/>
          <w:sz w:val="24"/>
          <w:szCs w:val="24"/>
        </w:rPr>
        <w:t xml:space="preserve"> na sankčním seznamu, nelze proto</w:t>
      </w:r>
      <w:r w:rsidR="00ED5B48" w:rsidRPr="00587BAB">
        <w:rPr>
          <w:rFonts w:ascii="Times New Roman" w:hAnsi="Times New Roman" w:cs="Times New Roman"/>
          <w:sz w:val="24"/>
          <w:szCs w:val="24"/>
        </w:rPr>
        <w:t xml:space="preserve"> z</w:t>
      </w:r>
      <w:r w:rsidR="00437060" w:rsidRPr="00587BAB">
        <w:rPr>
          <w:rFonts w:ascii="Times New Roman" w:hAnsi="Times New Roman" w:cs="Times New Roman"/>
          <w:sz w:val="24"/>
          <w:szCs w:val="24"/>
        </w:rPr>
        <w:t> </w:t>
      </w:r>
      <w:r w:rsidR="00ED5B48" w:rsidRPr="00587BAB">
        <w:rPr>
          <w:rFonts w:ascii="Times New Roman" w:hAnsi="Times New Roman" w:cs="Times New Roman"/>
          <w:sz w:val="24"/>
          <w:szCs w:val="24"/>
        </w:rPr>
        <w:t>m</w:t>
      </w:r>
      <w:r w:rsidR="00437060" w:rsidRPr="00587BAB">
        <w:rPr>
          <w:rFonts w:ascii="Times New Roman" w:hAnsi="Times New Roman" w:cs="Times New Roman"/>
          <w:sz w:val="24"/>
          <w:szCs w:val="24"/>
        </w:rPr>
        <w:t xml:space="preserve">ožného </w:t>
      </w:r>
      <w:r w:rsidR="00ED5B48" w:rsidRPr="00587BAB">
        <w:rPr>
          <w:rFonts w:ascii="Times New Roman" w:hAnsi="Times New Roman" w:cs="Times New Roman"/>
          <w:sz w:val="24"/>
          <w:szCs w:val="24"/>
        </w:rPr>
        <w:t xml:space="preserve">trestního postihu </w:t>
      </w:r>
      <w:r w:rsidR="00437060" w:rsidRPr="00587BAB">
        <w:rPr>
          <w:rFonts w:ascii="Times New Roman" w:hAnsi="Times New Roman" w:cs="Times New Roman"/>
          <w:i/>
          <w:iCs/>
          <w:sz w:val="24"/>
          <w:szCs w:val="24"/>
        </w:rPr>
        <w:t>a</w:t>
      </w:r>
      <w:r w:rsidR="000C5B74" w:rsidRPr="00587BAB">
        <w:rPr>
          <w:rFonts w:ascii="Times New Roman" w:hAnsi="Times New Roman" w:cs="Times New Roman"/>
          <w:i/>
          <w:iCs/>
          <w:sz w:val="24"/>
          <w:szCs w:val="24"/>
        </w:rPr>
        <w:t> </w:t>
      </w:r>
      <w:r w:rsidR="00437060" w:rsidRPr="00587BAB">
        <w:rPr>
          <w:rFonts w:ascii="Times New Roman" w:hAnsi="Times New Roman" w:cs="Times New Roman"/>
          <w:i/>
          <w:iCs/>
          <w:sz w:val="24"/>
          <w:szCs w:val="24"/>
        </w:rPr>
        <w:t>priori</w:t>
      </w:r>
      <w:r w:rsidR="00ED5B48" w:rsidRPr="00587BAB">
        <w:rPr>
          <w:rFonts w:ascii="Times New Roman" w:hAnsi="Times New Roman" w:cs="Times New Roman"/>
          <w:sz w:val="24"/>
          <w:szCs w:val="24"/>
        </w:rPr>
        <w:t xml:space="preserve"> vyloučit. </w:t>
      </w:r>
      <w:r w:rsidR="0046499D" w:rsidRPr="00587BAB">
        <w:rPr>
          <w:rFonts w:ascii="Times New Roman" w:hAnsi="Times New Roman" w:cs="Times New Roman"/>
          <w:sz w:val="24"/>
          <w:szCs w:val="24"/>
        </w:rPr>
        <w:t xml:space="preserve">Stanovení dolní hranice kromě toho ani neumožňuje směrnice o porušení sankcí. </w:t>
      </w:r>
    </w:p>
    <w:p w14:paraId="4E456290" w14:textId="1395421E" w:rsidR="00437060" w:rsidRPr="00587BAB" w:rsidRDefault="00CD7D27"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Případnou nízkou míru společenské škodlivosti bude třeba zohlednit v individuálním případě při posuzování toho</w:t>
      </w:r>
      <w:r w:rsidR="00ED5B48" w:rsidRPr="00587BAB">
        <w:rPr>
          <w:rFonts w:ascii="Times New Roman" w:hAnsi="Times New Roman" w:cs="Times New Roman"/>
          <w:sz w:val="24"/>
          <w:szCs w:val="24"/>
        </w:rPr>
        <w:t xml:space="preserve">, zda jde </w:t>
      </w:r>
      <w:r w:rsidR="00437060" w:rsidRPr="00587BAB">
        <w:rPr>
          <w:rFonts w:ascii="Times New Roman" w:hAnsi="Times New Roman" w:cs="Times New Roman"/>
          <w:sz w:val="24"/>
          <w:szCs w:val="24"/>
        </w:rPr>
        <w:t>o</w:t>
      </w:r>
      <w:r w:rsidR="00ED5B48" w:rsidRPr="00587BAB">
        <w:rPr>
          <w:rFonts w:ascii="Times New Roman" w:hAnsi="Times New Roman" w:cs="Times New Roman"/>
          <w:sz w:val="24"/>
          <w:szCs w:val="24"/>
        </w:rPr>
        <w:t> jednání natolik společensky škodlivé, že nepostačuje uplatnění odpovědnosti podle jiného právního předpisu (</w:t>
      </w:r>
      <w:r w:rsidRPr="00587BAB">
        <w:rPr>
          <w:rFonts w:ascii="Times New Roman" w:hAnsi="Times New Roman" w:cs="Times New Roman"/>
          <w:sz w:val="24"/>
          <w:szCs w:val="24"/>
        </w:rPr>
        <w:t>odpovědností podle jiného právního předpisu je v této souvislosti třeba rozumět zejména odpovědnost za přestupek podle zákona o provádění mezinárodních sankcí</w:t>
      </w:r>
      <w:r w:rsidR="00ED5B48" w:rsidRPr="00587BAB">
        <w:rPr>
          <w:rFonts w:ascii="Times New Roman" w:hAnsi="Times New Roman" w:cs="Times New Roman"/>
          <w:sz w:val="24"/>
          <w:szCs w:val="24"/>
        </w:rPr>
        <w:t>) a je nutné uplatnění trestní odpovědnost</w:t>
      </w:r>
      <w:r w:rsidR="00437060" w:rsidRPr="00587BAB">
        <w:rPr>
          <w:rFonts w:ascii="Times New Roman" w:hAnsi="Times New Roman" w:cs="Times New Roman"/>
          <w:sz w:val="24"/>
          <w:szCs w:val="24"/>
        </w:rPr>
        <w:t>i</w:t>
      </w:r>
      <w:r w:rsidRPr="00587BAB">
        <w:rPr>
          <w:rFonts w:ascii="Times New Roman" w:hAnsi="Times New Roman" w:cs="Times New Roman"/>
          <w:sz w:val="24"/>
          <w:szCs w:val="24"/>
        </w:rPr>
        <w:t xml:space="preserve">, popř. v úvahách o druhu a výši trestu. </w:t>
      </w:r>
    </w:p>
    <w:p w14:paraId="532FF23B" w14:textId="1DF390BF" w:rsidR="003F438F" w:rsidRPr="00587BAB" w:rsidRDefault="00CD7D27" w:rsidP="000272C9">
      <w:pPr>
        <w:pStyle w:val="Nadpis3"/>
      </w:pPr>
      <w:r w:rsidRPr="00587BAB">
        <w:t>K § 410 odst. 3 a 4:</w:t>
      </w:r>
    </w:p>
    <w:p w14:paraId="405726A3" w14:textId="19F6BCDB" w:rsidR="00CD7D27" w:rsidRPr="00587BAB" w:rsidRDefault="00CD7D27"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Okolnosti podmiňující použití vyšší trestní sazby jsou v zásadě přebírány ze stávající právní úpravy (modifikováno </w:t>
      </w:r>
      <w:r w:rsidR="001711C0" w:rsidRPr="00587BAB">
        <w:rPr>
          <w:rFonts w:ascii="Times New Roman" w:hAnsi="Times New Roman" w:cs="Times New Roman"/>
          <w:sz w:val="24"/>
          <w:szCs w:val="24"/>
        </w:rPr>
        <w:t xml:space="preserve">s ohledem na vytvoření nového zvláštního ustanovení o </w:t>
      </w:r>
      <w:r w:rsidRPr="00587BAB">
        <w:rPr>
          <w:rFonts w:ascii="Times New Roman" w:hAnsi="Times New Roman" w:cs="Times New Roman"/>
          <w:sz w:val="24"/>
          <w:szCs w:val="24"/>
        </w:rPr>
        <w:t xml:space="preserve">posuzování </w:t>
      </w:r>
      <w:r w:rsidR="001711C0" w:rsidRPr="00587BAB">
        <w:rPr>
          <w:rFonts w:ascii="Times New Roman" w:hAnsi="Times New Roman" w:cs="Times New Roman"/>
          <w:sz w:val="24"/>
          <w:szCs w:val="24"/>
        </w:rPr>
        <w:t>hranic rozsahu</w:t>
      </w:r>
      <w:r w:rsidRPr="00587BAB">
        <w:rPr>
          <w:rFonts w:ascii="Times New Roman" w:hAnsi="Times New Roman" w:cs="Times New Roman"/>
          <w:sz w:val="24"/>
          <w:szCs w:val="24"/>
        </w:rPr>
        <w:t xml:space="preserve">). </w:t>
      </w:r>
    </w:p>
    <w:p w14:paraId="407389A1" w14:textId="189C4998" w:rsidR="00FC4AF5" w:rsidRPr="00587BAB" w:rsidRDefault="00CD7D27"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Jako nová kvalifikační okolnost se doplňuje okolnost, že předmětem mezinárodní sankce, kterou pachatelem porušil </w:t>
      </w:r>
      <w:r w:rsidR="0033406C">
        <w:rPr>
          <w:rFonts w:ascii="Times New Roman" w:hAnsi="Times New Roman" w:cs="Times New Roman"/>
          <w:sz w:val="24"/>
          <w:szCs w:val="24"/>
        </w:rPr>
        <w:t xml:space="preserve">(popř. </w:t>
      </w:r>
      <w:r w:rsidRPr="00587BAB">
        <w:rPr>
          <w:rFonts w:ascii="Times New Roman" w:hAnsi="Times New Roman" w:cs="Times New Roman"/>
          <w:sz w:val="24"/>
          <w:szCs w:val="24"/>
        </w:rPr>
        <w:t>obešel</w:t>
      </w:r>
      <w:r w:rsidR="0033406C">
        <w:rPr>
          <w:rFonts w:ascii="Times New Roman" w:hAnsi="Times New Roman" w:cs="Times New Roman"/>
          <w:sz w:val="24"/>
          <w:szCs w:val="24"/>
        </w:rPr>
        <w:t>)</w:t>
      </w:r>
      <w:r w:rsidRPr="00587BAB">
        <w:rPr>
          <w:rFonts w:ascii="Times New Roman" w:hAnsi="Times New Roman" w:cs="Times New Roman"/>
          <w:sz w:val="24"/>
          <w:szCs w:val="24"/>
        </w:rPr>
        <w:t>, je zboží nebo technologie dvojího užití anebo vojenský materiál – směrnice</w:t>
      </w:r>
      <w:r w:rsidR="00DC332F" w:rsidRPr="00587BAB">
        <w:rPr>
          <w:rFonts w:ascii="Times New Roman" w:hAnsi="Times New Roman" w:cs="Times New Roman"/>
          <w:sz w:val="24"/>
          <w:szCs w:val="24"/>
        </w:rPr>
        <w:t xml:space="preserve"> o porušení sankcí</w:t>
      </w:r>
      <w:r w:rsidRPr="00587BAB">
        <w:rPr>
          <w:rFonts w:ascii="Times New Roman" w:hAnsi="Times New Roman" w:cs="Times New Roman"/>
          <w:sz w:val="24"/>
          <w:szCs w:val="24"/>
        </w:rPr>
        <w:t xml:space="preserve"> požaduje vyšší trestní sazbu </w:t>
      </w:r>
      <w:r w:rsidR="00FC4AF5" w:rsidRPr="00587BAB">
        <w:rPr>
          <w:rFonts w:ascii="Times New Roman" w:hAnsi="Times New Roman" w:cs="Times New Roman"/>
          <w:sz w:val="24"/>
          <w:szCs w:val="24"/>
        </w:rPr>
        <w:t>pro jednání spočívající v obchodování s vybavením zařazeným na Společný vojenský seznam Evropské unie přijatý Radou dne 17.</w:t>
      </w:r>
      <w:r w:rsidR="00AC2B1D" w:rsidRPr="00587BAB">
        <w:rPr>
          <w:rFonts w:ascii="Times New Roman" w:hAnsi="Times New Roman" w:cs="Times New Roman"/>
          <w:sz w:val="24"/>
          <w:szCs w:val="24"/>
        </w:rPr>
        <w:t> </w:t>
      </w:r>
      <w:r w:rsidR="00FC4AF5" w:rsidRPr="00587BAB">
        <w:rPr>
          <w:rFonts w:ascii="Times New Roman" w:hAnsi="Times New Roman" w:cs="Times New Roman"/>
          <w:sz w:val="24"/>
          <w:szCs w:val="24"/>
        </w:rPr>
        <w:t xml:space="preserve">února 2020 (vybavení, na které se vztahuje společný postoj Rady </w:t>
      </w:r>
      <w:r w:rsidR="00FC4AF5" w:rsidRPr="00587BAB">
        <w:rPr>
          <w:rFonts w:ascii="Times New Roman" w:hAnsi="Times New Roman" w:cs="Times New Roman"/>
          <w:sz w:val="24"/>
          <w:szCs w:val="24"/>
        </w:rPr>
        <w:lastRenderedPageBreak/>
        <w:t>2008/944/SZBP, kterým se stanoví společná pravidla pro kontrolu vývozu vojenských technologií a vojenského materiálu) nebo se zbožím dvojího užití podle příloh č. I a IV nařízení Evropského parlamentu a Rady (EU) 2021/821 ze dne 20. května 2021, kterým se zavádí režim Unie pro kontrolu vývozu, zprostředkování, technické pomoci, tranzitu a přepravy zboží dvojího užití</w:t>
      </w:r>
      <w:r w:rsidRPr="00587BAB">
        <w:rPr>
          <w:rFonts w:ascii="Times New Roman" w:hAnsi="Times New Roman" w:cs="Times New Roman"/>
          <w:sz w:val="24"/>
          <w:szCs w:val="24"/>
        </w:rPr>
        <w:t xml:space="preserve">, a to minimálně </w:t>
      </w:r>
      <w:r w:rsidR="00FC4AF5" w:rsidRPr="00587BAB">
        <w:rPr>
          <w:rFonts w:ascii="Times New Roman" w:hAnsi="Times New Roman" w:cs="Times New Roman"/>
          <w:sz w:val="24"/>
          <w:szCs w:val="24"/>
        </w:rPr>
        <w:t>ve výši pěti let</w:t>
      </w:r>
      <w:r w:rsidRPr="00587BAB">
        <w:rPr>
          <w:rFonts w:ascii="Times New Roman" w:hAnsi="Times New Roman" w:cs="Times New Roman"/>
          <w:sz w:val="24"/>
          <w:szCs w:val="24"/>
        </w:rPr>
        <w:t>.</w:t>
      </w:r>
      <w:r w:rsidR="004748A8" w:rsidRPr="00587BAB">
        <w:rPr>
          <w:rFonts w:ascii="Times New Roman" w:hAnsi="Times New Roman" w:cs="Times New Roman"/>
          <w:sz w:val="24"/>
          <w:szCs w:val="24"/>
        </w:rPr>
        <w:t xml:space="preserve"> </w:t>
      </w:r>
    </w:p>
    <w:p w14:paraId="222AD0A1" w14:textId="717457CD" w:rsidR="00A54DA6" w:rsidRPr="00587BAB" w:rsidRDefault="00FC4AF5"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Seznam vojenského materiálu stanoví na základě Společného vojenského seznamu Evropské unie vyhláška č</w:t>
      </w:r>
      <w:r w:rsidR="000C5B74" w:rsidRPr="00587BAB">
        <w:rPr>
          <w:rFonts w:ascii="Times New Roman" w:hAnsi="Times New Roman" w:cs="Times New Roman"/>
          <w:sz w:val="24"/>
          <w:szCs w:val="24"/>
        </w:rPr>
        <w:t>.</w:t>
      </w:r>
      <w:r w:rsidRPr="00587BAB">
        <w:rPr>
          <w:rFonts w:ascii="Times New Roman" w:hAnsi="Times New Roman" w:cs="Times New Roman"/>
          <w:sz w:val="24"/>
          <w:szCs w:val="24"/>
        </w:rPr>
        <w:t xml:space="preserve"> 332/2009 Sb. provádějící některá ustanovení zákona č. 38/1994 Sb., o zahraničním obchodu s vojenským materiálem. Seznam zboží dvojího užití je obsažen v přílohách výše uvedeného nařízení 2021/821, které je přímo aplikovatelné. Vedle zboží dvojího užití </w:t>
      </w:r>
      <w:r w:rsidR="001E3E57" w:rsidRPr="00587BAB">
        <w:rPr>
          <w:rFonts w:ascii="Times New Roman" w:hAnsi="Times New Roman" w:cs="Times New Roman"/>
          <w:sz w:val="24"/>
          <w:szCs w:val="24"/>
        </w:rPr>
        <w:t>odkazuje</w:t>
      </w:r>
      <w:r w:rsidR="000C5B74" w:rsidRPr="00587BAB">
        <w:rPr>
          <w:rFonts w:ascii="Times New Roman" w:hAnsi="Times New Roman" w:cs="Times New Roman"/>
          <w:sz w:val="24"/>
          <w:szCs w:val="24"/>
        </w:rPr>
        <w:t xml:space="preserve"> odůvodňované ustanovení</w:t>
      </w:r>
      <w:r w:rsidRPr="00587BAB">
        <w:rPr>
          <w:rFonts w:ascii="Times New Roman" w:hAnsi="Times New Roman" w:cs="Times New Roman"/>
          <w:sz w:val="24"/>
          <w:szCs w:val="24"/>
        </w:rPr>
        <w:t xml:space="preserve"> také na technologie dvojího užití, a to </w:t>
      </w:r>
      <w:r w:rsidR="001E3E57" w:rsidRPr="00587BAB">
        <w:rPr>
          <w:rFonts w:ascii="Times New Roman" w:hAnsi="Times New Roman" w:cs="Times New Roman"/>
          <w:sz w:val="24"/>
          <w:szCs w:val="24"/>
        </w:rPr>
        <w:t>k</w:t>
      </w:r>
      <w:r w:rsidR="000C5B74" w:rsidRPr="00587BAB">
        <w:rPr>
          <w:rFonts w:ascii="Times New Roman" w:hAnsi="Times New Roman" w:cs="Times New Roman"/>
          <w:sz w:val="24"/>
          <w:szCs w:val="24"/>
        </w:rPr>
        <w:t> </w:t>
      </w:r>
      <w:r w:rsidRPr="00587BAB">
        <w:rPr>
          <w:rFonts w:ascii="Times New Roman" w:hAnsi="Times New Roman" w:cs="Times New Roman"/>
          <w:sz w:val="24"/>
          <w:szCs w:val="24"/>
        </w:rPr>
        <w:t>zachování stejné terminologie jako u trestných činů porušení předpisů o kontrole vývozu zboží a technologií dvojího užití (§</w:t>
      </w:r>
      <w:r w:rsidR="001E3E57" w:rsidRPr="00587BAB">
        <w:rPr>
          <w:rFonts w:ascii="Times New Roman" w:hAnsi="Times New Roman" w:cs="Times New Roman"/>
          <w:sz w:val="24"/>
          <w:szCs w:val="24"/>
        </w:rPr>
        <w:t> </w:t>
      </w:r>
      <w:r w:rsidRPr="00587BAB">
        <w:rPr>
          <w:rFonts w:ascii="Times New Roman" w:hAnsi="Times New Roman" w:cs="Times New Roman"/>
          <w:sz w:val="24"/>
          <w:szCs w:val="24"/>
        </w:rPr>
        <w:t xml:space="preserve">262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 porušení povinností při vývozu zboží a</w:t>
      </w:r>
      <w:r w:rsidR="001E3E57" w:rsidRPr="00587BAB">
        <w:rPr>
          <w:rFonts w:ascii="Times New Roman" w:hAnsi="Times New Roman" w:cs="Times New Roman"/>
          <w:sz w:val="24"/>
          <w:szCs w:val="24"/>
        </w:rPr>
        <w:t> </w:t>
      </w:r>
      <w:r w:rsidRPr="00587BAB">
        <w:rPr>
          <w:rFonts w:ascii="Times New Roman" w:hAnsi="Times New Roman" w:cs="Times New Roman"/>
          <w:sz w:val="24"/>
          <w:szCs w:val="24"/>
        </w:rPr>
        <w:t xml:space="preserve">technologií dvojího užití (§ 263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 a zkreslení údajů a nevedení podkladů ohledně vývozu zboží a technologií dvojího užití (§</w:t>
      </w:r>
      <w:r w:rsidR="001E3E57" w:rsidRPr="00587BAB">
        <w:rPr>
          <w:rFonts w:ascii="Times New Roman" w:hAnsi="Times New Roman" w:cs="Times New Roman"/>
          <w:sz w:val="24"/>
          <w:szCs w:val="24"/>
        </w:rPr>
        <w:t> </w:t>
      </w:r>
      <w:r w:rsidRPr="00587BAB">
        <w:rPr>
          <w:rFonts w:ascii="Times New Roman" w:hAnsi="Times New Roman" w:cs="Times New Roman"/>
          <w:sz w:val="24"/>
          <w:szCs w:val="24"/>
        </w:rPr>
        <w:t>264</w:t>
      </w:r>
      <w:r w:rsidR="001E3E57" w:rsidRPr="00587BAB">
        <w:rPr>
          <w:rFonts w:ascii="Times New Roman" w:hAnsi="Times New Roman" w:cs="Times New Roman"/>
          <w:sz w:val="24"/>
          <w:szCs w:val="24"/>
        </w:rPr>
        <w:t>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w:t>
      </w:r>
    </w:p>
    <w:p w14:paraId="72662FBB" w14:textId="7B25DDCE" w:rsidR="00465919" w:rsidRPr="00587BAB" w:rsidRDefault="00465919" w:rsidP="000272C9">
      <w:pPr>
        <w:spacing w:before="120" w:after="0" w:line="240" w:lineRule="auto"/>
        <w:jc w:val="both"/>
        <w:rPr>
          <w:rFonts w:ascii="Times New Roman" w:hAnsi="Times New Roman" w:cs="Times New Roman"/>
          <w:sz w:val="24"/>
          <w:szCs w:val="24"/>
        </w:rPr>
      </w:pPr>
    </w:p>
    <w:p w14:paraId="53BE99DC" w14:textId="3969438B" w:rsidR="00465919" w:rsidRPr="00587BAB" w:rsidRDefault="00465919" w:rsidP="000272C9">
      <w:pPr>
        <w:pStyle w:val="Nadpis3"/>
        <w:rPr>
          <w:highlight w:val="yellow"/>
        </w:rPr>
      </w:pPr>
      <w:r w:rsidRPr="00587BAB">
        <w:t xml:space="preserve">K bodu </w:t>
      </w:r>
      <w:r w:rsidR="00526936" w:rsidRPr="00587BAB">
        <w:t xml:space="preserve">38 </w:t>
      </w:r>
      <w:r w:rsidRPr="00587BAB">
        <w:t>(§ 410a</w:t>
      </w:r>
      <w:r w:rsidR="00ED6FB6" w:rsidRPr="00587BAB">
        <w:t xml:space="preserve"> </w:t>
      </w:r>
      <w:proofErr w:type="gramStart"/>
      <w:r w:rsidR="00ED6FB6" w:rsidRPr="00587BAB">
        <w:t>410b</w:t>
      </w:r>
      <w:proofErr w:type="gramEnd"/>
      <w:r w:rsidRPr="00587BAB">
        <w:t>)</w:t>
      </w:r>
    </w:p>
    <w:p w14:paraId="3512A860" w14:textId="23E60FB0" w:rsidR="00ED6FB6" w:rsidRPr="00587BAB" w:rsidRDefault="00ED6FB6" w:rsidP="000272C9">
      <w:pPr>
        <w:spacing w:before="120" w:after="0" w:line="240" w:lineRule="auto"/>
        <w:jc w:val="both"/>
        <w:rPr>
          <w:rFonts w:ascii="Times New Roman" w:hAnsi="Times New Roman" w:cs="Times New Roman"/>
          <w:sz w:val="24"/>
          <w:szCs w:val="24"/>
          <w:u w:val="single"/>
        </w:rPr>
      </w:pPr>
      <w:r w:rsidRPr="00587BAB">
        <w:rPr>
          <w:rFonts w:ascii="Times New Roman" w:hAnsi="Times New Roman" w:cs="Times New Roman"/>
          <w:sz w:val="24"/>
          <w:szCs w:val="24"/>
          <w:u w:val="single"/>
        </w:rPr>
        <w:t>K § 410a:</w:t>
      </w:r>
    </w:p>
    <w:p w14:paraId="63E56D04" w14:textId="1DB573E9" w:rsidR="008F5B98" w:rsidRPr="00587BAB" w:rsidRDefault="008F5B9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S ohledem na požadavky směrnice </w:t>
      </w:r>
      <w:r w:rsidR="00520AF4" w:rsidRPr="00587BAB">
        <w:rPr>
          <w:rFonts w:ascii="Times New Roman" w:hAnsi="Times New Roman" w:cs="Times New Roman"/>
          <w:sz w:val="24"/>
          <w:szCs w:val="24"/>
        </w:rPr>
        <w:t xml:space="preserve">o porušení sankcí </w:t>
      </w:r>
      <w:r w:rsidR="00465919" w:rsidRPr="00587BAB">
        <w:rPr>
          <w:rFonts w:ascii="Times New Roman" w:hAnsi="Times New Roman" w:cs="Times New Roman"/>
          <w:sz w:val="24"/>
          <w:szCs w:val="24"/>
        </w:rPr>
        <w:t xml:space="preserve">se stanoví trestnost </w:t>
      </w:r>
      <w:r w:rsidR="00AC2B1D" w:rsidRPr="00587BAB">
        <w:rPr>
          <w:rFonts w:ascii="Times New Roman" w:hAnsi="Times New Roman" w:cs="Times New Roman"/>
          <w:sz w:val="24"/>
          <w:szCs w:val="24"/>
        </w:rPr>
        <w:t>některých porušení</w:t>
      </w:r>
      <w:r w:rsidR="00465919" w:rsidRPr="00587BAB">
        <w:rPr>
          <w:rFonts w:ascii="Times New Roman" w:hAnsi="Times New Roman" w:cs="Times New Roman"/>
          <w:sz w:val="24"/>
          <w:szCs w:val="24"/>
        </w:rPr>
        <w:t xml:space="preserve"> mezinárodních sankcí spáchaných z</w:t>
      </w:r>
      <w:r w:rsidR="00520AF4" w:rsidRPr="00587BAB">
        <w:rPr>
          <w:rFonts w:ascii="Times New Roman" w:hAnsi="Times New Roman" w:cs="Times New Roman"/>
          <w:sz w:val="24"/>
          <w:szCs w:val="24"/>
        </w:rPr>
        <w:t> </w:t>
      </w:r>
      <w:r w:rsidR="00465919" w:rsidRPr="00587BAB">
        <w:rPr>
          <w:rFonts w:ascii="Times New Roman" w:hAnsi="Times New Roman" w:cs="Times New Roman"/>
          <w:sz w:val="24"/>
          <w:szCs w:val="24"/>
        </w:rPr>
        <w:t>hrubé nedbalosti.</w:t>
      </w:r>
      <w:r w:rsidRPr="00587BAB">
        <w:rPr>
          <w:rFonts w:ascii="Times New Roman" w:hAnsi="Times New Roman" w:cs="Times New Roman"/>
          <w:sz w:val="24"/>
          <w:szCs w:val="24"/>
        </w:rPr>
        <w:t xml:space="preserve"> Směrnice </w:t>
      </w:r>
      <w:r w:rsidR="00F52075" w:rsidRPr="00587BAB">
        <w:rPr>
          <w:rFonts w:ascii="Times New Roman" w:hAnsi="Times New Roman" w:cs="Times New Roman"/>
          <w:sz w:val="24"/>
          <w:szCs w:val="24"/>
        </w:rPr>
        <w:t xml:space="preserve">požaduje trestnost </w:t>
      </w:r>
      <w:r w:rsidR="007B09A8" w:rsidRPr="00587BAB">
        <w:rPr>
          <w:rFonts w:ascii="Times New Roman" w:hAnsi="Times New Roman" w:cs="Times New Roman"/>
          <w:sz w:val="24"/>
          <w:szCs w:val="24"/>
        </w:rPr>
        <w:t xml:space="preserve">hrubě </w:t>
      </w:r>
      <w:r w:rsidR="00F52075" w:rsidRPr="00587BAB">
        <w:rPr>
          <w:rFonts w:ascii="Times New Roman" w:hAnsi="Times New Roman" w:cs="Times New Roman"/>
          <w:sz w:val="24"/>
          <w:szCs w:val="24"/>
        </w:rPr>
        <w:t>nedbalostních jednání, týkají-li se zboží nebo technologie dvojího užití anebo vojensk</w:t>
      </w:r>
      <w:r w:rsidR="00E62D76">
        <w:rPr>
          <w:rFonts w:ascii="Times New Roman" w:hAnsi="Times New Roman" w:cs="Times New Roman"/>
          <w:sz w:val="24"/>
          <w:szCs w:val="24"/>
        </w:rPr>
        <w:t xml:space="preserve">ého </w:t>
      </w:r>
      <w:r w:rsidR="00F52075" w:rsidRPr="00587BAB">
        <w:rPr>
          <w:rFonts w:ascii="Times New Roman" w:hAnsi="Times New Roman" w:cs="Times New Roman"/>
          <w:sz w:val="24"/>
          <w:szCs w:val="24"/>
        </w:rPr>
        <w:t>materiál</w:t>
      </w:r>
      <w:r w:rsidR="00E62D76">
        <w:rPr>
          <w:rFonts w:ascii="Times New Roman" w:hAnsi="Times New Roman" w:cs="Times New Roman"/>
          <w:sz w:val="24"/>
          <w:szCs w:val="24"/>
        </w:rPr>
        <w:t>u</w:t>
      </w:r>
      <w:r w:rsidR="00F52075" w:rsidRPr="00587BAB">
        <w:rPr>
          <w:rFonts w:ascii="Times New Roman" w:hAnsi="Times New Roman" w:cs="Times New Roman"/>
          <w:sz w:val="24"/>
          <w:szCs w:val="24"/>
        </w:rPr>
        <w:t xml:space="preserve">, protože taková jednání jsou zvlášť společensky škodlivá. </w:t>
      </w:r>
    </w:p>
    <w:p w14:paraId="264C866D" w14:textId="0B3298C2" w:rsidR="00A54DA6" w:rsidRPr="00587BAB" w:rsidRDefault="00A54DA6" w:rsidP="000272C9">
      <w:pPr>
        <w:spacing w:before="120" w:after="0" w:line="240" w:lineRule="auto"/>
        <w:jc w:val="both"/>
        <w:rPr>
          <w:rFonts w:ascii="Times New Roman" w:hAnsi="Times New Roman" w:cs="Times New Roman"/>
          <w:sz w:val="24"/>
          <w:szCs w:val="24"/>
          <w:highlight w:val="yellow"/>
          <w:u w:val="single"/>
        </w:rPr>
      </w:pPr>
      <w:bookmarkStart w:id="32" w:name="_Hlk148695964"/>
      <w:r w:rsidRPr="00587BAB">
        <w:rPr>
          <w:rFonts w:ascii="Times New Roman" w:hAnsi="Times New Roman" w:cs="Times New Roman"/>
          <w:sz w:val="24"/>
          <w:szCs w:val="24"/>
          <w:u w:val="single"/>
        </w:rPr>
        <w:t>K</w:t>
      </w:r>
      <w:r w:rsidR="00ED6FB6" w:rsidRPr="00587BAB" w:rsidDel="00ED6FB6">
        <w:rPr>
          <w:rFonts w:ascii="Times New Roman" w:hAnsi="Times New Roman" w:cs="Times New Roman"/>
          <w:sz w:val="24"/>
          <w:szCs w:val="24"/>
          <w:u w:val="single"/>
        </w:rPr>
        <w:t xml:space="preserve"> </w:t>
      </w:r>
      <w:r w:rsidRPr="00587BAB">
        <w:rPr>
          <w:rFonts w:ascii="Times New Roman" w:hAnsi="Times New Roman" w:cs="Times New Roman"/>
          <w:sz w:val="24"/>
          <w:szCs w:val="24"/>
          <w:u w:val="single"/>
        </w:rPr>
        <w:t>§ 410</w:t>
      </w:r>
      <w:r w:rsidR="00541B69" w:rsidRPr="00587BAB">
        <w:rPr>
          <w:rFonts w:ascii="Times New Roman" w:hAnsi="Times New Roman" w:cs="Times New Roman"/>
          <w:sz w:val="24"/>
          <w:szCs w:val="24"/>
          <w:u w:val="single"/>
        </w:rPr>
        <w:t>b</w:t>
      </w:r>
      <w:r w:rsidR="00ED6FB6" w:rsidRPr="00587BAB">
        <w:rPr>
          <w:rFonts w:ascii="Times New Roman" w:hAnsi="Times New Roman" w:cs="Times New Roman"/>
          <w:sz w:val="24"/>
          <w:szCs w:val="24"/>
          <w:u w:val="single"/>
        </w:rPr>
        <w:t>:</w:t>
      </w:r>
    </w:p>
    <w:bookmarkEnd w:id="32"/>
    <w:p w14:paraId="13758E54" w14:textId="59393A7A" w:rsidR="00A54DA6" w:rsidRPr="00587BAB" w:rsidRDefault="0086009C"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K</w:t>
      </w:r>
      <w:r w:rsidR="008F5B98" w:rsidRPr="00587BAB">
        <w:rPr>
          <w:rFonts w:ascii="Times New Roman" w:hAnsi="Times New Roman" w:cs="Times New Roman"/>
          <w:sz w:val="24"/>
          <w:szCs w:val="24"/>
        </w:rPr>
        <w:t xml:space="preserve"> posouzení </w:t>
      </w:r>
      <w:r w:rsidRPr="00587BAB">
        <w:rPr>
          <w:rFonts w:ascii="Times New Roman" w:hAnsi="Times New Roman" w:cs="Times New Roman"/>
          <w:sz w:val="24"/>
          <w:szCs w:val="24"/>
        </w:rPr>
        <w:t>hranic rozsahu</w:t>
      </w:r>
      <w:r w:rsidR="00C01F17" w:rsidRPr="00587BAB">
        <w:rPr>
          <w:rFonts w:ascii="Times New Roman" w:hAnsi="Times New Roman" w:cs="Times New Roman"/>
          <w:sz w:val="24"/>
          <w:szCs w:val="24"/>
        </w:rPr>
        <w:t>, ve kterém je spáchán</w:t>
      </w:r>
      <w:r w:rsidRPr="00587BAB">
        <w:rPr>
          <w:rFonts w:ascii="Times New Roman" w:hAnsi="Times New Roman" w:cs="Times New Roman"/>
          <w:sz w:val="24"/>
          <w:szCs w:val="24"/>
        </w:rPr>
        <w:t xml:space="preserve"> </w:t>
      </w:r>
      <w:r w:rsidR="008F5B98" w:rsidRPr="00587BAB">
        <w:rPr>
          <w:rFonts w:ascii="Times New Roman" w:hAnsi="Times New Roman" w:cs="Times New Roman"/>
          <w:sz w:val="24"/>
          <w:szCs w:val="24"/>
        </w:rPr>
        <w:t>trestn</w:t>
      </w:r>
      <w:r w:rsidR="00C01F17" w:rsidRPr="00587BAB">
        <w:rPr>
          <w:rFonts w:ascii="Times New Roman" w:hAnsi="Times New Roman" w:cs="Times New Roman"/>
          <w:sz w:val="24"/>
          <w:szCs w:val="24"/>
        </w:rPr>
        <w:t>ý</w:t>
      </w:r>
      <w:r w:rsidR="008F5B98" w:rsidRPr="00587BAB">
        <w:rPr>
          <w:rFonts w:ascii="Times New Roman" w:hAnsi="Times New Roman" w:cs="Times New Roman"/>
          <w:sz w:val="24"/>
          <w:szCs w:val="24"/>
        </w:rPr>
        <w:t xml:space="preserve"> čin </w:t>
      </w:r>
      <w:r w:rsidRPr="00587BAB">
        <w:rPr>
          <w:rFonts w:ascii="Times New Roman" w:hAnsi="Times New Roman" w:cs="Times New Roman"/>
          <w:sz w:val="24"/>
          <w:szCs w:val="24"/>
        </w:rPr>
        <w:t xml:space="preserve">porušení mezinárodních sankcí podle § 410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w:t>
      </w:r>
      <w:r w:rsidR="008F5B98" w:rsidRPr="00587BAB">
        <w:rPr>
          <w:rFonts w:ascii="Times New Roman" w:hAnsi="Times New Roman" w:cs="Times New Roman"/>
          <w:sz w:val="24"/>
          <w:szCs w:val="24"/>
        </w:rPr>
        <w:t xml:space="preserve"> a </w:t>
      </w:r>
      <w:r w:rsidR="00C01F17" w:rsidRPr="00587BAB">
        <w:rPr>
          <w:rFonts w:ascii="Times New Roman" w:hAnsi="Times New Roman" w:cs="Times New Roman"/>
          <w:sz w:val="24"/>
          <w:szCs w:val="24"/>
        </w:rPr>
        <w:t xml:space="preserve">porušení mezinárodních sankcí z nedbalosti podle </w:t>
      </w:r>
      <w:r w:rsidR="000238AE" w:rsidRPr="00587BAB">
        <w:rPr>
          <w:rFonts w:ascii="Times New Roman" w:hAnsi="Times New Roman" w:cs="Times New Roman"/>
          <w:sz w:val="24"/>
          <w:szCs w:val="24"/>
        </w:rPr>
        <w:t>§ 4</w:t>
      </w:r>
      <w:r w:rsidR="008F5B98" w:rsidRPr="00587BAB">
        <w:rPr>
          <w:rFonts w:ascii="Times New Roman" w:hAnsi="Times New Roman" w:cs="Times New Roman"/>
          <w:sz w:val="24"/>
          <w:szCs w:val="24"/>
        </w:rPr>
        <w:t>1</w:t>
      </w:r>
      <w:r w:rsidR="000238AE" w:rsidRPr="00587BAB">
        <w:rPr>
          <w:rFonts w:ascii="Times New Roman" w:hAnsi="Times New Roman" w:cs="Times New Roman"/>
          <w:sz w:val="24"/>
          <w:szCs w:val="24"/>
        </w:rPr>
        <w:t xml:space="preserve">0a </w:t>
      </w:r>
      <w:proofErr w:type="spellStart"/>
      <w:r w:rsidR="000238AE" w:rsidRPr="00587BAB">
        <w:rPr>
          <w:rFonts w:ascii="Times New Roman" w:hAnsi="Times New Roman" w:cs="Times New Roman"/>
          <w:sz w:val="24"/>
          <w:szCs w:val="24"/>
        </w:rPr>
        <w:t>tr</w:t>
      </w:r>
      <w:proofErr w:type="spellEnd"/>
      <w:r w:rsidR="000238AE" w:rsidRPr="00587BAB">
        <w:rPr>
          <w:rFonts w:ascii="Times New Roman" w:hAnsi="Times New Roman" w:cs="Times New Roman"/>
          <w:sz w:val="24"/>
          <w:szCs w:val="24"/>
        </w:rPr>
        <w:t>. zák.</w:t>
      </w:r>
      <w:r w:rsidRPr="00587BAB">
        <w:rPr>
          <w:rFonts w:ascii="Times New Roman" w:hAnsi="Times New Roman" w:cs="Times New Roman"/>
          <w:sz w:val="24"/>
          <w:szCs w:val="24"/>
        </w:rPr>
        <w:t xml:space="preserve"> se zavádí nové zvláštní </w:t>
      </w:r>
      <w:r w:rsidR="008F5B98" w:rsidRPr="00587BAB">
        <w:rPr>
          <w:rFonts w:ascii="Times New Roman" w:hAnsi="Times New Roman" w:cs="Times New Roman"/>
          <w:sz w:val="24"/>
          <w:szCs w:val="24"/>
        </w:rPr>
        <w:t xml:space="preserve">výkladové </w:t>
      </w:r>
      <w:r w:rsidRPr="00587BAB">
        <w:rPr>
          <w:rFonts w:ascii="Times New Roman" w:hAnsi="Times New Roman" w:cs="Times New Roman"/>
          <w:sz w:val="24"/>
          <w:szCs w:val="24"/>
        </w:rPr>
        <w:t>ustanovení</w:t>
      </w:r>
      <w:r w:rsidR="004748A8" w:rsidRPr="00587BAB">
        <w:rPr>
          <w:rFonts w:ascii="Times New Roman" w:hAnsi="Times New Roman" w:cs="Times New Roman"/>
          <w:sz w:val="24"/>
          <w:szCs w:val="24"/>
        </w:rPr>
        <w:t xml:space="preserve">. </w:t>
      </w:r>
    </w:p>
    <w:p w14:paraId="683D70FD" w14:textId="355C862D" w:rsidR="0086009C" w:rsidRPr="00587BAB" w:rsidRDefault="0086009C"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sz w:val="24"/>
          <w:szCs w:val="24"/>
        </w:rPr>
        <w:t xml:space="preserve">Kritérium „většího rozsahu“ porušení mezinárodní sankce obsažené ve stávajícím znění § 410 odst. 1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xml:space="preserve">. zák. </w:t>
      </w:r>
      <w:r w:rsidRPr="00587BAB">
        <w:rPr>
          <w:rFonts w:ascii="Times New Roman" w:hAnsi="Times New Roman" w:cs="Times New Roman"/>
          <w:bCs/>
          <w:sz w:val="24"/>
          <w:szCs w:val="24"/>
        </w:rPr>
        <w:t xml:space="preserve">může být podle doktríny naplněno </w:t>
      </w:r>
      <w:bookmarkStart w:id="33" w:name="_Hlk148695413"/>
      <w:r w:rsidRPr="00587BAB">
        <w:rPr>
          <w:rFonts w:ascii="Times New Roman" w:hAnsi="Times New Roman" w:cs="Times New Roman"/>
          <w:bCs/>
          <w:sz w:val="24"/>
          <w:szCs w:val="24"/>
        </w:rPr>
        <w:t>opakovanými porušeními jednotlivého příkazu, zákazu nebo omezení (…), přičemž však nemusí jít o soustavné porušování, nebo naopak porušením více takových příkazů, zákazů nebo omezení, anebo sice jen jednorázovým porušením takového příkazu, zákazu nebo omezení, avšak za podmínky, že taková jednotlivá akce nebo operace svým rozsahem výrazně či podstatně přesahuje obvyklé porušení takového příkazu, zákazu nebo omezení</w:t>
      </w:r>
      <w:bookmarkEnd w:id="33"/>
      <w:r w:rsidRPr="00587BAB">
        <w:rPr>
          <w:rFonts w:ascii="Times New Roman" w:hAnsi="Times New Roman" w:cs="Times New Roman"/>
          <w:bCs/>
          <w:sz w:val="24"/>
          <w:szCs w:val="24"/>
        </w:rPr>
        <w:t>.</w:t>
      </w:r>
      <w:r w:rsidRPr="00587BAB">
        <w:rPr>
          <w:rFonts w:ascii="Times New Roman" w:hAnsi="Times New Roman" w:cs="Times New Roman"/>
          <w:bCs/>
          <w:sz w:val="24"/>
          <w:szCs w:val="24"/>
          <w:vertAlign w:val="superscript"/>
        </w:rPr>
        <w:footnoteReference w:id="5"/>
      </w:r>
      <w:r w:rsidRPr="00587BAB">
        <w:rPr>
          <w:rFonts w:ascii="Times New Roman" w:hAnsi="Times New Roman" w:cs="Times New Roman"/>
          <w:bCs/>
          <w:sz w:val="24"/>
          <w:szCs w:val="24"/>
        </w:rPr>
        <w:t xml:space="preserve"> K výkladu pojmu porušení ve větším rozsahu není možné použít § 138 odst. 1 a 2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zák.</w:t>
      </w:r>
      <w:r w:rsidRPr="00587BAB">
        <w:rPr>
          <w:rFonts w:ascii="Times New Roman" w:hAnsi="Times New Roman" w:cs="Times New Roman"/>
          <w:bCs/>
          <w:sz w:val="24"/>
          <w:szCs w:val="24"/>
          <w:vertAlign w:val="superscript"/>
        </w:rPr>
        <w:footnoteReference w:id="6"/>
      </w:r>
      <w:r w:rsidRPr="00587BAB">
        <w:rPr>
          <w:rFonts w:ascii="Times New Roman" w:hAnsi="Times New Roman" w:cs="Times New Roman"/>
          <w:bCs/>
          <w:sz w:val="24"/>
          <w:szCs w:val="24"/>
        </w:rPr>
        <w:t xml:space="preserve"> </w:t>
      </w:r>
    </w:p>
    <w:p w14:paraId="44EE97C7" w14:textId="77777777" w:rsidR="007D7E8D" w:rsidRPr="00587BAB" w:rsidRDefault="005F246A"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S</w:t>
      </w:r>
      <w:r w:rsidR="00EF67F4" w:rsidRPr="00587BAB">
        <w:rPr>
          <w:rFonts w:ascii="Times New Roman" w:hAnsi="Times New Roman" w:cs="Times New Roman"/>
          <w:sz w:val="24"/>
          <w:szCs w:val="24"/>
        </w:rPr>
        <w:t xml:space="preserve">měrnice o porušení sankcí </w:t>
      </w:r>
      <w:r w:rsidR="00636A13" w:rsidRPr="00587BAB">
        <w:rPr>
          <w:rFonts w:ascii="Times New Roman" w:hAnsi="Times New Roman" w:cs="Times New Roman"/>
          <w:sz w:val="24"/>
          <w:szCs w:val="24"/>
        </w:rPr>
        <w:t>upravující trestný čin porušení omezujících opatření Unie požaduje trestnost v zásadě jakéhokoli porušení těchto omezujících opatření</w:t>
      </w:r>
      <w:r w:rsidR="00F16C2B" w:rsidRPr="00587BAB">
        <w:rPr>
          <w:rFonts w:ascii="Times New Roman" w:hAnsi="Times New Roman" w:cs="Times New Roman"/>
          <w:sz w:val="24"/>
          <w:szCs w:val="24"/>
        </w:rPr>
        <w:t xml:space="preserve">, </w:t>
      </w:r>
      <w:r w:rsidR="00636A13" w:rsidRPr="00587BAB">
        <w:rPr>
          <w:rFonts w:ascii="Times New Roman" w:hAnsi="Times New Roman" w:cs="Times New Roman"/>
          <w:sz w:val="24"/>
          <w:szCs w:val="24"/>
        </w:rPr>
        <w:t xml:space="preserve">přičemž možné způsoby porušení </w:t>
      </w:r>
      <w:r w:rsidR="00F16C2B" w:rsidRPr="00587BAB">
        <w:rPr>
          <w:rFonts w:ascii="Times New Roman" w:hAnsi="Times New Roman" w:cs="Times New Roman"/>
          <w:sz w:val="24"/>
          <w:szCs w:val="24"/>
        </w:rPr>
        <w:t xml:space="preserve">včetně obejití </w:t>
      </w:r>
      <w:r w:rsidR="00636A13" w:rsidRPr="00587BAB">
        <w:rPr>
          <w:rFonts w:ascii="Times New Roman" w:hAnsi="Times New Roman" w:cs="Times New Roman"/>
          <w:sz w:val="24"/>
          <w:szCs w:val="24"/>
        </w:rPr>
        <w:t>popisuje</w:t>
      </w:r>
      <w:r w:rsidR="0056715B" w:rsidRPr="00587BAB">
        <w:rPr>
          <w:rFonts w:ascii="Times New Roman" w:hAnsi="Times New Roman" w:cs="Times New Roman"/>
          <w:sz w:val="24"/>
          <w:szCs w:val="24"/>
        </w:rPr>
        <w:t>.</w:t>
      </w:r>
      <w:r w:rsidR="00636A13" w:rsidRPr="00587BAB">
        <w:rPr>
          <w:rFonts w:ascii="Times New Roman" w:hAnsi="Times New Roman" w:cs="Times New Roman"/>
          <w:sz w:val="24"/>
          <w:szCs w:val="24"/>
        </w:rPr>
        <w:t xml:space="preserve"> </w:t>
      </w:r>
      <w:r w:rsidR="008F5B98" w:rsidRPr="00587BAB">
        <w:rPr>
          <w:rFonts w:ascii="Times New Roman" w:hAnsi="Times New Roman" w:cs="Times New Roman"/>
          <w:sz w:val="24"/>
          <w:szCs w:val="24"/>
        </w:rPr>
        <w:t xml:space="preserve">Zároveň však </w:t>
      </w:r>
      <w:r w:rsidR="00636A13" w:rsidRPr="00587BAB">
        <w:rPr>
          <w:rFonts w:ascii="Times New Roman" w:hAnsi="Times New Roman" w:cs="Times New Roman"/>
          <w:sz w:val="24"/>
          <w:szCs w:val="24"/>
        </w:rPr>
        <w:t>členským státům umožňuje stanovit výjimku z trestnosti pro méně závažné případy</w:t>
      </w:r>
      <w:r w:rsidR="00EF67F4" w:rsidRPr="00587BAB">
        <w:rPr>
          <w:rFonts w:ascii="Times New Roman" w:hAnsi="Times New Roman" w:cs="Times New Roman"/>
          <w:sz w:val="24"/>
          <w:szCs w:val="24"/>
        </w:rPr>
        <w:t>.</w:t>
      </w:r>
      <w:r w:rsidR="00636A13" w:rsidRPr="00587BAB">
        <w:rPr>
          <w:rFonts w:ascii="Times New Roman" w:hAnsi="Times New Roman" w:cs="Times New Roman"/>
          <w:sz w:val="24"/>
          <w:szCs w:val="24"/>
        </w:rPr>
        <w:t xml:space="preserve"> </w:t>
      </w:r>
      <w:r w:rsidR="00EF67F4" w:rsidRPr="00587BAB">
        <w:rPr>
          <w:rFonts w:ascii="Times New Roman" w:hAnsi="Times New Roman" w:cs="Times New Roman"/>
          <w:sz w:val="24"/>
          <w:szCs w:val="24"/>
        </w:rPr>
        <w:t>T</w:t>
      </w:r>
      <w:r w:rsidR="00636A13" w:rsidRPr="00587BAB">
        <w:rPr>
          <w:rFonts w:ascii="Times New Roman" w:hAnsi="Times New Roman" w:cs="Times New Roman"/>
          <w:sz w:val="24"/>
          <w:szCs w:val="24"/>
        </w:rPr>
        <w:t xml:space="preserve">y </w:t>
      </w:r>
      <w:r w:rsidR="00F16C2B" w:rsidRPr="00587BAB">
        <w:rPr>
          <w:rFonts w:ascii="Times New Roman" w:hAnsi="Times New Roman" w:cs="Times New Roman"/>
          <w:sz w:val="24"/>
          <w:szCs w:val="24"/>
        </w:rPr>
        <w:t xml:space="preserve">jsou </w:t>
      </w:r>
      <w:r w:rsidR="008F5B98" w:rsidRPr="00587BAB">
        <w:rPr>
          <w:rFonts w:ascii="Times New Roman" w:hAnsi="Times New Roman" w:cs="Times New Roman"/>
          <w:sz w:val="24"/>
          <w:szCs w:val="24"/>
        </w:rPr>
        <w:t xml:space="preserve">směrnicí </w:t>
      </w:r>
      <w:r w:rsidR="00636A13" w:rsidRPr="00587BAB">
        <w:rPr>
          <w:rFonts w:ascii="Times New Roman" w:hAnsi="Times New Roman" w:cs="Times New Roman"/>
          <w:sz w:val="24"/>
          <w:szCs w:val="24"/>
        </w:rPr>
        <w:t>defin</w:t>
      </w:r>
      <w:r w:rsidR="00F16C2B" w:rsidRPr="00587BAB">
        <w:rPr>
          <w:rFonts w:ascii="Times New Roman" w:hAnsi="Times New Roman" w:cs="Times New Roman"/>
          <w:sz w:val="24"/>
          <w:szCs w:val="24"/>
        </w:rPr>
        <w:t>ovány</w:t>
      </w:r>
      <w:r w:rsidR="00636A13" w:rsidRPr="00587BAB">
        <w:rPr>
          <w:rFonts w:ascii="Times New Roman" w:hAnsi="Times New Roman" w:cs="Times New Roman"/>
          <w:sz w:val="24"/>
          <w:szCs w:val="24"/>
        </w:rPr>
        <w:t xml:space="preserve"> prostřednictvím prahové hodnoty </w:t>
      </w:r>
      <w:r w:rsidR="00A54DA6" w:rsidRPr="00587BAB">
        <w:rPr>
          <w:rFonts w:ascii="Times New Roman" w:hAnsi="Times New Roman" w:cs="Times New Roman"/>
          <w:sz w:val="24"/>
          <w:szCs w:val="24"/>
        </w:rPr>
        <w:t xml:space="preserve">odpovídající </w:t>
      </w:r>
      <w:r w:rsidR="00F16C2B" w:rsidRPr="00587BAB">
        <w:rPr>
          <w:rFonts w:ascii="Times New Roman" w:hAnsi="Times New Roman" w:cs="Times New Roman"/>
          <w:sz w:val="24"/>
          <w:szCs w:val="24"/>
        </w:rPr>
        <w:t xml:space="preserve">částce </w:t>
      </w:r>
      <w:r w:rsidR="00636A13" w:rsidRPr="00587BAB">
        <w:rPr>
          <w:rFonts w:ascii="Times New Roman" w:hAnsi="Times New Roman" w:cs="Times New Roman"/>
          <w:sz w:val="24"/>
          <w:szCs w:val="24"/>
        </w:rPr>
        <w:t>10</w:t>
      </w:r>
      <w:r w:rsidR="00F16C2B" w:rsidRPr="00587BAB">
        <w:rPr>
          <w:rFonts w:ascii="Times New Roman" w:hAnsi="Times New Roman" w:cs="Times New Roman"/>
          <w:sz w:val="24"/>
          <w:szCs w:val="24"/>
        </w:rPr>
        <w:t> </w:t>
      </w:r>
      <w:r w:rsidR="00636A13" w:rsidRPr="00587BAB">
        <w:rPr>
          <w:rFonts w:ascii="Times New Roman" w:hAnsi="Times New Roman" w:cs="Times New Roman"/>
          <w:sz w:val="24"/>
          <w:szCs w:val="24"/>
        </w:rPr>
        <w:t>000</w:t>
      </w:r>
      <w:r w:rsidR="00F16C2B" w:rsidRPr="00587BAB">
        <w:rPr>
          <w:rFonts w:ascii="Times New Roman" w:hAnsi="Times New Roman" w:cs="Times New Roman"/>
          <w:sz w:val="24"/>
          <w:szCs w:val="24"/>
        </w:rPr>
        <w:t> </w:t>
      </w:r>
      <w:r w:rsidR="00636A13" w:rsidRPr="00587BAB">
        <w:rPr>
          <w:rFonts w:ascii="Times New Roman" w:hAnsi="Times New Roman" w:cs="Times New Roman"/>
          <w:sz w:val="24"/>
          <w:szCs w:val="24"/>
        </w:rPr>
        <w:t xml:space="preserve">EUR, jíž nesmí dosáhnout </w:t>
      </w:r>
      <w:r w:rsidR="00CE4B29" w:rsidRPr="00587BAB">
        <w:rPr>
          <w:rFonts w:ascii="Times New Roman" w:hAnsi="Times New Roman" w:cs="Times New Roman"/>
          <w:sz w:val="24"/>
          <w:szCs w:val="24"/>
        </w:rPr>
        <w:t xml:space="preserve">finanční </w:t>
      </w:r>
      <w:r w:rsidR="00636A13" w:rsidRPr="00587BAB">
        <w:rPr>
          <w:rFonts w:ascii="Times New Roman" w:hAnsi="Times New Roman" w:cs="Times New Roman"/>
          <w:sz w:val="24"/>
          <w:szCs w:val="24"/>
        </w:rPr>
        <w:t>prostředky nebo hospodářské zdroje, resp. zboží, služby, transakce nebo aktivity, s nimiž porušení omezujících opatření Unie souvisí.</w:t>
      </w:r>
    </w:p>
    <w:p w14:paraId="002CBE75" w14:textId="31E1F7DD" w:rsidR="00663579" w:rsidRPr="00587BAB" w:rsidRDefault="0086009C" w:rsidP="000272C9">
      <w:pPr>
        <w:spacing w:before="120" w:after="0" w:line="240" w:lineRule="auto"/>
        <w:jc w:val="both"/>
        <w:rPr>
          <w:rFonts w:ascii="Times New Roman" w:hAnsi="Times New Roman" w:cs="Times New Roman"/>
          <w:bCs/>
          <w:sz w:val="24"/>
          <w:szCs w:val="24"/>
        </w:rPr>
      </w:pPr>
      <w:r w:rsidRPr="00587BAB">
        <w:rPr>
          <w:rFonts w:ascii="Times New Roman" w:hAnsi="Times New Roman" w:cs="Times New Roman"/>
          <w:bCs/>
          <w:sz w:val="24"/>
          <w:szCs w:val="24"/>
        </w:rPr>
        <w:lastRenderedPageBreak/>
        <w:t xml:space="preserve">Podmínka trestnosti jednání podle § 410 </w:t>
      </w:r>
      <w:proofErr w:type="spellStart"/>
      <w:r w:rsidRPr="00587BAB">
        <w:rPr>
          <w:rFonts w:ascii="Times New Roman" w:hAnsi="Times New Roman" w:cs="Times New Roman"/>
          <w:bCs/>
          <w:sz w:val="24"/>
          <w:szCs w:val="24"/>
        </w:rPr>
        <w:t>tr</w:t>
      </w:r>
      <w:proofErr w:type="spellEnd"/>
      <w:r w:rsidRPr="00587BAB">
        <w:rPr>
          <w:rFonts w:ascii="Times New Roman" w:hAnsi="Times New Roman" w:cs="Times New Roman"/>
          <w:bCs/>
          <w:sz w:val="24"/>
          <w:szCs w:val="24"/>
        </w:rPr>
        <w:t xml:space="preserve">. zák. spočívající ve spáchání trestného činu ve větším rozsahu </w:t>
      </w:r>
      <w:r w:rsidR="00083F92" w:rsidRPr="00587BAB">
        <w:rPr>
          <w:rFonts w:ascii="Times New Roman" w:hAnsi="Times New Roman" w:cs="Times New Roman"/>
          <w:bCs/>
          <w:sz w:val="24"/>
          <w:szCs w:val="24"/>
        </w:rPr>
        <w:t xml:space="preserve">ve světle </w:t>
      </w:r>
      <w:r w:rsidRPr="00587BAB">
        <w:rPr>
          <w:rFonts w:ascii="Times New Roman" w:hAnsi="Times New Roman" w:cs="Times New Roman"/>
          <w:bCs/>
          <w:sz w:val="24"/>
          <w:szCs w:val="24"/>
        </w:rPr>
        <w:t>jeho doktrinálního výkladu</w:t>
      </w:r>
      <w:r w:rsidR="00663579" w:rsidRPr="00587BAB">
        <w:rPr>
          <w:rFonts w:ascii="Times New Roman" w:hAnsi="Times New Roman" w:cs="Times New Roman"/>
          <w:bCs/>
          <w:sz w:val="24"/>
          <w:szCs w:val="24"/>
        </w:rPr>
        <w:t xml:space="preserve"> nezajišťuje, aby mohl</w:t>
      </w:r>
      <w:r w:rsidRPr="00587BAB">
        <w:rPr>
          <w:rFonts w:ascii="Times New Roman" w:hAnsi="Times New Roman" w:cs="Times New Roman"/>
          <w:bCs/>
          <w:sz w:val="24"/>
          <w:szCs w:val="24"/>
        </w:rPr>
        <w:t>a</w:t>
      </w:r>
      <w:r w:rsidR="00663579" w:rsidRPr="00587BAB">
        <w:rPr>
          <w:rFonts w:ascii="Times New Roman" w:hAnsi="Times New Roman" w:cs="Times New Roman"/>
          <w:bCs/>
          <w:sz w:val="24"/>
          <w:szCs w:val="24"/>
        </w:rPr>
        <w:t xml:space="preserve"> být jako trestné činy posouzen</w:t>
      </w:r>
      <w:r w:rsidR="0056715B" w:rsidRPr="00587BAB">
        <w:rPr>
          <w:rFonts w:ascii="Times New Roman" w:hAnsi="Times New Roman" w:cs="Times New Roman"/>
          <w:bCs/>
          <w:sz w:val="24"/>
          <w:szCs w:val="24"/>
        </w:rPr>
        <w:t>a</w:t>
      </w:r>
      <w:r w:rsidR="00663579" w:rsidRPr="00587BAB">
        <w:rPr>
          <w:rFonts w:ascii="Times New Roman" w:hAnsi="Times New Roman" w:cs="Times New Roman"/>
          <w:bCs/>
          <w:sz w:val="24"/>
          <w:szCs w:val="24"/>
        </w:rPr>
        <w:t xml:space="preserve"> všechna jednání související s</w:t>
      </w:r>
      <w:r w:rsidRPr="00587BAB">
        <w:rPr>
          <w:rFonts w:ascii="Times New Roman" w:hAnsi="Times New Roman" w:cs="Times New Roman"/>
          <w:bCs/>
          <w:sz w:val="24"/>
          <w:szCs w:val="24"/>
        </w:rPr>
        <w:t> předmětem mezinárodní sankce dosahujícím</w:t>
      </w:r>
      <w:r w:rsidR="00663579" w:rsidRPr="00587BAB">
        <w:rPr>
          <w:rFonts w:ascii="Times New Roman" w:hAnsi="Times New Roman" w:cs="Times New Roman"/>
          <w:bCs/>
          <w:sz w:val="24"/>
          <w:szCs w:val="24"/>
        </w:rPr>
        <w:t xml:space="preserve"> prahové hodnoty </w:t>
      </w:r>
      <w:r w:rsidR="00E025DB" w:rsidRPr="00587BAB">
        <w:rPr>
          <w:rFonts w:ascii="Times New Roman" w:hAnsi="Times New Roman" w:cs="Times New Roman"/>
          <w:bCs/>
          <w:sz w:val="24"/>
          <w:szCs w:val="24"/>
        </w:rPr>
        <w:t xml:space="preserve">ve výši </w:t>
      </w:r>
      <w:r w:rsidR="00663579" w:rsidRPr="00587BAB">
        <w:rPr>
          <w:rFonts w:ascii="Times New Roman" w:hAnsi="Times New Roman" w:cs="Times New Roman"/>
          <w:bCs/>
          <w:sz w:val="24"/>
          <w:szCs w:val="24"/>
        </w:rPr>
        <w:t>10 000 EUR</w:t>
      </w:r>
      <w:r w:rsidRPr="00587BAB">
        <w:rPr>
          <w:rFonts w:ascii="Times New Roman" w:hAnsi="Times New Roman" w:cs="Times New Roman"/>
          <w:bCs/>
          <w:sz w:val="24"/>
          <w:szCs w:val="24"/>
        </w:rPr>
        <w:t>.</w:t>
      </w:r>
      <w:r w:rsidR="00663579" w:rsidRPr="00587BAB">
        <w:rPr>
          <w:rFonts w:ascii="Times New Roman" w:hAnsi="Times New Roman" w:cs="Times New Roman"/>
          <w:bCs/>
          <w:sz w:val="24"/>
          <w:szCs w:val="24"/>
        </w:rPr>
        <w:t xml:space="preserve"> </w:t>
      </w:r>
      <w:r w:rsidR="00083F92" w:rsidRPr="00587BAB">
        <w:rPr>
          <w:rFonts w:ascii="Times New Roman" w:hAnsi="Times New Roman" w:cs="Times New Roman"/>
          <w:bCs/>
          <w:sz w:val="24"/>
          <w:szCs w:val="24"/>
        </w:rPr>
        <w:t>K dosažení souladu s požadavky směrnice je proto zapotřebí přistoupit i v této otázce ke změně trestního zákoníku.</w:t>
      </w:r>
      <w:r w:rsidR="004748A8" w:rsidRPr="00587BAB">
        <w:rPr>
          <w:rFonts w:ascii="Times New Roman" w:hAnsi="Times New Roman" w:cs="Times New Roman"/>
          <w:bCs/>
          <w:sz w:val="24"/>
          <w:szCs w:val="24"/>
        </w:rPr>
        <w:t xml:space="preserve"> </w:t>
      </w:r>
    </w:p>
    <w:p w14:paraId="25318825" w14:textId="6673472D" w:rsidR="00283467" w:rsidRPr="00587BAB" w:rsidRDefault="002B2D15" w:rsidP="000272C9">
      <w:pPr>
        <w:spacing w:before="120" w:after="0" w:line="240" w:lineRule="auto"/>
        <w:jc w:val="both"/>
        <w:rPr>
          <w:rFonts w:ascii="Times New Roman" w:hAnsi="Times New Roman" w:cs="Times New Roman"/>
          <w:sz w:val="24"/>
          <w:szCs w:val="24"/>
        </w:rPr>
      </w:pPr>
      <w:bookmarkStart w:id="34" w:name="_Hlk145323855"/>
      <w:r w:rsidRPr="00587BAB">
        <w:rPr>
          <w:rFonts w:ascii="Times New Roman" w:hAnsi="Times New Roman" w:cs="Times New Roman"/>
          <w:sz w:val="24"/>
          <w:szCs w:val="24"/>
        </w:rPr>
        <w:t>Výčet podmínek, za jejichž splnění dojde ke spáchání předmětného činu ve větším rozsahu,</w:t>
      </w:r>
      <w:r w:rsidR="00083F92" w:rsidRPr="00587BAB">
        <w:rPr>
          <w:rFonts w:ascii="Times New Roman" w:hAnsi="Times New Roman" w:cs="Times New Roman"/>
          <w:sz w:val="24"/>
          <w:szCs w:val="24"/>
        </w:rPr>
        <w:t xml:space="preserve"> jak je obsažen v § 410b odst. 1 </w:t>
      </w:r>
      <w:proofErr w:type="spellStart"/>
      <w:r w:rsidR="00083F92" w:rsidRPr="00587BAB">
        <w:rPr>
          <w:rFonts w:ascii="Times New Roman" w:hAnsi="Times New Roman" w:cs="Times New Roman"/>
          <w:sz w:val="24"/>
          <w:szCs w:val="24"/>
        </w:rPr>
        <w:t>tr</w:t>
      </w:r>
      <w:proofErr w:type="spellEnd"/>
      <w:r w:rsidR="00083F92" w:rsidRPr="00587BAB">
        <w:rPr>
          <w:rFonts w:ascii="Times New Roman" w:hAnsi="Times New Roman" w:cs="Times New Roman"/>
          <w:sz w:val="24"/>
          <w:szCs w:val="24"/>
        </w:rPr>
        <w:t>. zák.,</w:t>
      </w:r>
      <w:r w:rsidRPr="00587BAB">
        <w:rPr>
          <w:rFonts w:ascii="Times New Roman" w:hAnsi="Times New Roman" w:cs="Times New Roman"/>
          <w:sz w:val="24"/>
          <w:szCs w:val="24"/>
        </w:rPr>
        <w:t xml:space="preserve"> se navrhuje jako demonstrativní. Vedle podmínek vymezených v tomto ustanovení </w:t>
      </w:r>
      <w:r w:rsidR="00083F92" w:rsidRPr="00587BAB">
        <w:rPr>
          <w:rFonts w:ascii="Times New Roman" w:hAnsi="Times New Roman" w:cs="Times New Roman"/>
          <w:sz w:val="24"/>
          <w:szCs w:val="24"/>
        </w:rPr>
        <w:t xml:space="preserve">se </w:t>
      </w:r>
      <w:r w:rsidR="00724823" w:rsidRPr="00587BAB">
        <w:rPr>
          <w:rFonts w:ascii="Times New Roman" w:hAnsi="Times New Roman" w:cs="Times New Roman"/>
          <w:sz w:val="24"/>
          <w:szCs w:val="24"/>
        </w:rPr>
        <w:t xml:space="preserve">může </w:t>
      </w:r>
      <w:r w:rsidR="00083F92" w:rsidRPr="00587BAB">
        <w:rPr>
          <w:rFonts w:ascii="Times New Roman" w:hAnsi="Times New Roman" w:cs="Times New Roman"/>
          <w:sz w:val="24"/>
          <w:szCs w:val="24"/>
        </w:rPr>
        <w:t xml:space="preserve">tedy i </w:t>
      </w:r>
      <w:r w:rsidRPr="00587BAB">
        <w:rPr>
          <w:rFonts w:ascii="Times New Roman" w:hAnsi="Times New Roman" w:cs="Times New Roman"/>
          <w:sz w:val="24"/>
          <w:szCs w:val="24"/>
        </w:rPr>
        <w:t xml:space="preserve">nadále </w:t>
      </w:r>
      <w:r w:rsidR="00283467" w:rsidRPr="00587BAB">
        <w:rPr>
          <w:rFonts w:ascii="Times New Roman" w:hAnsi="Times New Roman" w:cs="Times New Roman"/>
          <w:sz w:val="24"/>
          <w:szCs w:val="24"/>
        </w:rPr>
        <w:t>vycháze</w:t>
      </w:r>
      <w:r w:rsidR="00083F92" w:rsidRPr="00587BAB">
        <w:rPr>
          <w:rFonts w:ascii="Times New Roman" w:hAnsi="Times New Roman" w:cs="Times New Roman"/>
          <w:sz w:val="24"/>
          <w:szCs w:val="24"/>
        </w:rPr>
        <w:t>t</w:t>
      </w:r>
      <w:r w:rsidRPr="00587BAB">
        <w:rPr>
          <w:rFonts w:ascii="Times New Roman" w:hAnsi="Times New Roman" w:cs="Times New Roman"/>
          <w:sz w:val="24"/>
          <w:szCs w:val="24"/>
        </w:rPr>
        <w:t xml:space="preserve"> z doktrinálního výklad</w:t>
      </w:r>
      <w:r w:rsidR="00283467" w:rsidRPr="00587BAB">
        <w:rPr>
          <w:rFonts w:ascii="Times New Roman" w:hAnsi="Times New Roman" w:cs="Times New Roman"/>
          <w:sz w:val="24"/>
          <w:szCs w:val="24"/>
        </w:rPr>
        <w:t>u</w:t>
      </w:r>
      <w:r w:rsidRPr="00587BAB">
        <w:rPr>
          <w:rFonts w:ascii="Times New Roman" w:hAnsi="Times New Roman" w:cs="Times New Roman"/>
          <w:sz w:val="24"/>
          <w:szCs w:val="24"/>
        </w:rPr>
        <w:t xml:space="preserve"> </w:t>
      </w:r>
      <w:r w:rsidR="00C01F17" w:rsidRPr="00587BAB">
        <w:rPr>
          <w:rFonts w:ascii="Times New Roman" w:hAnsi="Times New Roman" w:cs="Times New Roman"/>
          <w:sz w:val="24"/>
          <w:szCs w:val="24"/>
        </w:rPr>
        <w:t>znaku „</w:t>
      </w:r>
      <w:r w:rsidRPr="00587BAB">
        <w:rPr>
          <w:rFonts w:ascii="Times New Roman" w:hAnsi="Times New Roman" w:cs="Times New Roman"/>
          <w:sz w:val="24"/>
          <w:szCs w:val="24"/>
        </w:rPr>
        <w:t>spáchání trestného činu porušení mezinárodních sankcí ve větším rozsahu</w:t>
      </w:r>
      <w:r w:rsidR="00C01F17" w:rsidRPr="00587BAB">
        <w:rPr>
          <w:rFonts w:ascii="Times New Roman" w:hAnsi="Times New Roman" w:cs="Times New Roman"/>
          <w:sz w:val="24"/>
          <w:szCs w:val="24"/>
        </w:rPr>
        <w:t>“</w:t>
      </w:r>
      <w:r w:rsidRPr="00587BAB">
        <w:rPr>
          <w:rFonts w:ascii="Times New Roman" w:hAnsi="Times New Roman" w:cs="Times New Roman"/>
          <w:sz w:val="24"/>
          <w:szCs w:val="24"/>
        </w:rPr>
        <w:t xml:space="preserve">, jak </w:t>
      </w:r>
      <w:r w:rsidR="00083F92" w:rsidRPr="00587BAB">
        <w:rPr>
          <w:rFonts w:ascii="Times New Roman" w:hAnsi="Times New Roman" w:cs="Times New Roman"/>
          <w:sz w:val="24"/>
          <w:szCs w:val="24"/>
        </w:rPr>
        <w:t xml:space="preserve">byl </w:t>
      </w:r>
      <w:r w:rsidRPr="00587BAB">
        <w:rPr>
          <w:rFonts w:ascii="Times New Roman" w:hAnsi="Times New Roman" w:cs="Times New Roman"/>
          <w:sz w:val="24"/>
          <w:szCs w:val="24"/>
        </w:rPr>
        <w:t>nastíněn výše</w:t>
      </w:r>
      <w:r w:rsidR="000238AE" w:rsidRPr="00587BAB">
        <w:rPr>
          <w:rFonts w:ascii="Times New Roman" w:hAnsi="Times New Roman" w:cs="Times New Roman"/>
          <w:sz w:val="24"/>
          <w:szCs w:val="24"/>
        </w:rPr>
        <w:t>.</w:t>
      </w:r>
    </w:p>
    <w:p w14:paraId="5BA0826C" w14:textId="4A478E4C" w:rsidR="00CE4B29" w:rsidRPr="00587BAB" w:rsidRDefault="00083F92"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Jednou z okolností, při </w:t>
      </w:r>
      <w:r w:rsidR="00470CF8" w:rsidRPr="00587BAB">
        <w:rPr>
          <w:rFonts w:ascii="Times New Roman" w:hAnsi="Times New Roman" w:cs="Times New Roman"/>
          <w:sz w:val="24"/>
          <w:szCs w:val="24"/>
        </w:rPr>
        <w:t xml:space="preserve">jejichž </w:t>
      </w:r>
      <w:r w:rsidRPr="00587BAB">
        <w:rPr>
          <w:rFonts w:ascii="Times New Roman" w:hAnsi="Times New Roman" w:cs="Times New Roman"/>
          <w:sz w:val="24"/>
          <w:szCs w:val="24"/>
        </w:rPr>
        <w:t>splnění bude trestný čin porušení mezinárodních sankcí spáchán ve</w:t>
      </w:r>
      <w:r w:rsidR="00470CF8" w:rsidRPr="00587BAB">
        <w:rPr>
          <w:rFonts w:ascii="Times New Roman" w:hAnsi="Times New Roman" w:cs="Times New Roman"/>
          <w:sz w:val="24"/>
          <w:szCs w:val="24"/>
        </w:rPr>
        <w:t> </w:t>
      </w:r>
      <w:r w:rsidRPr="00587BAB">
        <w:rPr>
          <w:rFonts w:ascii="Times New Roman" w:hAnsi="Times New Roman" w:cs="Times New Roman"/>
          <w:sz w:val="24"/>
          <w:szCs w:val="24"/>
        </w:rPr>
        <w:t>větším rozsahu, je okolnost, že předmět mezinárodní sankce nebo služba, včetně finanční a jiné činnosti, anebo obchod, na něž se mezinárodní sankce vztahuje, má větší hodnotu. „</w:t>
      </w:r>
      <w:r w:rsidR="002D77D7" w:rsidRPr="00587BAB">
        <w:rPr>
          <w:rFonts w:ascii="Times New Roman" w:hAnsi="Times New Roman" w:cs="Times New Roman"/>
          <w:sz w:val="24"/>
          <w:szCs w:val="24"/>
        </w:rPr>
        <w:t>Předmět mezinárodní sankce</w:t>
      </w:r>
      <w:r w:rsidRPr="00587BAB">
        <w:rPr>
          <w:rFonts w:ascii="Times New Roman" w:hAnsi="Times New Roman" w:cs="Times New Roman"/>
          <w:sz w:val="24"/>
          <w:szCs w:val="24"/>
        </w:rPr>
        <w:t>“</w:t>
      </w:r>
      <w:r w:rsidR="002D77D7" w:rsidRPr="00587BAB">
        <w:rPr>
          <w:rFonts w:ascii="Times New Roman" w:hAnsi="Times New Roman" w:cs="Times New Roman"/>
          <w:sz w:val="24"/>
          <w:szCs w:val="24"/>
        </w:rPr>
        <w:t xml:space="preserve"> je vymezen v novém v § 135c </w:t>
      </w:r>
      <w:proofErr w:type="spellStart"/>
      <w:r w:rsidR="002D77D7" w:rsidRPr="00587BAB">
        <w:rPr>
          <w:rFonts w:ascii="Times New Roman" w:hAnsi="Times New Roman" w:cs="Times New Roman"/>
          <w:sz w:val="24"/>
          <w:szCs w:val="24"/>
        </w:rPr>
        <w:t>tr</w:t>
      </w:r>
      <w:proofErr w:type="spellEnd"/>
      <w:r w:rsidR="002D77D7" w:rsidRPr="00587BAB">
        <w:rPr>
          <w:rFonts w:ascii="Times New Roman" w:hAnsi="Times New Roman" w:cs="Times New Roman"/>
          <w:sz w:val="24"/>
          <w:szCs w:val="24"/>
        </w:rPr>
        <w:t xml:space="preserve">. zák. </w:t>
      </w:r>
      <w:r w:rsidR="005F246A" w:rsidRPr="00587BAB">
        <w:rPr>
          <w:rFonts w:ascii="Times New Roman" w:hAnsi="Times New Roman" w:cs="Times New Roman"/>
          <w:sz w:val="24"/>
          <w:szCs w:val="24"/>
        </w:rPr>
        <w:t>S</w:t>
      </w:r>
      <w:r w:rsidR="002D77D7" w:rsidRPr="00587BAB">
        <w:rPr>
          <w:rFonts w:ascii="Times New Roman" w:hAnsi="Times New Roman" w:cs="Times New Roman"/>
          <w:sz w:val="24"/>
          <w:szCs w:val="24"/>
        </w:rPr>
        <w:t>měrnice o</w:t>
      </w:r>
      <w:r w:rsidR="005F246A" w:rsidRPr="00587BAB">
        <w:rPr>
          <w:rFonts w:ascii="Times New Roman" w:hAnsi="Times New Roman" w:cs="Times New Roman"/>
          <w:sz w:val="24"/>
          <w:szCs w:val="24"/>
        </w:rPr>
        <w:t> </w:t>
      </w:r>
      <w:r w:rsidR="002D77D7" w:rsidRPr="00587BAB">
        <w:rPr>
          <w:rFonts w:ascii="Times New Roman" w:hAnsi="Times New Roman" w:cs="Times New Roman"/>
          <w:sz w:val="24"/>
          <w:szCs w:val="24"/>
        </w:rPr>
        <w:t xml:space="preserve">porušení sankcí </w:t>
      </w:r>
      <w:r w:rsidRPr="00587BAB">
        <w:rPr>
          <w:rFonts w:ascii="Times New Roman" w:hAnsi="Times New Roman" w:cs="Times New Roman"/>
          <w:sz w:val="24"/>
          <w:szCs w:val="24"/>
        </w:rPr>
        <w:t xml:space="preserve">přitom </w:t>
      </w:r>
      <w:r w:rsidR="002D77D7" w:rsidRPr="00587BAB">
        <w:rPr>
          <w:rFonts w:ascii="Times New Roman" w:hAnsi="Times New Roman" w:cs="Times New Roman"/>
          <w:sz w:val="24"/>
          <w:szCs w:val="24"/>
        </w:rPr>
        <w:t xml:space="preserve">pojem předmět mezinárodní sankce </w:t>
      </w:r>
      <w:r w:rsidR="00CE4B29" w:rsidRPr="00587BAB">
        <w:rPr>
          <w:rFonts w:ascii="Times New Roman" w:hAnsi="Times New Roman" w:cs="Times New Roman"/>
          <w:sz w:val="24"/>
          <w:szCs w:val="24"/>
        </w:rPr>
        <w:t xml:space="preserve">přímo </w:t>
      </w:r>
      <w:r w:rsidR="002D77D7" w:rsidRPr="00587BAB">
        <w:rPr>
          <w:rFonts w:ascii="Times New Roman" w:hAnsi="Times New Roman" w:cs="Times New Roman"/>
          <w:sz w:val="24"/>
          <w:szCs w:val="24"/>
        </w:rPr>
        <w:t xml:space="preserve">neužívá a kvantitativní hranice </w:t>
      </w:r>
      <w:r w:rsidR="00CE4B29" w:rsidRPr="00587BAB">
        <w:rPr>
          <w:rFonts w:ascii="Times New Roman" w:hAnsi="Times New Roman" w:cs="Times New Roman"/>
          <w:sz w:val="24"/>
          <w:szCs w:val="24"/>
        </w:rPr>
        <w:t>relevantní pro</w:t>
      </w:r>
      <w:r w:rsidR="00724823" w:rsidRPr="00587BAB">
        <w:rPr>
          <w:rFonts w:ascii="Times New Roman" w:hAnsi="Times New Roman" w:cs="Times New Roman"/>
          <w:sz w:val="24"/>
          <w:szCs w:val="24"/>
        </w:rPr>
        <w:t> </w:t>
      </w:r>
      <w:r w:rsidR="00CE4B29" w:rsidRPr="00587BAB">
        <w:rPr>
          <w:rFonts w:ascii="Times New Roman" w:hAnsi="Times New Roman" w:cs="Times New Roman"/>
          <w:sz w:val="24"/>
          <w:szCs w:val="24"/>
        </w:rPr>
        <w:t xml:space="preserve">trestnost jednání, jakož i pro kvalifikační okolnosti, </w:t>
      </w:r>
      <w:r w:rsidR="002D77D7" w:rsidRPr="00587BAB">
        <w:rPr>
          <w:rFonts w:ascii="Times New Roman" w:hAnsi="Times New Roman" w:cs="Times New Roman"/>
          <w:sz w:val="24"/>
          <w:szCs w:val="24"/>
        </w:rPr>
        <w:t>vztahuje k finančním prostředk</w:t>
      </w:r>
      <w:r w:rsidR="00CE4B29" w:rsidRPr="00587BAB">
        <w:rPr>
          <w:rFonts w:ascii="Times New Roman" w:hAnsi="Times New Roman" w:cs="Times New Roman"/>
          <w:sz w:val="24"/>
          <w:szCs w:val="24"/>
        </w:rPr>
        <w:t xml:space="preserve">ům, </w:t>
      </w:r>
      <w:r w:rsidR="002D77D7" w:rsidRPr="00587BAB">
        <w:rPr>
          <w:rFonts w:ascii="Times New Roman" w:hAnsi="Times New Roman" w:cs="Times New Roman"/>
          <w:sz w:val="24"/>
          <w:szCs w:val="24"/>
        </w:rPr>
        <w:t>hospodářskými zdroj</w:t>
      </w:r>
      <w:r w:rsidR="00CE4B29" w:rsidRPr="00587BAB">
        <w:rPr>
          <w:rFonts w:ascii="Times New Roman" w:hAnsi="Times New Roman" w:cs="Times New Roman"/>
          <w:sz w:val="24"/>
          <w:szCs w:val="24"/>
        </w:rPr>
        <w:t>ům</w:t>
      </w:r>
      <w:r w:rsidR="002D77D7" w:rsidRPr="00587BAB">
        <w:rPr>
          <w:rFonts w:ascii="Times New Roman" w:hAnsi="Times New Roman" w:cs="Times New Roman"/>
          <w:sz w:val="24"/>
          <w:szCs w:val="24"/>
        </w:rPr>
        <w:t xml:space="preserve">, </w:t>
      </w:r>
      <w:r w:rsidR="00CE4B29" w:rsidRPr="00587BAB">
        <w:rPr>
          <w:rFonts w:ascii="Times New Roman" w:hAnsi="Times New Roman" w:cs="Times New Roman"/>
          <w:sz w:val="24"/>
          <w:szCs w:val="24"/>
        </w:rPr>
        <w:t>zboží</w:t>
      </w:r>
      <w:r w:rsidR="002D77D7" w:rsidRPr="00587BAB">
        <w:rPr>
          <w:rFonts w:ascii="Times New Roman" w:hAnsi="Times New Roman" w:cs="Times New Roman"/>
          <w:sz w:val="24"/>
          <w:szCs w:val="24"/>
        </w:rPr>
        <w:t>, služb</w:t>
      </w:r>
      <w:r w:rsidR="00CE4B29" w:rsidRPr="00587BAB">
        <w:rPr>
          <w:rFonts w:ascii="Times New Roman" w:hAnsi="Times New Roman" w:cs="Times New Roman"/>
          <w:sz w:val="24"/>
          <w:szCs w:val="24"/>
        </w:rPr>
        <w:t>ám</w:t>
      </w:r>
      <w:r w:rsidR="002D77D7" w:rsidRPr="00587BAB">
        <w:rPr>
          <w:rFonts w:ascii="Times New Roman" w:hAnsi="Times New Roman" w:cs="Times New Roman"/>
          <w:sz w:val="24"/>
          <w:szCs w:val="24"/>
        </w:rPr>
        <w:t>, transakc</w:t>
      </w:r>
      <w:r w:rsidR="00CE4B29" w:rsidRPr="00587BAB">
        <w:rPr>
          <w:rFonts w:ascii="Times New Roman" w:hAnsi="Times New Roman" w:cs="Times New Roman"/>
          <w:sz w:val="24"/>
          <w:szCs w:val="24"/>
        </w:rPr>
        <w:t>ím</w:t>
      </w:r>
      <w:r w:rsidR="002D77D7" w:rsidRPr="00587BAB">
        <w:rPr>
          <w:rFonts w:ascii="Times New Roman" w:hAnsi="Times New Roman" w:cs="Times New Roman"/>
          <w:sz w:val="24"/>
          <w:szCs w:val="24"/>
        </w:rPr>
        <w:t xml:space="preserve"> nebo aktivit</w:t>
      </w:r>
      <w:r w:rsidR="00CE4B29" w:rsidRPr="00587BAB">
        <w:rPr>
          <w:rFonts w:ascii="Times New Roman" w:hAnsi="Times New Roman" w:cs="Times New Roman"/>
          <w:sz w:val="24"/>
          <w:szCs w:val="24"/>
        </w:rPr>
        <w:t>ám, které souvisí s mezinárodní sankcí, resp. jejím porušením.</w:t>
      </w:r>
      <w:r w:rsidRPr="00587BAB">
        <w:rPr>
          <w:rFonts w:ascii="Times New Roman" w:hAnsi="Times New Roman" w:cs="Times New Roman"/>
          <w:sz w:val="24"/>
          <w:szCs w:val="24"/>
        </w:rPr>
        <w:t xml:space="preserve"> </w:t>
      </w:r>
      <w:r w:rsidR="00CE4B29" w:rsidRPr="00587BAB">
        <w:rPr>
          <w:rFonts w:ascii="Times New Roman" w:hAnsi="Times New Roman" w:cs="Times New Roman"/>
          <w:sz w:val="24"/>
          <w:szCs w:val="24"/>
        </w:rPr>
        <w:t xml:space="preserve">Vzhledem k tomu, že předmět mezinárodní sankce podle § 135c </w:t>
      </w:r>
      <w:proofErr w:type="spellStart"/>
      <w:r w:rsidR="00CE4B29" w:rsidRPr="00587BAB">
        <w:rPr>
          <w:rFonts w:ascii="Times New Roman" w:hAnsi="Times New Roman" w:cs="Times New Roman"/>
          <w:sz w:val="24"/>
          <w:szCs w:val="24"/>
        </w:rPr>
        <w:t>tr</w:t>
      </w:r>
      <w:proofErr w:type="spellEnd"/>
      <w:r w:rsidR="00CE4B29" w:rsidRPr="00587BAB">
        <w:rPr>
          <w:rFonts w:ascii="Times New Roman" w:hAnsi="Times New Roman" w:cs="Times New Roman"/>
          <w:sz w:val="24"/>
          <w:szCs w:val="24"/>
        </w:rPr>
        <w:t>. zák. je vymezen zejména pro účel možného zajištění a</w:t>
      </w:r>
      <w:r w:rsidRPr="00587BAB">
        <w:rPr>
          <w:rFonts w:ascii="Times New Roman" w:hAnsi="Times New Roman" w:cs="Times New Roman"/>
          <w:sz w:val="24"/>
          <w:szCs w:val="24"/>
        </w:rPr>
        <w:t> </w:t>
      </w:r>
      <w:r w:rsidR="00CE4B29" w:rsidRPr="00587BAB">
        <w:rPr>
          <w:rFonts w:ascii="Times New Roman" w:hAnsi="Times New Roman" w:cs="Times New Roman"/>
          <w:sz w:val="24"/>
          <w:szCs w:val="24"/>
        </w:rPr>
        <w:t>odčerpání věcí a</w:t>
      </w:r>
      <w:r w:rsidRPr="00587BAB">
        <w:rPr>
          <w:rFonts w:ascii="Times New Roman" w:hAnsi="Times New Roman" w:cs="Times New Roman"/>
          <w:sz w:val="24"/>
          <w:szCs w:val="24"/>
        </w:rPr>
        <w:t> </w:t>
      </w:r>
      <w:r w:rsidR="00CE4B29" w:rsidRPr="00587BAB">
        <w:rPr>
          <w:rFonts w:ascii="Times New Roman" w:hAnsi="Times New Roman" w:cs="Times New Roman"/>
          <w:sz w:val="24"/>
          <w:szCs w:val="24"/>
        </w:rPr>
        <w:t>majetku, tedy v zásadě věcí hmotných, je k zajištění plného souladu s</w:t>
      </w:r>
      <w:r w:rsidRPr="00587BAB">
        <w:rPr>
          <w:rFonts w:ascii="Times New Roman" w:hAnsi="Times New Roman" w:cs="Times New Roman"/>
          <w:sz w:val="24"/>
          <w:szCs w:val="24"/>
        </w:rPr>
        <w:t xml:space="preserve">e </w:t>
      </w:r>
      <w:r w:rsidR="00CE4B29" w:rsidRPr="00587BAB">
        <w:rPr>
          <w:rFonts w:ascii="Times New Roman" w:hAnsi="Times New Roman" w:cs="Times New Roman"/>
          <w:sz w:val="24"/>
          <w:szCs w:val="24"/>
        </w:rPr>
        <w:t>směrnic</w:t>
      </w:r>
      <w:r w:rsidRPr="00587BAB">
        <w:rPr>
          <w:rFonts w:ascii="Times New Roman" w:hAnsi="Times New Roman" w:cs="Times New Roman"/>
          <w:sz w:val="24"/>
          <w:szCs w:val="24"/>
        </w:rPr>
        <w:t>í</w:t>
      </w:r>
      <w:r w:rsidR="00CE4B29" w:rsidRPr="00587BAB">
        <w:rPr>
          <w:rFonts w:ascii="Times New Roman" w:hAnsi="Times New Roman" w:cs="Times New Roman"/>
          <w:sz w:val="24"/>
          <w:szCs w:val="24"/>
        </w:rPr>
        <w:t xml:space="preserve"> o porušení sankcí při vymezení většího rozsahu spáchání trestného činu porušení mezinárodních sankcí </w:t>
      </w:r>
      <w:r w:rsidR="00724823" w:rsidRPr="00587BAB">
        <w:rPr>
          <w:rFonts w:ascii="Times New Roman" w:hAnsi="Times New Roman" w:cs="Times New Roman"/>
          <w:sz w:val="24"/>
          <w:szCs w:val="24"/>
        </w:rPr>
        <w:t xml:space="preserve">třeba </w:t>
      </w:r>
      <w:r w:rsidR="00CE4B29" w:rsidRPr="00587BAB">
        <w:rPr>
          <w:rFonts w:ascii="Times New Roman" w:hAnsi="Times New Roman" w:cs="Times New Roman"/>
          <w:sz w:val="24"/>
          <w:szCs w:val="24"/>
        </w:rPr>
        <w:t>užít vedle předmětu mezinárodní sankce také další kategorie, a to</w:t>
      </w:r>
      <w:r w:rsidR="004833CE" w:rsidRPr="00587BAB">
        <w:rPr>
          <w:rFonts w:ascii="Times New Roman" w:hAnsi="Times New Roman" w:cs="Times New Roman"/>
          <w:sz w:val="24"/>
          <w:szCs w:val="24"/>
        </w:rPr>
        <w:t xml:space="preserve"> </w:t>
      </w:r>
      <w:r w:rsidRPr="00587BAB">
        <w:rPr>
          <w:rFonts w:ascii="Times New Roman" w:hAnsi="Times New Roman" w:cs="Times New Roman"/>
          <w:sz w:val="24"/>
          <w:szCs w:val="24"/>
        </w:rPr>
        <w:t>„</w:t>
      </w:r>
      <w:r w:rsidR="00CE4B29" w:rsidRPr="00587BAB">
        <w:rPr>
          <w:rFonts w:ascii="Times New Roman" w:hAnsi="Times New Roman" w:cs="Times New Roman"/>
          <w:sz w:val="24"/>
          <w:szCs w:val="24"/>
        </w:rPr>
        <w:t>služb</w:t>
      </w:r>
      <w:r w:rsidR="00724823" w:rsidRPr="00587BAB">
        <w:rPr>
          <w:rFonts w:ascii="Times New Roman" w:hAnsi="Times New Roman" w:cs="Times New Roman"/>
          <w:sz w:val="24"/>
          <w:szCs w:val="24"/>
        </w:rPr>
        <w:t>u</w:t>
      </w:r>
      <w:r w:rsidR="00CE4B29" w:rsidRPr="00587BAB">
        <w:rPr>
          <w:rFonts w:ascii="Times New Roman" w:hAnsi="Times New Roman" w:cs="Times New Roman"/>
          <w:sz w:val="24"/>
          <w:szCs w:val="24"/>
        </w:rPr>
        <w:t>, včetně finanční a jiné činnosti, a obchod</w:t>
      </w:r>
      <w:r w:rsidRPr="00587BAB">
        <w:rPr>
          <w:rFonts w:ascii="Times New Roman" w:hAnsi="Times New Roman" w:cs="Times New Roman"/>
          <w:sz w:val="24"/>
          <w:szCs w:val="24"/>
        </w:rPr>
        <w:t>“</w:t>
      </w:r>
      <w:r w:rsidR="00CE4B29" w:rsidRPr="00587BAB">
        <w:rPr>
          <w:rFonts w:ascii="Times New Roman" w:hAnsi="Times New Roman" w:cs="Times New Roman"/>
          <w:sz w:val="24"/>
          <w:szCs w:val="24"/>
        </w:rPr>
        <w:t>, tedy kategorie, jejichž obsahem nemusí být věc nebo majetek, kter</w:t>
      </w:r>
      <w:r w:rsidR="00435EAF" w:rsidRPr="00587BAB">
        <w:rPr>
          <w:rFonts w:ascii="Times New Roman" w:hAnsi="Times New Roman" w:cs="Times New Roman"/>
          <w:sz w:val="24"/>
          <w:szCs w:val="24"/>
        </w:rPr>
        <w:t>é</w:t>
      </w:r>
      <w:r w:rsidR="00CE4B29" w:rsidRPr="00587BAB">
        <w:rPr>
          <w:rFonts w:ascii="Times New Roman" w:hAnsi="Times New Roman" w:cs="Times New Roman"/>
          <w:sz w:val="24"/>
          <w:szCs w:val="24"/>
        </w:rPr>
        <w:t xml:space="preserve"> m</w:t>
      </w:r>
      <w:r w:rsidR="00435EAF" w:rsidRPr="00587BAB">
        <w:rPr>
          <w:rFonts w:ascii="Times New Roman" w:hAnsi="Times New Roman" w:cs="Times New Roman"/>
          <w:sz w:val="24"/>
          <w:szCs w:val="24"/>
        </w:rPr>
        <w:t>ohou</w:t>
      </w:r>
      <w:r w:rsidR="00CE4B29" w:rsidRPr="00587BAB">
        <w:rPr>
          <w:rFonts w:ascii="Times New Roman" w:hAnsi="Times New Roman" w:cs="Times New Roman"/>
          <w:sz w:val="24"/>
          <w:szCs w:val="24"/>
        </w:rPr>
        <w:t xml:space="preserve"> být předmětem zajištění</w:t>
      </w:r>
      <w:r w:rsidR="00435EAF" w:rsidRPr="00587BAB">
        <w:rPr>
          <w:rFonts w:ascii="Times New Roman" w:hAnsi="Times New Roman" w:cs="Times New Roman"/>
          <w:sz w:val="24"/>
          <w:szCs w:val="24"/>
        </w:rPr>
        <w:t>, propadnutí</w:t>
      </w:r>
      <w:r w:rsidR="00CE4B29" w:rsidRPr="00587BAB">
        <w:rPr>
          <w:rFonts w:ascii="Times New Roman" w:hAnsi="Times New Roman" w:cs="Times New Roman"/>
          <w:sz w:val="24"/>
          <w:szCs w:val="24"/>
        </w:rPr>
        <w:t xml:space="preserve"> nebo zabrání, ale které jsou relevantní pro vymezení </w:t>
      </w:r>
      <w:r w:rsidR="007269B7" w:rsidRPr="00587BAB">
        <w:rPr>
          <w:rFonts w:ascii="Times New Roman" w:hAnsi="Times New Roman" w:cs="Times New Roman"/>
          <w:sz w:val="24"/>
          <w:szCs w:val="24"/>
        </w:rPr>
        <w:t xml:space="preserve">závažnosti jednání podle směrnice. </w:t>
      </w:r>
      <w:r w:rsidRPr="00587BAB">
        <w:rPr>
          <w:rFonts w:ascii="Times New Roman" w:hAnsi="Times New Roman" w:cs="Times New Roman"/>
          <w:sz w:val="24"/>
          <w:szCs w:val="24"/>
        </w:rPr>
        <w:t>P</w:t>
      </w:r>
      <w:r w:rsidR="007269B7" w:rsidRPr="00587BAB">
        <w:rPr>
          <w:rFonts w:ascii="Times New Roman" w:hAnsi="Times New Roman" w:cs="Times New Roman"/>
          <w:sz w:val="24"/>
          <w:szCs w:val="24"/>
        </w:rPr>
        <w:t xml:space="preserve">okud by tedy porušení mezinárodních sankcí spočívalo </w:t>
      </w:r>
      <w:r w:rsidR="00724823" w:rsidRPr="00587BAB">
        <w:rPr>
          <w:rFonts w:ascii="Times New Roman" w:hAnsi="Times New Roman" w:cs="Times New Roman"/>
          <w:sz w:val="24"/>
          <w:szCs w:val="24"/>
        </w:rPr>
        <w:t xml:space="preserve">například </w:t>
      </w:r>
      <w:r w:rsidR="007269B7" w:rsidRPr="00587BAB">
        <w:rPr>
          <w:rFonts w:ascii="Times New Roman" w:hAnsi="Times New Roman" w:cs="Times New Roman"/>
          <w:sz w:val="24"/>
          <w:szCs w:val="24"/>
        </w:rPr>
        <w:t xml:space="preserve">v poskytování služby, které je zakázané mezinárodní sankcí, a tato služba by měla větší hodnotu, ačkoli by nezahrnovala hmotnou věc nebo majetek </w:t>
      </w:r>
      <w:r w:rsidR="00724823" w:rsidRPr="00587BAB">
        <w:rPr>
          <w:rFonts w:ascii="Times New Roman" w:hAnsi="Times New Roman" w:cs="Times New Roman"/>
          <w:sz w:val="24"/>
          <w:szCs w:val="24"/>
        </w:rPr>
        <w:t>o takové hodnotě</w:t>
      </w:r>
      <w:r w:rsidR="007269B7" w:rsidRPr="00587BAB">
        <w:rPr>
          <w:rFonts w:ascii="Times New Roman" w:hAnsi="Times New Roman" w:cs="Times New Roman"/>
          <w:sz w:val="24"/>
          <w:szCs w:val="24"/>
        </w:rPr>
        <w:t xml:space="preserve">, které by spadaly do rozsahu pojmu předmět mezinárodní sankce, byla by naplněna podmínka spáchání </w:t>
      </w:r>
      <w:r w:rsidR="00724823" w:rsidRPr="00587BAB">
        <w:rPr>
          <w:rFonts w:ascii="Times New Roman" w:hAnsi="Times New Roman" w:cs="Times New Roman"/>
          <w:sz w:val="24"/>
          <w:szCs w:val="24"/>
        </w:rPr>
        <w:t xml:space="preserve">trestného činu </w:t>
      </w:r>
      <w:r w:rsidR="007269B7" w:rsidRPr="00587BAB">
        <w:rPr>
          <w:rFonts w:ascii="Times New Roman" w:hAnsi="Times New Roman" w:cs="Times New Roman"/>
          <w:sz w:val="24"/>
          <w:szCs w:val="24"/>
        </w:rPr>
        <w:t>ve větším rozsahu podle § 410</w:t>
      </w:r>
      <w:r w:rsidR="000238AE" w:rsidRPr="00587BAB">
        <w:rPr>
          <w:rFonts w:ascii="Times New Roman" w:hAnsi="Times New Roman" w:cs="Times New Roman"/>
          <w:sz w:val="24"/>
          <w:szCs w:val="24"/>
        </w:rPr>
        <w:t>b</w:t>
      </w:r>
      <w:r w:rsidR="007269B7" w:rsidRPr="00587BAB">
        <w:rPr>
          <w:rFonts w:ascii="Times New Roman" w:hAnsi="Times New Roman" w:cs="Times New Roman"/>
          <w:sz w:val="24"/>
          <w:szCs w:val="24"/>
        </w:rPr>
        <w:t xml:space="preserve"> odst. 1 písm. c) </w:t>
      </w:r>
      <w:proofErr w:type="spellStart"/>
      <w:r w:rsidR="007269B7" w:rsidRPr="00587BAB">
        <w:rPr>
          <w:rFonts w:ascii="Times New Roman" w:hAnsi="Times New Roman" w:cs="Times New Roman"/>
          <w:sz w:val="24"/>
          <w:szCs w:val="24"/>
        </w:rPr>
        <w:t>tr</w:t>
      </w:r>
      <w:proofErr w:type="spellEnd"/>
      <w:r w:rsidR="007269B7" w:rsidRPr="00587BAB">
        <w:rPr>
          <w:rFonts w:ascii="Times New Roman" w:hAnsi="Times New Roman" w:cs="Times New Roman"/>
          <w:sz w:val="24"/>
          <w:szCs w:val="24"/>
        </w:rPr>
        <w:t>.</w:t>
      </w:r>
      <w:r w:rsidRPr="00587BAB">
        <w:rPr>
          <w:rFonts w:ascii="Times New Roman" w:hAnsi="Times New Roman" w:cs="Times New Roman"/>
          <w:sz w:val="24"/>
          <w:szCs w:val="24"/>
        </w:rPr>
        <w:t> </w:t>
      </w:r>
      <w:r w:rsidR="007269B7" w:rsidRPr="00587BAB">
        <w:rPr>
          <w:rFonts w:ascii="Times New Roman" w:hAnsi="Times New Roman" w:cs="Times New Roman"/>
          <w:sz w:val="24"/>
          <w:szCs w:val="24"/>
        </w:rPr>
        <w:t>zák.</w:t>
      </w:r>
    </w:p>
    <w:p w14:paraId="2742F5EC" w14:textId="60B36EF4" w:rsidR="002B2D15" w:rsidRPr="00587BAB" w:rsidRDefault="007269B7"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Pro vymezení obsahu pojmů značného rozsahu a velkého rozsahu, resp. spáchání trestného činu porušení mezinárodních sankcí ve značném rozsahu a velkém rozsahu se obdobně užijí pravidla pro vymezení většího rozsahu, resp. spáchání trestného činu porušení mezinárodních sankcí ve</w:t>
      </w:r>
      <w:r w:rsidR="00C5414D" w:rsidRPr="00587BAB">
        <w:rPr>
          <w:rFonts w:ascii="Times New Roman" w:hAnsi="Times New Roman" w:cs="Times New Roman"/>
          <w:sz w:val="24"/>
          <w:szCs w:val="24"/>
        </w:rPr>
        <w:t> </w:t>
      </w:r>
      <w:r w:rsidRPr="00587BAB">
        <w:rPr>
          <w:rFonts w:ascii="Times New Roman" w:hAnsi="Times New Roman" w:cs="Times New Roman"/>
          <w:sz w:val="24"/>
          <w:szCs w:val="24"/>
        </w:rPr>
        <w:t>větším rozsahu pod</w:t>
      </w:r>
      <w:r w:rsidR="00470CF8" w:rsidRPr="00587BAB">
        <w:rPr>
          <w:rFonts w:ascii="Times New Roman" w:hAnsi="Times New Roman" w:cs="Times New Roman"/>
          <w:sz w:val="24"/>
          <w:szCs w:val="24"/>
        </w:rPr>
        <w:t>l</w:t>
      </w:r>
      <w:r w:rsidRPr="00587BAB">
        <w:rPr>
          <w:rFonts w:ascii="Times New Roman" w:hAnsi="Times New Roman" w:cs="Times New Roman"/>
          <w:sz w:val="24"/>
          <w:szCs w:val="24"/>
        </w:rPr>
        <w:t xml:space="preserve">e odstavce prvního. </w:t>
      </w:r>
    </w:p>
    <w:p w14:paraId="785E3EE3" w14:textId="77777777" w:rsidR="007B09A8" w:rsidRPr="00587BAB" w:rsidRDefault="007B09A8" w:rsidP="000272C9">
      <w:pPr>
        <w:spacing w:before="120" w:after="0" w:line="240" w:lineRule="auto"/>
        <w:jc w:val="both"/>
        <w:rPr>
          <w:rFonts w:ascii="Times New Roman" w:hAnsi="Times New Roman" w:cs="Times New Roman"/>
          <w:sz w:val="24"/>
          <w:szCs w:val="24"/>
        </w:rPr>
      </w:pPr>
    </w:p>
    <w:p w14:paraId="2FEF4F83" w14:textId="3162170F" w:rsidR="00E30187" w:rsidRPr="00587BAB" w:rsidRDefault="00074792" w:rsidP="000272C9">
      <w:pPr>
        <w:pStyle w:val="Nadpis3"/>
      </w:pPr>
      <w:bookmarkStart w:id="35" w:name="_Hlk146701457"/>
      <w:bookmarkEnd w:id="30"/>
      <w:bookmarkEnd w:id="34"/>
      <w:r w:rsidRPr="00587BAB">
        <w:t xml:space="preserve">K bodu </w:t>
      </w:r>
      <w:r w:rsidR="00526936" w:rsidRPr="00587BAB">
        <w:t xml:space="preserve">39 </w:t>
      </w:r>
      <w:r w:rsidRPr="00587BAB">
        <w:t>[§ 411 odst. 2 písm. d)]</w:t>
      </w:r>
    </w:p>
    <w:bookmarkEnd w:id="35"/>
    <w:p w14:paraId="4FBC2D44" w14:textId="2DF6B9F6" w:rsidR="00470498" w:rsidRPr="00587BAB" w:rsidRDefault="0047049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Trestný čin použití zakázaného bojového prostředku a nedovoleného vedení boje poskytuje mimo jiné ochranu některým významným objektům a památkám před </w:t>
      </w:r>
      <w:r w:rsidR="002B03F8" w:rsidRPr="00587BAB">
        <w:rPr>
          <w:rFonts w:ascii="Times New Roman" w:hAnsi="Times New Roman" w:cs="Times New Roman"/>
          <w:sz w:val="24"/>
          <w:szCs w:val="24"/>
        </w:rPr>
        <w:t xml:space="preserve">úmyslným </w:t>
      </w:r>
      <w:r w:rsidRPr="00587BAB">
        <w:rPr>
          <w:rFonts w:ascii="Times New Roman" w:hAnsi="Times New Roman" w:cs="Times New Roman"/>
          <w:sz w:val="24"/>
          <w:szCs w:val="24"/>
        </w:rPr>
        <w:t>zničením, poškozením nebo zneužitím pro vojenské účely</w:t>
      </w:r>
      <w:r w:rsidR="002B03F8" w:rsidRPr="00587BAB">
        <w:rPr>
          <w:rFonts w:ascii="Times New Roman" w:hAnsi="Times New Roman" w:cs="Times New Roman"/>
          <w:sz w:val="24"/>
          <w:szCs w:val="24"/>
        </w:rPr>
        <w:t xml:space="preserve"> v rozporu s ustanoveními mezinárodního práva o prostředcích a způsobech vedení války nebo jiného ozbrojeného konfliktu</w:t>
      </w:r>
      <w:r w:rsidRPr="00587BAB">
        <w:rPr>
          <w:rFonts w:ascii="Times New Roman" w:hAnsi="Times New Roman" w:cs="Times New Roman"/>
          <w:sz w:val="24"/>
          <w:szCs w:val="24"/>
        </w:rPr>
        <w:t>.</w:t>
      </w:r>
    </w:p>
    <w:p w14:paraId="027C248A" w14:textId="14AC160D" w:rsidR="00470498" w:rsidRPr="00587BAB" w:rsidRDefault="00470498"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Chráněné objekty či památky vymezují </w:t>
      </w:r>
      <w:r w:rsidR="008F4B53" w:rsidRPr="00587BAB">
        <w:rPr>
          <w:rFonts w:ascii="Times New Roman" w:hAnsi="Times New Roman" w:cs="Times New Roman"/>
          <w:sz w:val="24"/>
          <w:szCs w:val="24"/>
        </w:rPr>
        <w:t xml:space="preserve">na mezinárodní úrovni zejména </w:t>
      </w:r>
      <w:r w:rsidRPr="00587BAB">
        <w:rPr>
          <w:rFonts w:ascii="Times New Roman" w:hAnsi="Times New Roman" w:cs="Times New Roman"/>
          <w:sz w:val="24"/>
          <w:szCs w:val="24"/>
        </w:rPr>
        <w:t>čl. 53 prvního dodatkového protokolu k Ženevským úmluvám, čl. 16 druhého dodatkového protokolu k</w:t>
      </w:r>
      <w:r w:rsidR="008F4B53" w:rsidRPr="00587BAB">
        <w:rPr>
          <w:rFonts w:ascii="Times New Roman" w:hAnsi="Times New Roman" w:cs="Times New Roman"/>
          <w:sz w:val="24"/>
          <w:szCs w:val="24"/>
        </w:rPr>
        <w:t> </w:t>
      </w:r>
      <w:r w:rsidRPr="00587BAB">
        <w:rPr>
          <w:rFonts w:ascii="Times New Roman" w:hAnsi="Times New Roman" w:cs="Times New Roman"/>
          <w:sz w:val="24"/>
          <w:szCs w:val="24"/>
        </w:rPr>
        <w:t xml:space="preserve">Ženevským úmluvám </w:t>
      </w:r>
      <w:r w:rsidR="001E1F43" w:rsidRPr="00587BAB">
        <w:rPr>
          <w:rFonts w:ascii="Times New Roman" w:hAnsi="Times New Roman" w:cs="Times New Roman"/>
          <w:sz w:val="24"/>
          <w:szCs w:val="24"/>
        </w:rPr>
        <w:t xml:space="preserve">a </w:t>
      </w:r>
      <w:r w:rsidRPr="00587BAB">
        <w:rPr>
          <w:rFonts w:ascii="Times New Roman" w:hAnsi="Times New Roman" w:cs="Times New Roman"/>
          <w:sz w:val="24"/>
          <w:szCs w:val="24"/>
        </w:rPr>
        <w:t>čl. </w:t>
      </w:r>
      <w:r w:rsidR="00800182" w:rsidRPr="00587BAB">
        <w:rPr>
          <w:rFonts w:ascii="Times New Roman" w:hAnsi="Times New Roman" w:cs="Times New Roman"/>
          <w:sz w:val="24"/>
          <w:szCs w:val="24"/>
        </w:rPr>
        <w:t xml:space="preserve">5 odst. 4 písm. b) </w:t>
      </w:r>
      <w:r w:rsidRPr="00587BAB">
        <w:rPr>
          <w:rFonts w:ascii="Times New Roman" w:hAnsi="Times New Roman" w:cs="Times New Roman"/>
          <w:sz w:val="24"/>
          <w:szCs w:val="24"/>
        </w:rPr>
        <w:t xml:space="preserve">bod </w:t>
      </w:r>
      <w:r w:rsidR="001E1F43" w:rsidRPr="00587BAB">
        <w:rPr>
          <w:rFonts w:ascii="Times New Roman" w:hAnsi="Times New Roman" w:cs="Times New Roman"/>
          <w:sz w:val="24"/>
          <w:szCs w:val="24"/>
        </w:rPr>
        <w:t>(</w:t>
      </w:r>
      <w:proofErr w:type="spellStart"/>
      <w:r w:rsidRPr="00587BAB">
        <w:rPr>
          <w:rFonts w:ascii="Times New Roman" w:hAnsi="Times New Roman" w:cs="Times New Roman"/>
          <w:sz w:val="24"/>
          <w:szCs w:val="24"/>
        </w:rPr>
        <w:t>ix</w:t>
      </w:r>
      <w:proofErr w:type="spellEnd"/>
      <w:r w:rsidR="001E1F43" w:rsidRPr="00587BAB">
        <w:rPr>
          <w:rFonts w:ascii="Times New Roman" w:hAnsi="Times New Roman" w:cs="Times New Roman"/>
          <w:sz w:val="24"/>
          <w:szCs w:val="24"/>
        </w:rPr>
        <w:t>)</w:t>
      </w:r>
      <w:r w:rsidRPr="00587BAB">
        <w:rPr>
          <w:rFonts w:ascii="Times New Roman" w:hAnsi="Times New Roman" w:cs="Times New Roman"/>
          <w:sz w:val="24"/>
          <w:szCs w:val="24"/>
        </w:rPr>
        <w:t xml:space="preserve"> a čl. </w:t>
      </w:r>
      <w:r w:rsidR="00800182" w:rsidRPr="00587BAB">
        <w:rPr>
          <w:rFonts w:ascii="Times New Roman" w:hAnsi="Times New Roman" w:cs="Times New Roman"/>
          <w:sz w:val="24"/>
          <w:szCs w:val="24"/>
        </w:rPr>
        <w:t>5 odst. 4 písm. e)</w:t>
      </w:r>
      <w:r w:rsidRPr="00587BAB">
        <w:rPr>
          <w:rFonts w:ascii="Times New Roman" w:hAnsi="Times New Roman" w:cs="Times New Roman"/>
          <w:sz w:val="24"/>
          <w:szCs w:val="24"/>
        </w:rPr>
        <w:t xml:space="preserve"> bod </w:t>
      </w:r>
      <w:r w:rsidR="001E1F43" w:rsidRPr="00587BAB">
        <w:rPr>
          <w:rFonts w:ascii="Times New Roman" w:hAnsi="Times New Roman" w:cs="Times New Roman"/>
          <w:sz w:val="24"/>
          <w:szCs w:val="24"/>
        </w:rPr>
        <w:t>(</w:t>
      </w:r>
      <w:proofErr w:type="spellStart"/>
      <w:r w:rsidR="001E1F43" w:rsidRPr="00587BAB">
        <w:rPr>
          <w:rFonts w:ascii="Times New Roman" w:hAnsi="Times New Roman" w:cs="Times New Roman"/>
          <w:sz w:val="24"/>
          <w:szCs w:val="24"/>
        </w:rPr>
        <w:t>iv</w:t>
      </w:r>
      <w:proofErr w:type="spellEnd"/>
      <w:r w:rsidR="001E1F43" w:rsidRPr="00587BAB">
        <w:rPr>
          <w:rFonts w:ascii="Times New Roman" w:hAnsi="Times New Roman" w:cs="Times New Roman"/>
          <w:sz w:val="24"/>
          <w:szCs w:val="24"/>
        </w:rPr>
        <w:t>) Lublaňsko-Haagské úmluvy</w:t>
      </w:r>
      <w:r w:rsidR="009234BD" w:rsidRPr="00587BAB">
        <w:rPr>
          <w:rFonts w:ascii="Times New Roman" w:hAnsi="Times New Roman" w:cs="Times New Roman"/>
          <w:sz w:val="24"/>
          <w:szCs w:val="24"/>
        </w:rPr>
        <w:t xml:space="preserve"> [čl. 8 odst. 2 písm. b) bod (</w:t>
      </w:r>
      <w:proofErr w:type="spellStart"/>
      <w:r w:rsidR="009234BD" w:rsidRPr="00587BAB">
        <w:rPr>
          <w:rFonts w:ascii="Times New Roman" w:hAnsi="Times New Roman" w:cs="Times New Roman"/>
          <w:sz w:val="24"/>
          <w:szCs w:val="24"/>
        </w:rPr>
        <w:t>ix</w:t>
      </w:r>
      <w:proofErr w:type="spellEnd"/>
      <w:r w:rsidR="009234BD" w:rsidRPr="00587BAB">
        <w:rPr>
          <w:rFonts w:ascii="Times New Roman" w:hAnsi="Times New Roman" w:cs="Times New Roman"/>
          <w:sz w:val="24"/>
          <w:szCs w:val="24"/>
        </w:rPr>
        <w:t>) a čl. 8 odst. 2 písm. e) bod (</w:t>
      </w:r>
      <w:proofErr w:type="spellStart"/>
      <w:r w:rsidR="009234BD" w:rsidRPr="00587BAB">
        <w:rPr>
          <w:rFonts w:ascii="Times New Roman" w:hAnsi="Times New Roman" w:cs="Times New Roman"/>
          <w:sz w:val="24"/>
          <w:szCs w:val="24"/>
        </w:rPr>
        <w:t>iv</w:t>
      </w:r>
      <w:proofErr w:type="spellEnd"/>
      <w:r w:rsidR="009234BD" w:rsidRPr="00587BAB">
        <w:rPr>
          <w:rFonts w:ascii="Times New Roman" w:hAnsi="Times New Roman" w:cs="Times New Roman"/>
          <w:sz w:val="24"/>
          <w:szCs w:val="24"/>
        </w:rPr>
        <w:t>) Římského statutu]</w:t>
      </w:r>
      <w:r w:rsidRPr="00587BAB">
        <w:rPr>
          <w:rFonts w:ascii="Times New Roman" w:hAnsi="Times New Roman" w:cs="Times New Roman"/>
          <w:sz w:val="24"/>
          <w:szCs w:val="24"/>
        </w:rPr>
        <w:t>.</w:t>
      </w:r>
      <w:r w:rsidR="001E1F43" w:rsidRPr="00587BAB">
        <w:rPr>
          <w:rFonts w:ascii="Times New Roman" w:hAnsi="Times New Roman" w:cs="Times New Roman"/>
          <w:sz w:val="24"/>
          <w:szCs w:val="24"/>
        </w:rPr>
        <w:t xml:space="preserve"> Vymezení takto chráněných </w:t>
      </w:r>
      <w:r w:rsidR="0060295C" w:rsidRPr="00587BAB">
        <w:rPr>
          <w:rFonts w:ascii="Times New Roman" w:hAnsi="Times New Roman" w:cs="Times New Roman"/>
          <w:sz w:val="24"/>
          <w:szCs w:val="24"/>
        </w:rPr>
        <w:t xml:space="preserve">objektů </w:t>
      </w:r>
      <w:r w:rsidR="001E1F43" w:rsidRPr="00587BAB">
        <w:rPr>
          <w:rFonts w:ascii="Times New Roman" w:hAnsi="Times New Roman" w:cs="Times New Roman"/>
          <w:sz w:val="24"/>
          <w:szCs w:val="24"/>
        </w:rPr>
        <w:t xml:space="preserve">a památek je </w:t>
      </w:r>
      <w:r w:rsidR="002B03F8" w:rsidRPr="00587BAB">
        <w:rPr>
          <w:rFonts w:ascii="Times New Roman" w:hAnsi="Times New Roman" w:cs="Times New Roman"/>
          <w:sz w:val="24"/>
          <w:szCs w:val="24"/>
        </w:rPr>
        <w:t xml:space="preserve">zejména </w:t>
      </w:r>
      <w:r w:rsidR="001E1F43" w:rsidRPr="00587BAB">
        <w:rPr>
          <w:rFonts w:ascii="Times New Roman" w:hAnsi="Times New Roman" w:cs="Times New Roman"/>
          <w:sz w:val="24"/>
          <w:szCs w:val="24"/>
        </w:rPr>
        <w:t xml:space="preserve">v Lublaňsko-Haagské úmluvě </w:t>
      </w:r>
      <w:r w:rsidR="009234BD" w:rsidRPr="00587BAB">
        <w:rPr>
          <w:rFonts w:ascii="Times New Roman" w:hAnsi="Times New Roman" w:cs="Times New Roman"/>
          <w:sz w:val="24"/>
          <w:szCs w:val="24"/>
        </w:rPr>
        <w:t xml:space="preserve">a Římském statutu </w:t>
      </w:r>
      <w:r w:rsidR="001E1F43" w:rsidRPr="00587BAB">
        <w:rPr>
          <w:rFonts w:ascii="Times New Roman" w:hAnsi="Times New Roman" w:cs="Times New Roman"/>
          <w:sz w:val="24"/>
          <w:szCs w:val="24"/>
        </w:rPr>
        <w:t xml:space="preserve">oproti stávajícímu znění § 411 odst. 2 písm. d) </w:t>
      </w:r>
      <w:proofErr w:type="spellStart"/>
      <w:r w:rsidR="001E1F43" w:rsidRPr="00587BAB">
        <w:rPr>
          <w:rFonts w:ascii="Times New Roman" w:hAnsi="Times New Roman" w:cs="Times New Roman"/>
          <w:sz w:val="24"/>
          <w:szCs w:val="24"/>
        </w:rPr>
        <w:t>t</w:t>
      </w:r>
      <w:r w:rsidR="008F4B53" w:rsidRPr="00587BAB">
        <w:rPr>
          <w:rFonts w:ascii="Times New Roman" w:hAnsi="Times New Roman" w:cs="Times New Roman"/>
          <w:sz w:val="24"/>
          <w:szCs w:val="24"/>
        </w:rPr>
        <w:t>r</w:t>
      </w:r>
      <w:proofErr w:type="spellEnd"/>
      <w:r w:rsidR="001E1F43" w:rsidRPr="00587BAB">
        <w:rPr>
          <w:rFonts w:ascii="Times New Roman" w:hAnsi="Times New Roman" w:cs="Times New Roman"/>
          <w:sz w:val="24"/>
          <w:szCs w:val="24"/>
        </w:rPr>
        <w:t>. zák. konkrétnější.</w:t>
      </w:r>
    </w:p>
    <w:p w14:paraId="757F6AE8" w14:textId="74F1E74E" w:rsidR="00470498" w:rsidRPr="00587BAB" w:rsidRDefault="001E1F43"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lastRenderedPageBreak/>
        <w:t>K </w:t>
      </w:r>
      <w:r w:rsidR="00D12129" w:rsidRPr="00587BAB">
        <w:rPr>
          <w:rFonts w:ascii="Times New Roman" w:hAnsi="Times New Roman" w:cs="Times New Roman"/>
          <w:sz w:val="24"/>
          <w:szCs w:val="24"/>
        </w:rPr>
        <w:t>posílení</w:t>
      </w:r>
      <w:r w:rsidRPr="00587BAB">
        <w:rPr>
          <w:rFonts w:ascii="Times New Roman" w:hAnsi="Times New Roman" w:cs="Times New Roman"/>
          <w:sz w:val="24"/>
          <w:szCs w:val="24"/>
        </w:rPr>
        <w:t xml:space="preserve"> slučitelnosti s Lublaňsko-Haagskou úmluvou </w:t>
      </w:r>
      <w:r w:rsidR="00731DCE" w:rsidRPr="00587BAB">
        <w:rPr>
          <w:rFonts w:ascii="Times New Roman" w:hAnsi="Times New Roman" w:cs="Times New Roman"/>
          <w:sz w:val="24"/>
          <w:szCs w:val="24"/>
        </w:rPr>
        <w:t xml:space="preserve">a Římským statutem </w:t>
      </w:r>
      <w:r w:rsidRPr="00587BAB">
        <w:rPr>
          <w:rFonts w:ascii="Times New Roman" w:hAnsi="Times New Roman" w:cs="Times New Roman"/>
          <w:sz w:val="24"/>
          <w:szCs w:val="24"/>
        </w:rPr>
        <w:t xml:space="preserve">se </w:t>
      </w:r>
      <w:r w:rsidR="00D12129" w:rsidRPr="00587BAB">
        <w:rPr>
          <w:rFonts w:ascii="Times New Roman" w:hAnsi="Times New Roman" w:cs="Times New Roman"/>
          <w:sz w:val="24"/>
          <w:szCs w:val="24"/>
        </w:rPr>
        <w:t>ve výčtu</w:t>
      </w:r>
      <w:r w:rsidRPr="00587BAB">
        <w:rPr>
          <w:rFonts w:ascii="Times New Roman" w:hAnsi="Times New Roman" w:cs="Times New Roman"/>
          <w:sz w:val="24"/>
          <w:szCs w:val="24"/>
        </w:rPr>
        <w:t xml:space="preserve"> </w:t>
      </w:r>
      <w:r w:rsidR="002B03F8" w:rsidRPr="00587BAB">
        <w:rPr>
          <w:rFonts w:ascii="Times New Roman" w:hAnsi="Times New Roman" w:cs="Times New Roman"/>
          <w:sz w:val="24"/>
          <w:szCs w:val="24"/>
        </w:rPr>
        <w:t xml:space="preserve">objektů chráněných v § 411 odst. 2 písm. d) </w:t>
      </w:r>
      <w:proofErr w:type="spellStart"/>
      <w:r w:rsidR="002B03F8" w:rsidRPr="00587BAB">
        <w:rPr>
          <w:rFonts w:ascii="Times New Roman" w:hAnsi="Times New Roman" w:cs="Times New Roman"/>
          <w:sz w:val="24"/>
          <w:szCs w:val="24"/>
        </w:rPr>
        <w:t>tr</w:t>
      </w:r>
      <w:proofErr w:type="spellEnd"/>
      <w:r w:rsidR="002B03F8" w:rsidRPr="00587BAB">
        <w:rPr>
          <w:rFonts w:ascii="Times New Roman" w:hAnsi="Times New Roman" w:cs="Times New Roman"/>
          <w:sz w:val="24"/>
          <w:szCs w:val="24"/>
        </w:rPr>
        <w:t>. zák.</w:t>
      </w:r>
      <w:r w:rsidRPr="00587BAB">
        <w:rPr>
          <w:rFonts w:ascii="Times New Roman" w:hAnsi="Times New Roman" w:cs="Times New Roman"/>
          <w:sz w:val="24"/>
          <w:szCs w:val="24"/>
        </w:rPr>
        <w:t xml:space="preserve"> výslovně </w:t>
      </w:r>
      <w:r w:rsidR="00D12129" w:rsidRPr="00587BAB">
        <w:rPr>
          <w:rFonts w:ascii="Times New Roman" w:hAnsi="Times New Roman" w:cs="Times New Roman"/>
          <w:sz w:val="24"/>
          <w:szCs w:val="24"/>
        </w:rPr>
        <w:t>stanoví, že objekty určenými pro</w:t>
      </w:r>
      <w:r w:rsidR="0060295C" w:rsidRPr="00587BAB">
        <w:rPr>
          <w:rFonts w:ascii="Times New Roman" w:hAnsi="Times New Roman" w:cs="Times New Roman"/>
          <w:sz w:val="24"/>
          <w:szCs w:val="24"/>
        </w:rPr>
        <w:t> </w:t>
      </w:r>
      <w:r w:rsidR="00D12129" w:rsidRPr="00587BAB">
        <w:rPr>
          <w:rFonts w:ascii="Times New Roman" w:hAnsi="Times New Roman" w:cs="Times New Roman"/>
          <w:sz w:val="24"/>
          <w:szCs w:val="24"/>
        </w:rPr>
        <w:t>humanitární účely se rozum</w:t>
      </w:r>
      <w:r w:rsidR="0060295C" w:rsidRPr="00587BAB">
        <w:rPr>
          <w:rFonts w:ascii="Times New Roman" w:hAnsi="Times New Roman" w:cs="Times New Roman"/>
          <w:sz w:val="24"/>
          <w:szCs w:val="24"/>
        </w:rPr>
        <w:t>ějí</w:t>
      </w:r>
      <w:r w:rsidR="00D12129" w:rsidRPr="00587BAB">
        <w:rPr>
          <w:rFonts w:ascii="Times New Roman" w:hAnsi="Times New Roman" w:cs="Times New Roman"/>
          <w:sz w:val="24"/>
          <w:szCs w:val="24"/>
        </w:rPr>
        <w:t xml:space="preserve"> také objekty určené</w:t>
      </w:r>
      <w:r w:rsidRPr="00587BAB">
        <w:rPr>
          <w:rFonts w:ascii="Times New Roman" w:hAnsi="Times New Roman" w:cs="Times New Roman"/>
          <w:sz w:val="24"/>
          <w:szCs w:val="24"/>
        </w:rPr>
        <w:t xml:space="preserve"> pro</w:t>
      </w:r>
      <w:r w:rsidR="00731DCE" w:rsidRPr="00587BAB">
        <w:rPr>
          <w:rFonts w:ascii="Times New Roman" w:hAnsi="Times New Roman" w:cs="Times New Roman"/>
          <w:sz w:val="24"/>
          <w:szCs w:val="24"/>
        </w:rPr>
        <w:t> </w:t>
      </w:r>
      <w:r w:rsidRPr="00587BAB">
        <w:rPr>
          <w:rFonts w:ascii="Times New Roman" w:hAnsi="Times New Roman" w:cs="Times New Roman"/>
          <w:sz w:val="24"/>
          <w:szCs w:val="24"/>
        </w:rPr>
        <w:t>charitativní, vzdělávací, náboženské nebo vědecké účely</w:t>
      </w:r>
      <w:r w:rsidR="00D12129" w:rsidRPr="00587BAB">
        <w:rPr>
          <w:rFonts w:ascii="Times New Roman" w:hAnsi="Times New Roman" w:cs="Times New Roman"/>
          <w:sz w:val="24"/>
          <w:szCs w:val="24"/>
        </w:rPr>
        <w:t>;</w:t>
      </w:r>
      <w:r w:rsidRPr="00587BAB">
        <w:rPr>
          <w:rFonts w:ascii="Times New Roman" w:hAnsi="Times New Roman" w:cs="Times New Roman"/>
          <w:sz w:val="24"/>
          <w:szCs w:val="24"/>
        </w:rPr>
        <w:t xml:space="preserve"> </w:t>
      </w:r>
      <w:r w:rsidR="00D12129" w:rsidRPr="00587BAB">
        <w:rPr>
          <w:rFonts w:ascii="Times New Roman" w:hAnsi="Times New Roman" w:cs="Times New Roman"/>
          <w:sz w:val="24"/>
          <w:szCs w:val="24"/>
        </w:rPr>
        <w:t xml:space="preserve">doposud nebylo napevno stanoveno, zda </w:t>
      </w:r>
      <w:r w:rsidR="0060295C" w:rsidRPr="00587BAB">
        <w:rPr>
          <w:rFonts w:ascii="Times New Roman" w:hAnsi="Times New Roman" w:cs="Times New Roman"/>
          <w:sz w:val="24"/>
          <w:szCs w:val="24"/>
        </w:rPr>
        <w:t xml:space="preserve">jsou </w:t>
      </w:r>
      <w:r w:rsidR="00D12129" w:rsidRPr="00587BAB">
        <w:rPr>
          <w:rFonts w:ascii="Times New Roman" w:hAnsi="Times New Roman" w:cs="Times New Roman"/>
          <w:sz w:val="24"/>
          <w:szCs w:val="24"/>
        </w:rPr>
        <w:t>také objekty určené pro</w:t>
      </w:r>
      <w:r w:rsidR="0060295C" w:rsidRPr="00587BAB">
        <w:rPr>
          <w:rFonts w:ascii="Times New Roman" w:hAnsi="Times New Roman" w:cs="Times New Roman"/>
          <w:sz w:val="24"/>
          <w:szCs w:val="24"/>
        </w:rPr>
        <w:t> </w:t>
      </w:r>
      <w:r w:rsidR="00D12129" w:rsidRPr="00587BAB">
        <w:rPr>
          <w:rFonts w:ascii="Times New Roman" w:hAnsi="Times New Roman" w:cs="Times New Roman"/>
          <w:sz w:val="24"/>
          <w:szCs w:val="24"/>
        </w:rPr>
        <w:t>takové účely chráněny.</w:t>
      </w:r>
      <w:r w:rsidRPr="00587BAB">
        <w:rPr>
          <w:rFonts w:ascii="Times New Roman" w:hAnsi="Times New Roman" w:cs="Times New Roman"/>
          <w:sz w:val="24"/>
          <w:szCs w:val="24"/>
        </w:rPr>
        <w:t xml:space="preserve"> </w:t>
      </w:r>
      <w:r w:rsidR="008F4B53" w:rsidRPr="00587BAB">
        <w:rPr>
          <w:rFonts w:ascii="Times New Roman" w:hAnsi="Times New Roman" w:cs="Times New Roman"/>
          <w:sz w:val="24"/>
          <w:szCs w:val="24"/>
        </w:rPr>
        <w:t>Ochrana objektů určených pro tyto účely proti úmyslným útokům v</w:t>
      </w:r>
      <w:r w:rsidR="002B03F8" w:rsidRPr="00587BAB">
        <w:rPr>
          <w:rFonts w:ascii="Times New Roman" w:hAnsi="Times New Roman" w:cs="Times New Roman"/>
          <w:sz w:val="24"/>
          <w:szCs w:val="24"/>
        </w:rPr>
        <w:t> </w:t>
      </w:r>
      <w:r w:rsidR="008F4B53" w:rsidRPr="00587BAB">
        <w:rPr>
          <w:rFonts w:ascii="Times New Roman" w:hAnsi="Times New Roman" w:cs="Times New Roman"/>
          <w:sz w:val="24"/>
          <w:szCs w:val="24"/>
        </w:rPr>
        <w:t>rozporu s ustanoveními mezinárodního práva o prostředcích a způsobech vedení války nebo jiného ozbrojeného konfliktu je obdobně významná jako ochrana objektů určených pro účely humanitární</w:t>
      </w:r>
      <w:r w:rsidR="00D12129" w:rsidRPr="00587BAB">
        <w:rPr>
          <w:rFonts w:ascii="Times New Roman" w:hAnsi="Times New Roman" w:cs="Times New Roman"/>
          <w:sz w:val="24"/>
          <w:szCs w:val="24"/>
        </w:rPr>
        <w:t xml:space="preserve"> v užším slova smyslu (typicky nemocnice, jiná zdravotnická zařízení nebo objekty civilní obrany)</w:t>
      </w:r>
      <w:r w:rsidR="008F4B53" w:rsidRPr="00587BAB">
        <w:rPr>
          <w:rFonts w:ascii="Times New Roman" w:hAnsi="Times New Roman" w:cs="Times New Roman"/>
          <w:sz w:val="24"/>
          <w:szCs w:val="24"/>
        </w:rPr>
        <w:t>. Objekty určené pro kulturní účely, které současně nejsou určeny pro účel charitativní, vzdělávací nebo jiný vyjmenovaný, zůstávají chráněny za</w:t>
      </w:r>
      <w:r w:rsidR="00731DCE" w:rsidRPr="00587BAB">
        <w:rPr>
          <w:rFonts w:ascii="Times New Roman" w:hAnsi="Times New Roman" w:cs="Times New Roman"/>
          <w:sz w:val="24"/>
          <w:szCs w:val="24"/>
        </w:rPr>
        <w:t> </w:t>
      </w:r>
      <w:r w:rsidR="008F4B53" w:rsidRPr="00587BAB">
        <w:rPr>
          <w:rFonts w:ascii="Times New Roman" w:hAnsi="Times New Roman" w:cs="Times New Roman"/>
          <w:sz w:val="24"/>
          <w:szCs w:val="24"/>
        </w:rPr>
        <w:t>předpokladu, že jde o</w:t>
      </w:r>
      <w:r w:rsidR="002B03F8" w:rsidRPr="00587BAB">
        <w:rPr>
          <w:rFonts w:ascii="Times New Roman" w:hAnsi="Times New Roman" w:cs="Times New Roman"/>
          <w:sz w:val="24"/>
          <w:szCs w:val="24"/>
        </w:rPr>
        <w:t> </w:t>
      </w:r>
      <w:r w:rsidR="008F4B53" w:rsidRPr="00587BAB">
        <w:rPr>
          <w:rFonts w:ascii="Times New Roman" w:hAnsi="Times New Roman" w:cs="Times New Roman"/>
          <w:sz w:val="24"/>
          <w:szCs w:val="24"/>
        </w:rPr>
        <w:t xml:space="preserve">kulturní památku. </w:t>
      </w:r>
      <w:r w:rsidR="00BD0866" w:rsidRPr="00587BAB">
        <w:rPr>
          <w:rFonts w:ascii="Times New Roman" w:hAnsi="Times New Roman" w:cs="Times New Roman"/>
          <w:sz w:val="24"/>
          <w:szCs w:val="24"/>
        </w:rPr>
        <w:t xml:space="preserve">V souladu s mezinárodními standardy se stanoví, že chráněny nejsou vojenské </w:t>
      </w:r>
      <w:r w:rsidR="0060295C" w:rsidRPr="00587BAB">
        <w:rPr>
          <w:rFonts w:ascii="Times New Roman" w:hAnsi="Times New Roman" w:cs="Times New Roman"/>
          <w:sz w:val="24"/>
          <w:szCs w:val="24"/>
        </w:rPr>
        <w:t>cíle</w:t>
      </w:r>
      <w:r w:rsidR="00BD0866" w:rsidRPr="00587BAB">
        <w:rPr>
          <w:rFonts w:ascii="Times New Roman" w:hAnsi="Times New Roman" w:cs="Times New Roman"/>
          <w:sz w:val="24"/>
          <w:szCs w:val="24"/>
        </w:rPr>
        <w:t>.</w:t>
      </w:r>
    </w:p>
    <w:p w14:paraId="239B074C" w14:textId="0FF138AF" w:rsidR="006A6CAF" w:rsidRPr="00587BAB" w:rsidRDefault="006A6CAF" w:rsidP="000272C9">
      <w:pPr>
        <w:spacing w:before="120" w:after="0" w:line="240" w:lineRule="auto"/>
        <w:jc w:val="both"/>
        <w:rPr>
          <w:rFonts w:ascii="Times New Roman" w:hAnsi="Times New Roman" w:cs="Times New Roman"/>
          <w:sz w:val="24"/>
          <w:szCs w:val="24"/>
        </w:rPr>
      </w:pPr>
    </w:p>
    <w:p w14:paraId="334C4D59" w14:textId="4297113B" w:rsidR="006A6CAF" w:rsidRPr="00587BAB" w:rsidRDefault="006A6CAF" w:rsidP="000272C9">
      <w:pPr>
        <w:pStyle w:val="Nadpis3"/>
        <w:rPr>
          <w:highlight w:val="yellow"/>
        </w:rPr>
      </w:pPr>
      <w:r w:rsidRPr="00587BAB">
        <w:t>K</w:t>
      </w:r>
      <w:r w:rsidR="000E489D" w:rsidRPr="00587BAB">
        <w:t xml:space="preserve"> bodu </w:t>
      </w:r>
      <w:r w:rsidR="007920E9" w:rsidRPr="00587BAB">
        <w:t xml:space="preserve">40 </w:t>
      </w:r>
      <w:r w:rsidRPr="00587BAB">
        <w:t>(§ 412 odst. 1 a 2)</w:t>
      </w:r>
    </w:p>
    <w:p w14:paraId="34184487" w14:textId="5AE527A6" w:rsidR="006A6CAF" w:rsidRPr="00587BAB" w:rsidRDefault="006A6CAF"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Formulaci podmínky rozporu jednání s mezinárodním právem se v § 411, 412 a 413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 navrhuje sjednotit tak, aby ji nebylo možno vykládat takovým způsobem, že se jedná pouze o rozpor s psaným mezinárodním právem. Navrhuje se užívat formulaci „v rozporu s ustanoveními mezinárodního práva“</w:t>
      </w:r>
      <w:r w:rsidR="005F5207" w:rsidRPr="00587BAB">
        <w:rPr>
          <w:rFonts w:ascii="Times New Roman" w:hAnsi="Times New Roman" w:cs="Times New Roman"/>
          <w:sz w:val="24"/>
          <w:szCs w:val="24"/>
        </w:rPr>
        <w:t xml:space="preserve">, </w:t>
      </w:r>
      <w:r w:rsidR="003642EE" w:rsidRPr="00587BAB">
        <w:rPr>
          <w:rFonts w:ascii="Times New Roman" w:hAnsi="Times New Roman" w:cs="Times New Roman"/>
          <w:sz w:val="24"/>
          <w:szCs w:val="24"/>
        </w:rPr>
        <w:t xml:space="preserve">užívanou stávajícím § 411 odst. 2 </w:t>
      </w:r>
      <w:proofErr w:type="spellStart"/>
      <w:r w:rsidR="003642EE" w:rsidRPr="00587BAB">
        <w:rPr>
          <w:rFonts w:ascii="Times New Roman" w:hAnsi="Times New Roman" w:cs="Times New Roman"/>
          <w:sz w:val="24"/>
          <w:szCs w:val="24"/>
        </w:rPr>
        <w:t>tr</w:t>
      </w:r>
      <w:proofErr w:type="spellEnd"/>
      <w:r w:rsidR="003642EE" w:rsidRPr="00587BAB">
        <w:rPr>
          <w:rFonts w:ascii="Times New Roman" w:hAnsi="Times New Roman" w:cs="Times New Roman"/>
          <w:sz w:val="24"/>
          <w:szCs w:val="24"/>
        </w:rPr>
        <w:t xml:space="preserve">. zák., </w:t>
      </w:r>
      <w:r w:rsidR="005F5207" w:rsidRPr="00587BAB">
        <w:rPr>
          <w:rFonts w:ascii="Times New Roman" w:hAnsi="Times New Roman" w:cs="Times New Roman"/>
          <w:sz w:val="24"/>
          <w:szCs w:val="24"/>
        </w:rPr>
        <w:t>která se vztahuje jak k právu psanému (zejména podle mezinárodních úmluv), tak k právu obyčejovému.</w:t>
      </w:r>
      <w:r w:rsidRPr="00587BAB">
        <w:rPr>
          <w:rFonts w:ascii="Times New Roman" w:hAnsi="Times New Roman" w:cs="Times New Roman"/>
          <w:sz w:val="24"/>
          <w:szCs w:val="24"/>
        </w:rPr>
        <w:t xml:space="preserve"> </w:t>
      </w:r>
    </w:p>
    <w:p w14:paraId="35D366F7" w14:textId="77777777" w:rsidR="000E489D" w:rsidRPr="00587BAB" w:rsidRDefault="000E489D" w:rsidP="000272C9">
      <w:pPr>
        <w:spacing w:before="120" w:after="0" w:line="240" w:lineRule="auto"/>
        <w:jc w:val="both"/>
        <w:rPr>
          <w:rFonts w:ascii="Times New Roman" w:hAnsi="Times New Roman" w:cs="Times New Roman"/>
          <w:sz w:val="24"/>
          <w:szCs w:val="24"/>
        </w:rPr>
      </w:pPr>
    </w:p>
    <w:p w14:paraId="1272FBDC" w14:textId="63ED832C" w:rsidR="000E489D" w:rsidRPr="00587BAB" w:rsidRDefault="000E489D" w:rsidP="000272C9">
      <w:pPr>
        <w:pStyle w:val="Nadpis3"/>
        <w:rPr>
          <w:highlight w:val="yellow"/>
        </w:rPr>
      </w:pPr>
      <w:r w:rsidRPr="00587BAB">
        <w:t xml:space="preserve">K bodu </w:t>
      </w:r>
      <w:r w:rsidR="007920E9" w:rsidRPr="00587BAB">
        <w:t xml:space="preserve">41 </w:t>
      </w:r>
      <w:r w:rsidRPr="00587BAB">
        <w:t>(§ 412 odst. 1)</w:t>
      </w:r>
    </w:p>
    <w:p w14:paraId="242EFBED" w14:textId="4A5A7B7E" w:rsidR="00F024FC" w:rsidRPr="00587BAB" w:rsidRDefault="0060295C"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Stávající výčet osob </w:t>
      </w:r>
      <w:r w:rsidR="00F12638" w:rsidRPr="00587BAB">
        <w:rPr>
          <w:rFonts w:ascii="Times New Roman" w:hAnsi="Times New Roman" w:cs="Times New Roman"/>
          <w:sz w:val="24"/>
          <w:szCs w:val="24"/>
        </w:rPr>
        <w:t xml:space="preserve">chráněných </w:t>
      </w:r>
      <w:r w:rsidR="00F12638">
        <w:rPr>
          <w:rFonts w:ascii="Times New Roman" w:hAnsi="Times New Roman" w:cs="Times New Roman"/>
          <w:sz w:val="24"/>
          <w:szCs w:val="24"/>
        </w:rPr>
        <w:t xml:space="preserve">prostřednictvím skutkové podstaty trestného činu válečná krutost podle § 412 odst. </w:t>
      </w:r>
      <w:r w:rsidR="00313EAC">
        <w:rPr>
          <w:rFonts w:ascii="Times New Roman" w:hAnsi="Times New Roman" w:cs="Times New Roman"/>
          <w:sz w:val="24"/>
          <w:szCs w:val="24"/>
        </w:rPr>
        <w:t>1</w:t>
      </w:r>
      <w:r w:rsidR="00F12638">
        <w:rPr>
          <w:rFonts w:ascii="Times New Roman" w:hAnsi="Times New Roman" w:cs="Times New Roman"/>
          <w:sz w:val="24"/>
          <w:szCs w:val="24"/>
        </w:rPr>
        <w:t xml:space="preserve"> </w:t>
      </w:r>
      <w:proofErr w:type="spellStart"/>
      <w:r w:rsidR="00F12638">
        <w:rPr>
          <w:rFonts w:ascii="Times New Roman" w:hAnsi="Times New Roman" w:cs="Times New Roman"/>
          <w:sz w:val="24"/>
          <w:szCs w:val="24"/>
        </w:rPr>
        <w:t>tr</w:t>
      </w:r>
      <w:proofErr w:type="spellEnd"/>
      <w:r w:rsidR="00F12638">
        <w:rPr>
          <w:rFonts w:ascii="Times New Roman" w:hAnsi="Times New Roman" w:cs="Times New Roman"/>
          <w:sz w:val="24"/>
          <w:szCs w:val="24"/>
        </w:rPr>
        <w:t xml:space="preserve">. zák. </w:t>
      </w:r>
      <w:r w:rsidRPr="00587BAB">
        <w:rPr>
          <w:rFonts w:ascii="Times New Roman" w:hAnsi="Times New Roman" w:cs="Times New Roman"/>
          <w:sz w:val="24"/>
          <w:szCs w:val="24"/>
        </w:rPr>
        <w:t>je formulován taxativně, avšak nezahrnuje všechny osoby chráněné mezinárodním právem</w:t>
      </w:r>
      <w:r w:rsidR="00544AB2" w:rsidRPr="00587BAB">
        <w:rPr>
          <w:rFonts w:ascii="Times New Roman" w:hAnsi="Times New Roman" w:cs="Times New Roman"/>
          <w:sz w:val="24"/>
          <w:szCs w:val="24"/>
        </w:rPr>
        <w:t xml:space="preserve"> (ve smyslu mezinárodního práva humanitárního)</w:t>
      </w:r>
      <w:r w:rsidRPr="00587BAB">
        <w:rPr>
          <w:rFonts w:ascii="Times New Roman" w:hAnsi="Times New Roman" w:cs="Times New Roman"/>
          <w:sz w:val="24"/>
          <w:szCs w:val="24"/>
        </w:rPr>
        <w:t>. Zejména p</w:t>
      </w:r>
      <w:r w:rsidR="00F024FC" w:rsidRPr="00587BAB">
        <w:rPr>
          <w:rFonts w:ascii="Times New Roman" w:hAnsi="Times New Roman" w:cs="Times New Roman"/>
          <w:sz w:val="24"/>
          <w:szCs w:val="24"/>
        </w:rPr>
        <w:t>rvní a druhý dodatkový protokol k Ženevským úmluvám chrání obdobně jako raněné a</w:t>
      </w:r>
      <w:r w:rsidR="00C16B53" w:rsidRPr="00587BAB">
        <w:rPr>
          <w:rFonts w:ascii="Times New Roman" w:hAnsi="Times New Roman" w:cs="Times New Roman"/>
          <w:sz w:val="24"/>
          <w:szCs w:val="24"/>
        </w:rPr>
        <w:t> nemocné také trosečníky vymezené v čl.</w:t>
      </w:r>
      <w:r w:rsidRPr="00587BAB">
        <w:rPr>
          <w:rFonts w:ascii="Times New Roman" w:hAnsi="Times New Roman" w:cs="Times New Roman"/>
          <w:sz w:val="24"/>
          <w:szCs w:val="24"/>
        </w:rPr>
        <w:t> </w:t>
      </w:r>
      <w:r w:rsidR="00C16B53" w:rsidRPr="00587BAB">
        <w:rPr>
          <w:rFonts w:ascii="Times New Roman" w:hAnsi="Times New Roman" w:cs="Times New Roman"/>
          <w:sz w:val="24"/>
          <w:szCs w:val="24"/>
        </w:rPr>
        <w:t>8 písm. b) prvního dodatkového protokolu k Ženevským úmluvám</w:t>
      </w:r>
      <w:r w:rsidRPr="00587BAB">
        <w:rPr>
          <w:rFonts w:ascii="Times New Roman" w:hAnsi="Times New Roman" w:cs="Times New Roman"/>
          <w:sz w:val="24"/>
          <w:szCs w:val="24"/>
        </w:rPr>
        <w:t xml:space="preserve">, mezinárodní právo </w:t>
      </w:r>
      <w:r w:rsidR="00544AB2" w:rsidRPr="00587BAB">
        <w:rPr>
          <w:rFonts w:ascii="Times New Roman" w:hAnsi="Times New Roman" w:cs="Times New Roman"/>
          <w:sz w:val="24"/>
          <w:szCs w:val="24"/>
        </w:rPr>
        <w:t>poskytuje ochranu</w:t>
      </w:r>
      <w:r w:rsidRPr="00587BAB">
        <w:rPr>
          <w:rFonts w:ascii="Times New Roman" w:hAnsi="Times New Roman" w:cs="Times New Roman"/>
          <w:sz w:val="24"/>
          <w:szCs w:val="24"/>
        </w:rPr>
        <w:t xml:space="preserve"> také např. humanitární</w:t>
      </w:r>
      <w:r w:rsidR="00544AB2" w:rsidRPr="00587BAB">
        <w:rPr>
          <w:rFonts w:ascii="Times New Roman" w:hAnsi="Times New Roman" w:cs="Times New Roman"/>
          <w:sz w:val="24"/>
          <w:szCs w:val="24"/>
        </w:rPr>
        <w:t>mu</w:t>
      </w:r>
      <w:r w:rsidRPr="00587BAB">
        <w:rPr>
          <w:rFonts w:ascii="Times New Roman" w:hAnsi="Times New Roman" w:cs="Times New Roman"/>
          <w:sz w:val="24"/>
          <w:szCs w:val="24"/>
        </w:rPr>
        <w:t>, zdravotnick</w:t>
      </w:r>
      <w:r w:rsidR="00544AB2" w:rsidRPr="00587BAB">
        <w:rPr>
          <w:rFonts w:ascii="Times New Roman" w:hAnsi="Times New Roman" w:cs="Times New Roman"/>
          <w:sz w:val="24"/>
          <w:szCs w:val="24"/>
        </w:rPr>
        <w:t>ému</w:t>
      </w:r>
      <w:r w:rsidRPr="00587BAB">
        <w:rPr>
          <w:rFonts w:ascii="Times New Roman" w:hAnsi="Times New Roman" w:cs="Times New Roman"/>
          <w:sz w:val="24"/>
          <w:szCs w:val="24"/>
        </w:rPr>
        <w:t xml:space="preserve"> a</w:t>
      </w:r>
      <w:r w:rsidR="00544AB2" w:rsidRPr="00587BAB">
        <w:rPr>
          <w:rFonts w:ascii="Times New Roman" w:hAnsi="Times New Roman" w:cs="Times New Roman"/>
          <w:sz w:val="24"/>
          <w:szCs w:val="24"/>
        </w:rPr>
        <w:t> </w:t>
      </w:r>
      <w:r w:rsidRPr="00587BAB">
        <w:rPr>
          <w:rFonts w:ascii="Times New Roman" w:hAnsi="Times New Roman" w:cs="Times New Roman"/>
          <w:sz w:val="24"/>
          <w:szCs w:val="24"/>
        </w:rPr>
        <w:t>duchovní</w:t>
      </w:r>
      <w:r w:rsidR="00544AB2" w:rsidRPr="00587BAB">
        <w:rPr>
          <w:rFonts w:ascii="Times New Roman" w:hAnsi="Times New Roman" w:cs="Times New Roman"/>
          <w:sz w:val="24"/>
          <w:szCs w:val="24"/>
        </w:rPr>
        <w:t>mu</w:t>
      </w:r>
      <w:r w:rsidRPr="00587BAB">
        <w:rPr>
          <w:rFonts w:ascii="Times New Roman" w:hAnsi="Times New Roman" w:cs="Times New Roman"/>
          <w:sz w:val="24"/>
          <w:szCs w:val="24"/>
        </w:rPr>
        <w:t xml:space="preserve"> personál nebo příslušník</w:t>
      </w:r>
      <w:r w:rsidR="00544AB2" w:rsidRPr="00587BAB">
        <w:rPr>
          <w:rFonts w:ascii="Times New Roman" w:hAnsi="Times New Roman" w:cs="Times New Roman"/>
          <w:sz w:val="24"/>
          <w:szCs w:val="24"/>
        </w:rPr>
        <w:t>ům</w:t>
      </w:r>
      <w:r w:rsidRPr="00587BAB">
        <w:rPr>
          <w:rFonts w:ascii="Times New Roman" w:hAnsi="Times New Roman" w:cs="Times New Roman"/>
          <w:sz w:val="24"/>
          <w:szCs w:val="24"/>
        </w:rPr>
        <w:t xml:space="preserve"> ozbrojených sil, kteří zbraně nesložili ani nejsou válečnými zajatci</w:t>
      </w:r>
      <w:r w:rsidR="00544AB2" w:rsidRPr="00587BAB">
        <w:rPr>
          <w:rFonts w:ascii="Times New Roman" w:hAnsi="Times New Roman" w:cs="Times New Roman"/>
          <w:sz w:val="24"/>
          <w:szCs w:val="24"/>
        </w:rPr>
        <w:t>.</w:t>
      </w:r>
      <w:r w:rsidR="00C16B53" w:rsidRPr="00587BAB">
        <w:rPr>
          <w:rFonts w:ascii="Times New Roman" w:hAnsi="Times New Roman" w:cs="Times New Roman"/>
          <w:sz w:val="24"/>
          <w:szCs w:val="24"/>
        </w:rPr>
        <w:t xml:space="preserve"> Navrhuje se proto</w:t>
      </w:r>
      <w:r w:rsidR="000E489D" w:rsidRPr="00587BAB">
        <w:rPr>
          <w:rFonts w:ascii="Times New Roman" w:hAnsi="Times New Roman" w:cs="Times New Roman"/>
          <w:sz w:val="24"/>
          <w:szCs w:val="24"/>
        </w:rPr>
        <w:t xml:space="preserve"> </w:t>
      </w:r>
      <w:r w:rsidR="00C16B53" w:rsidRPr="00587BAB">
        <w:rPr>
          <w:rFonts w:ascii="Times New Roman" w:hAnsi="Times New Roman" w:cs="Times New Roman"/>
          <w:sz w:val="24"/>
          <w:szCs w:val="24"/>
        </w:rPr>
        <w:t>výč</w:t>
      </w:r>
      <w:r w:rsidR="000E489D" w:rsidRPr="00587BAB">
        <w:rPr>
          <w:rFonts w:ascii="Times New Roman" w:hAnsi="Times New Roman" w:cs="Times New Roman"/>
          <w:sz w:val="24"/>
          <w:szCs w:val="24"/>
        </w:rPr>
        <w:t>et</w:t>
      </w:r>
      <w:r w:rsidR="00C16B53" w:rsidRPr="00587BAB">
        <w:rPr>
          <w:rFonts w:ascii="Times New Roman" w:hAnsi="Times New Roman" w:cs="Times New Roman"/>
          <w:sz w:val="24"/>
          <w:szCs w:val="24"/>
        </w:rPr>
        <w:t xml:space="preserve"> chráněných osob podle § 412</w:t>
      </w:r>
      <w:r w:rsidR="00544AB2" w:rsidRPr="00587BAB">
        <w:rPr>
          <w:rFonts w:ascii="Times New Roman" w:hAnsi="Times New Roman" w:cs="Times New Roman"/>
          <w:sz w:val="24"/>
          <w:szCs w:val="24"/>
        </w:rPr>
        <w:t> </w:t>
      </w:r>
      <w:r w:rsidR="00C16B53" w:rsidRPr="00587BAB">
        <w:rPr>
          <w:rFonts w:ascii="Times New Roman" w:hAnsi="Times New Roman" w:cs="Times New Roman"/>
          <w:sz w:val="24"/>
          <w:szCs w:val="24"/>
        </w:rPr>
        <w:t xml:space="preserve">odst. 1 </w:t>
      </w:r>
      <w:proofErr w:type="spellStart"/>
      <w:r w:rsidR="00C16B53" w:rsidRPr="00587BAB">
        <w:rPr>
          <w:rFonts w:ascii="Times New Roman" w:hAnsi="Times New Roman" w:cs="Times New Roman"/>
          <w:sz w:val="24"/>
          <w:szCs w:val="24"/>
        </w:rPr>
        <w:t>tr</w:t>
      </w:r>
      <w:proofErr w:type="spellEnd"/>
      <w:r w:rsidR="00C16B53" w:rsidRPr="00587BAB">
        <w:rPr>
          <w:rFonts w:ascii="Times New Roman" w:hAnsi="Times New Roman" w:cs="Times New Roman"/>
          <w:sz w:val="24"/>
          <w:szCs w:val="24"/>
        </w:rPr>
        <w:t xml:space="preserve">. zák. </w:t>
      </w:r>
      <w:r w:rsidR="00544AB2" w:rsidRPr="00587BAB">
        <w:rPr>
          <w:rFonts w:ascii="Times New Roman" w:hAnsi="Times New Roman" w:cs="Times New Roman"/>
          <w:sz w:val="24"/>
          <w:szCs w:val="24"/>
        </w:rPr>
        <w:t xml:space="preserve">doplnit o kategorii jiných osob chráněných mezinárodním právem </w:t>
      </w:r>
      <w:r w:rsidR="00C16B53" w:rsidRPr="00587BAB">
        <w:rPr>
          <w:rFonts w:ascii="Times New Roman" w:hAnsi="Times New Roman" w:cs="Times New Roman"/>
          <w:sz w:val="24"/>
          <w:szCs w:val="24"/>
        </w:rPr>
        <w:t xml:space="preserve">a </w:t>
      </w:r>
      <w:r w:rsidR="00544AB2" w:rsidRPr="00587BAB">
        <w:rPr>
          <w:rFonts w:ascii="Times New Roman" w:hAnsi="Times New Roman" w:cs="Times New Roman"/>
          <w:sz w:val="24"/>
          <w:szCs w:val="24"/>
        </w:rPr>
        <w:t>stejný výčet chráněných osob užít také v</w:t>
      </w:r>
      <w:r w:rsidR="00C16B53" w:rsidRPr="00587BAB">
        <w:rPr>
          <w:rFonts w:ascii="Times New Roman" w:hAnsi="Times New Roman" w:cs="Times New Roman"/>
          <w:sz w:val="24"/>
          <w:szCs w:val="24"/>
        </w:rPr>
        <w:t xml:space="preserve"> § 413 odst. 2 písm. f) </w:t>
      </w:r>
      <w:proofErr w:type="spellStart"/>
      <w:r w:rsidR="00C16B53" w:rsidRPr="00587BAB">
        <w:rPr>
          <w:rFonts w:ascii="Times New Roman" w:hAnsi="Times New Roman" w:cs="Times New Roman"/>
          <w:sz w:val="24"/>
          <w:szCs w:val="24"/>
        </w:rPr>
        <w:t>tr</w:t>
      </w:r>
      <w:proofErr w:type="spellEnd"/>
      <w:r w:rsidR="00C16B53" w:rsidRPr="00587BAB">
        <w:rPr>
          <w:rFonts w:ascii="Times New Roman" w:hAnsi="Times New Roman" w:cs="Times New Roman"/>
          <w:sz w:val="24"/>
          <w:szCs w:val="24"/>
        </w:rPr>
        <w:t>.</w:t>
      </w:r>
      <w:r w:rsidR="00A811A2" w:rsidRPr="00587BAB">
        <w:rPr>
          <w:rFonts w:ascii="Times New Roman" w:hAnsi="Times New Roman" w:cs="Times New Roman"/>
          <w:sz w:val="24"/>
          <w:szCs w:val="24"/>
        </w:rPr>
        <w:t> </w:t>
      </w:r>
      <w:r w:rsidR="00C16B53" w:rsidRPr="00587BAB">
        <w:rPr>
          <w:rFonts w:ascii="Times New Roman" w:hAnsi="Times New Roman" w:cs="Times New Roman"/>
          <w:sz w:val="24"/>
          <w:szCs w:val="24"/>
        </w:rPr>
        <w:t>zák</w:t>
      </w:r>
      <w:r w:rsidR="00A811A2" w:rsidRPr="00587BAB">
        <w:rPr>
          <w:rFonts w:ascii="Times New Roman" w:hAnsi="Times New Roman" w:cs="Times New Roman"/>
          <w:sz w:val="24"/>
          <w:szCs w:val="24"/>
        </w:rPr>
        <w:t>.</w:t>
      </w:r>
      <w:r w:rsidR="007B0CD3">
        <w:rPr>
          <w:rFonts w:ascii="Times New Roman" w:hAnsi="Times New Roman" w:cs="Times New Roman"/>
          <w:sz w:val="24"/>
          <w:szCs w:val="24"/>
        </w:rPr>
        <w:t xml:space="preserve">, čímž dojde k posílení naplňování závazků plynoucích pro Českou republiku z mezinárodního práva humanitárního. </w:t>
      </w:r>
      <w:r w:rsidR="000E489D" w:rsidRPr="00587BAB">
        <w:rPr>
          <w:rFonts w:ascii="Times New Roman" w:hAnsi="Times New Roman" w:cs="Times New Roman"/>
          <w:sz w:val="24"/>
          <w:szCs w:val="24"/>
        </w:rPr>
        <w:t> </w:t>
      </w:r>
    </w:p>
    <w:p w14:paraId="44198A24" w14:textId="77777777" w:rsidR="008F4B53" w:rsidRPr="00587BAB" w:rsidRDefault="008F4B53" w:rsidP="000272C9">
      <w:pPr>
        <w:spacing w:before="120" w:after="0" w:line="240" w:lineRule="auto"/>
        <w:jc w:val="both"/>
        <w:rPr>
          <w:rFonts w:ascii="Times New Roman" w:hAnsi="Times New Roman" w:cs="Times New Roman"/>
          <w:sz w:val="24"/>
          <w:szCs w:val="24"/>
        </w:rPr>
      </w:pPr>
    </w:p>
    <w:p w14:paraId="6896F588" w14:textId="6954BF5E" w:rsidR="00074792" w:rsidRPr="00587BAB" w:rsidRDefault="00074792" w:rsidP="000272C9">
      <w:pPr>
        <w:pStyle w:val="Nadpis3"/>
      </w:pPr>
      <w:r w:rsidRPr="00587BAB">
        <w:t xml:space="preserve">K bodům </w:t>
      </w:r>
      <w:r w:rsidR="007920E9" w:rsidRPr="00587BAB">
        <w:t xml:space="preserve">42 </w:t>
      </w:r>
      <w:r w:rsidR="00ED6FB6" w:rsidRPr="00587BAB">
        <w:t xml:space="preserve">až </w:t>
      </w:r>
      <w:r w:rsidR="007920E9" w:rsidRPr="00587BAB">
        <w:t>45</w:t>
      </w:r>
      <w:r w:rsidRPr="00587BAB">
        <w:t xml:space="preserve"> (§ 413 odst. 2)</w:t>
      </w:r>
    </w:p>
    <w:p w14:paraId="217C36E0" w14:textId="733E6232" w:rsidR="0053016A" w:rsidRPr="00587BAB" w:rsidRDefault="0069290F" w:rsidP="000272C9">
      <w:pPr>
        <w:spacing w:before="120" w:after="0" w:line="240" w:lineRule="auto"/>
        <w:jc w:val="both"/>
        <w:rPr>
          <w:rFonts w:ascii="Times New Roman" w:hAnsi="Times New Roman" w:cs="Times New Roman"/>
          <w:sz w:val="24"/>
          <w:szCs w:val="24"/>
        </w:rPr>
      </w:pPr>
      <w:bookmarkStart w:id="36" w:name="_Hlk171876060"/>
      <w:r w:rsidRPr="00587BAB">
        <w:rPr>
          <w:rFonts w:ascii="Times New Roman" w:hAnsi="Times New Roman" w:cs="Times New Roman"/>
          <w:sz w:val="24"/>
          <w:szCs w:val="24"/>
        </w:rPr>
        <w:t xml:space="preserve">Jednání podle </w:t>
      </w:r>
      <w:r w:rsidR="00A26420" w:rsidRPr="00587BAB">
        <w:rPr>
          <w:rFonts w:ascii="Times New Roman" w:hAnsi="Times New Roman" w:cs="Times New Roman"/>
          <w:sz w:val="24"/>
          <w:szCs w:val="24"/>
        </w:rPr>
        <w:t xml:space="preserve">§ 413 odst. 2 </w:t>
      </w:r>
      <w:proofErr w:type="spellStart"/>
      <w:r w:rsidR="00A26420" w:rsidRPr="00587BAB">
        <w:rPr>
          <w:rFonts w:ascii="Times New Roman" w:hAnsi="Times New Roman" w:cs="Times New Roman"/>
          <w:sz w:val="24"/>
          <w:szCs w:val="24"/>
        </w:rPr>
        <w:t>tr</w:t>
      </w:r>
      <w:proofErr w:type="spellEnd"/>
      <w:r w:rsidR="00A26420" w:rsidRPr="00587BAB">
        <w:rPr>
          <w:rFonts w:ascii="Times New Roman" w:hAnsi="Times New Roman" w:cs="Times New Roman"/>
          <w:sz w:val="24"/>
          <w:szCs w:val="24"/>
        </w:rPr>
        <w:t>. zák.</w:t>
      </w:r>
      <w:r w:rsidRPr="00587BAB">
        <w:rPr>
          <w:rFonts w:ascii="Times New Roman" w:hAnsi="Times New Roman" w:cs="Times New Roman"/>
          <w:sz w:val="24"/>
          <w:szCs w:val="24"/>
        </w:rPr>
        <w:t xml:space="preserve"> jsou zakázána předpisy mezinárodního práva, zejména Římským statutem, prvním a druhým dodatkovým protokolem k Ženevským úmluvám a nově Lublaňsko-Haagskou úmluvou. Podmínku </w:t>
      </w:r>
      <w:r w:rsidR="006A6CAF" w:rsidRPr="00587BAB">
        <w:rPr>
          <w:rFonts w:ascii="Times New Roman" w:hAnsi="Times New Roman" w:cs="Times New Roman"/>
          <w:sz w:val="24"/>
          <w:szCs w:val="24"/>
        </w:rPr>
        <w:t>rozporu s ustanoveními mezinárodního práva</w:t>
      </w:r>
      <w:r w:rsidRPr="00587BAB">
        <w:rPr>
          <w:rFonts w:ascii="Times New Roman" w:hAnsi="Times New Roman" w:cs="Times New Roman"/>
          <w:sz w:val="24"/>
          <w:szCs w:val="24"/>
        </w:rPr>
        <w:t xml:space="preserve"> se </w:t>
      </w:r>
      <w:r w:rsidR="00A26420" w:rsidRPr="00587BAB">
        <w:rPr>
          <w:rFonts w:ascii="Times New Roman" w:hAnsi="Times New Roman" w:cs="Times New Roman"/>
          <w:sz w:val="24"/>
          <w:szCs w:val="24"/>
        </w:rPr>
        <w:t xml:space="preserve">navrhuje doplnit </w:t>
      </w:r>
      <w:r w:rsidRPr="00587BAB">
        <w:rPr>
          <w:rFonts w:ascii="Times New Roman" w:hAnsi="Times New Roman" w:cs="Times New Roman"/>
          <w:sz w:val="24"/>
          <w:szCs w:val="24"/>
        </w:rPr>
        <w:t>do návětí odstavce druhého</w:t>
      </w:r>
      <w:r w:rsidR="00A26420" w:rsidRPr="00587BAB">
        <w:rPr>
          <w:rFonts w:ascii="Times New Roman" w:hAnsi="Times New Roman" w:cs="Times New Roman"/>
          <w:sz w:val="24"/>
          <w:szCs w:val="24"/>
        </w:rPr>
        <w:t xml:space="preserve">, </w:t>
      </w:r>
      <w:r w:rsidRPr="00587BAB">
        <w:rPr>
          <w:rFonts w:ascii="Times New Roman" w:hAnsi="Times New Roman" w:cs="Times New Roman"/>
          <w:sz w:val="24"/>
          <w:szCs w:val="24"/>
        </w:rPr>
        <w:t xml:space="preserve">obdobně </w:t>
      </w:r>
      <w:r w:rsidR="00A26420" w:rsidRPr="00587BAB">
        <w:rPr>
          <w:rFonts w:ascii="Times New Roman" w:hAnsi="Times New Roman" w:cs="Times New Roman"/>
          <w:sz w:val="24"/>
          <w:szCs w:val="24"/>
        </w:rPr>
        <w:t xml:space="preserve">je tomu dnes v </w:t>
      </w:r>
      <w:r w:rsidR="006A6CAF" w:rsidRPr="00587BAB">
        <w:rPr>
          <w:rFonts w:ascii="Times New Roman" w:hAnsi="Times New Roman" w:cs="Times New Roman"/>
          <w:sz w:val="24"/>
          <w:szCs w:val="24"/>
        </w:rPr>
        <w:t>§ 411 odst. 2</w:t>
      </w:r>
      <w:r w:rsidRPr="00587BAB">
        <w:rPr>
          <w:rFonts w:ascii="Times New Roman" w:hAnsi="Times New Roman" w:cs="Times New Roman"/>
          <w:sz w:val="24"/>
          <w:szCs w:val="24"/>
        </w:rPr>
        <w:t xml:space="preserve">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w:t>
      </w:r>
      <w:r w:rsidR="0053016A" w:rsidRPr="00587BAB">
        <w:rPr>
          <w:rFonts w:ascii="Times New Roman" w:hAnsi="Times New Roman" w:cs="Times New Roman"/>
          <w:sz w:val="24"/>
          <w:szCs w:val="24"/>
        </w:rPr>
        <w:t xml:space="preserve"> </w:t>
      </w:r>
      <w:r w:rsidR="00A26420" w:rsidRPr="00587BAB">
        <w:rPr>
          <w:rFonts w:ascii="Times New Roman" w:hAnsi="Times New Roman" w:cs="Times New Roman"/>
          <w:sz w:val="24"/>
          <w:szCs w:val="24"/>
        </w:rPr>
        <w:t xml:space="preserve">či </w:t>
      </w:r>
      <w:r w:rsidR="00940AE5" w:rsidRPr="00587BAB">
        <w:rPr>
          <w:rFonts w:ascii="Times New Roman" w:hAnsi="Times New Roman" w:cs="Times New Roman"/>
          <w:sz w:val="24"/>
          <w:szCs w:val="24"/>
        </w:rPr>
        <w:t>v</w:t>
      </w:r>
      <w:r w:rsidR="003D6388" w:rsidRPr="00587BAB">
        <w:rPr>
          <w:rFonts w:ascii="Times New Roman" w:hAnsi="Times New Roman" w:cs="Times New Roman"/>
          <w:sz w:val="24"/>
          <w:szCs w:val="24"/>
        </w:rPr>
        <w:t> </w:t>
      </w:r>
      <w:r w:rsidR="00A26420" w:rsidRPr="00587BAB">
        <w:rPr>
          <w:rFonts w:ascii="Times New Roman" w:hAnsi="Times New Roman" w:cs="Times New Roman"/>
          <w:sz w:val="24"/>
          <w:szCs w:val="24"/>
        </w:rPr>
        <w:t xml:space="preserve">§ 412 odst. 1 a 2 </w:t>
      </w:r>
      <w:proofErr w:type="spellStart"/>
      <w:r w:rsidR="00940AE5" w:rsidRPr="00587BAB">
        <w:rPr>
          <w:rFonts w:ascii="Times New Roman" w:hAnsi="Times New Roman" w:cs="Times New Roman"/>
          <w:sz w:val="24"/>
          <w:szCs w:val="24"/>
        </w:rPr>
        <w:t>tr</w:t>
      </w:r>
      <w:proofErr w:type="spellEnd"/>
      <w:r w:rsidR="00940AE5" w:rsidRPr="00587BAB">
        <w:rPr>
          <w:rFonts w:ascii="Times New Roman" w:hAnsi="Times New Roman" w:cs="Times New Roman"/>
          <w:sz w:val="24"/>
          <w:szCs w:val="24"/>
        </w:rPr>
        <w:t xml:space="preserve">. zák. </w:t>
      </w:r>
      <w:r w:rsidR="0053016A" w:rsidRPr="00587BAB">
        <w:rPr>
          <w:rFonts w:ascii="Times New Roman" w:hAnsi="Times New Roman" w:cs="Times New Roman"/>
          <w:sz w:val="24"/>
          <w:szCs w:val="24"/>
        </w:rPr>
        <w:t>(</w:t>
      </w:r>
      <w:r w:rsidR="00A26420" w:rsidRPr="00587BAB">
        <w:rPr>
          <w:rFonts w:ascii="Times New Roman" w:hAnsi="Times New Roman" w:cs="Times New Roman"/>
          <w:sz w:val="24"/>
          <w:szCs w:val="24"/>
        </w:rPr>
        <w:t xml:space="preserve">kdy dochází k terminologickému sjednocení – </w:t>
      </w:r>
      <w:r w:rsidR="0053016A" w:rsidRPr="00587BAB">
        <w:rPr>
          <w:rFonts w:ascii="Times New Roman" w:hAnsi="Times New Roman" w:cs="Times New Roman"/>
          <w:sz w:val="24"/>
          <w:szCs w:val="24"/>
        </w:rPr>
        <w:t>viz</w:t>
      </w:r>
      <w:r w:rsidR="00A26420" w:rsidRPr="00587BAB">
        <w:rPr>
          <w:rFonts w:ascii="Times New Roman" w:hAnsi="Times New Roman" w:cs="Times New Roman"/>
          <w:sz w:val="24"/>
          <w:szCs w:val="24"/>
        </w:rPr>
        <w:t xml:space="preserve"> </w:t>
      </w:r>
      <w:r w:rsidR="0053016A" w:rsidRPr="00587BAB">
        <w:rPr>
          <w:rFonts w:ascii="Times New Roman" w:hAnsi="Times New Roman" w:cs="Times New Roman"/>
          <w:sz w:val="24"/>
          <w:szCs w:val="24"/>
        </w:rPr>
        <w:t xml:space="preserve">odůvodnění příslušného novelizačního bodu této části), čímž se stává nadbytečným slovo „bezdůvodně“ </w:t>
      </w:r>
      <w:r w:rsidR="00940AE5" w:rsidRPr="00587BAB">
        <w:rPr>
          <w:rFonts w:ascii="Times New Roman" w:hAnsi="Times New Roman" w:cs="Times New Roman"/>
          <w:sz w:val="24"/>
          <w:szCs w:val="24"/>
        </w:rPr>
        <w:t xml:space="preserve">užité dnes </w:t>
      </w:r>
      <w:r w:rsidR="0053016A" w:rsidRPr="00587BAB">
        <w:rPr>
          <w:rFonts w:ascii="Times New Roman" w:hAnsi="Times New Roman" w:cs="Times New Roman"/>
          <w:sz w:val="24"/>
          <w:szCs w:val="24"/>
        </w:rPr>
        <w:t>v § 413 odst. 2 písm. b) a c)</w:t>
      </w:r>
      <w:r w:rsidR="00940AE5" w:rsidRPr="00587BAB">
        <w:rPr>
          <w:rFonts w:ascii="Times New Roman" w:hAnsi="Times New Roman" w:cs="Times New Roman"/>
          <w:sz w:val="24"/>
          <w:szCs w:val="24"/>
        </w:rPr>
        <w:t xml:space="preserve"> </w:t>
      </w:r>
      <w:proofErr w:type="spellStart"/>
      <w:r w:rsidR="00940AE5" w:rsidRPr="00587BAB">
        <w:rPr>
          <w:rFonts w:ascii="Times New Roman" w:hAnsi="Times New Roman" w:cs="Times New Roman"/>
          <w:sz w:val="24"/>
          <w:szCs w:val="24"/>
        </w:rPr>
        <w:t>tr</w:t>
      </w:r>
      <w:proofErr w:type="spellEnd"/>
      <w:r w:rsidR="00940AE5" w:rsidRPr="00587BAB">
        <w:rPr>
          <w:rFonts w:ascii="Times New Roman" w:hAnsi="Times New Roman" w:cs="Times New Roman"/>
          <w:sz w:val="24"/>
          <w:szCs w:val="24"/>
        </w:rPr>
        <w:t>. zák.</w:t>
      </w:r>
      <w:r w:rsidR="0053016A" w:rsidRPr="00587BAB">
        <w:rPr>
          <w:rFonts w:ascii="Times New Roman" w:hAnsi="Times New Roman" w:cs="Times New Roman"/>
          <w:sz w:val="24"/>
          <w:szCs w:val="24"/>
        </w:rPr>
        <w:t xml:space="preserve"> </w:t>
      </w:r>
    </w:p>
    <w:p w14:paraId="4BA30E73" w14:textId="5175AD51" w:rsidR="00CB52AB" w:rsidRPr="00587BAB" w:rsidRDefault="00CB52AB"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V odstavci 2 písm. c) se jednání doposud označované jako vyhošťování nově označuje jako deportování, a to v souladu s čl. 85 odst. 4 písm. a) prvního dodatkového protokolu k Ženevským úmluvám</w:t>
      </w:r>
      <w:r w:rsidR="006B7884">
        <w:rPr>
          <w:rFonts w:ascii="Times New Roman" w:hAnsi="Times New Roman" w:cs="Times New Roman"/>
          <w:sz w:val="24"/>
          <w:szCs w:val="24"/>
        </w:rPr>
        <w:t xml:space="preserve">, čím i dochází ke sjednocení užívané terminologie v rámci trestního zákoníku, kdy tentýž termín je užit </w:t>
      </w:r>
      <w:r w:rsidRPr="00587BAB">
        <w:rPr>
          <w:rFonts w:ascii="Times New Roman" w:hAnsi="Times New Roman" w:cs="Times New Roman"/>
          <w:sz w:val="24"/>
          <w:szCs w:val="24"/>
        </w:rPr>
        <w:t xml:space="preserve">u trestného činu útoku proti lidskosti podle </w:t>
      </w:r>
      <w:r w:rsidRPr="00587BAB">
        <w:rPr>
          <w:rFonts w:ascii="Times New Roman" w:hAnsi="Times New Roman" w:cs="Times New Roman"/>
          <w:sz w:val="24"/>
          <w:szCs w:val="24"/>
        </w:rPr>
        <w:lastRenderedPageBreak/>
        <w:t xml:space="preserve">§ 401 odst. 1 písm. c)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xml:space="preserve">. zák. </w:t>
      </w:r>
      <w:r w:rsidR="0053016A" w:rsidRPr="00587BAB">
        <w:rPr>
          <w:rFonts w:ascii="Times New Roman" w:hAnsi="Times New Roman" w:cs="Times New Roman"/>
          <w:sz w:val="24"/>
          <w:szCs w:val="24"/>
        </w:rPr>
        <w:t>(</w:t>
      </w:r>
      <w:r w:rsidRPr="00587BAB">
        <w:rPr>
          <w:rFonts w:ascii="Times New Roman" w:hAnsi="Times New Roman" w:cs="Times New Roman"/>
          <w:sz w:val="24"/>
          <w:szCs w:val="24"/>
        </w:rPr>
        <w:t xml:space="preserve">pojem vyhošťování </w:t>
      </w:r>
      <w:r w:rsidR="00196282" w:rsidRPr="00587BAB">
        <w:rPr>
          <w:rFonts w:ascii="Times New Roman" w:hAnsi="Times New Roman" w:cs="Times New Roman"/>
          <w:sz w:val="24"/>
          <w:szCs w:val="24"/>
        </w:rPr>
        <w:t xml:space="preserve">z jazykového hlediska </w:t>
      </w:r>
      <w:r w:rsidRPr="00587BAB">
        <w:rPr>
          <w:rFonts w:ascii="Times New Roman" w:hAnsi="Times New Roman" w:cs="Times New Roman"/>
          <w:sz w:val="24"/>
          <w:szCs w:val="24"/>
        </w:rPr>
        <w:t>úzce souvisí s pojmem vyhoštění, kter</w:t>
      </w:r>
      <w:r w:rsidR="00196282" w:rsidRPr="00587BAB">
        <w:rPr>
          <w:rFonts w:ascii="Times New Roman" w:hAnsi="Times New Roman" w:cs="Times New Roman"/>
          <w:sz w:val="24"/>
          <w:szCs w:val="24"/>
        </w:rPr>
        <w:t>ý</w:t>
      </w:r>
      <w:r w:rsidRPr="00587BAB">
        <w:rPr>
          <w:rFonts w:ascii="Times New Roman" w:hAnsi="Times New Roman" w:cs="Times New Roman"/>
          <w:sz w:val="24"/>
          <w:szCs w:val="24"/>
        </w:rPr>
        <w:t xml:space="preserve"> je trestními předpisy užíván v</w:t>
      </w:r>
      <w:r w:rsidR="0053016A" w:rsidRPr="00587BAB">
        <w:rPr>
          <w:rFonts w:ascii="Times New Roman" w:hAnsi="Times New Roman" w:cs="Times New Roman"/>
          <w:sz w:val="24"/>
          <w:szCs w:val="24"/>
        </w:rPr>
        <w:t>e zcela</w:t>
      </w:r>
      <w:r w:rsidRPr="00587BAB">
        <w:rPr>
          <w:rFonts w:ascii="Times New Roman" w:hAnsi="Times New Roman" w:cs="Times New Roman"/>
          <w:sz w:val="24"/>
          <w:szCs w:val="24"/>
        </w:rPr>
        <w:t> jiném kontextu</w:t>
      </w:r>
      <w:r w:rsidR="0053016A" w:rsidRPr="00587BAB">
        <w:rPr>
          <w:rFonts w:ascii="Times New Roman" w:hAnsi="Times New Roman" w:cs="Times New Roman"/>
          <w:sz w:val="24"/>
          <w:szCs w:val="24"/>
        </w:rPr>
        <w:t>).</w:t>
      </w:r>
      <w:r w:rsidR="008529E6" w:rsidRPr="00587BAB">
        <w:rPr>
          <w:rFonts w:ascii="Times New Roman" w:hAnsi="Times New Roman" w:cs="Times New Roman"/>
          <w:sz w:val="24"/>
          <w:szCs w:val="24"/>
        </w:rPr>
        <w:t xml:space="preserve"> </w:t>
      </w:r>
      <w:r w:rsidR="00602CE7" w:rsidRPr="00587BAB">
        <w:rPr>
          <w:rFonts w:ascii="Times New Roman" w:hAnsi="Times New Roman" w:cs="Times New Roman"/>
          <w:sz w:val="24"/>
          <w:szCs w:val="24"/>
        </w:rPr>
        <w:t>D</w:t>
      </w:r>
      <w:r w:rsidR="008529E6" w:rsidRPr="00587BAB">
        <w:rPr>
          <w:rFonts w:ascii="Times New Roman" w:hAnsi="Times New Roman" w:cs="Times New Roman"/>
          <w:sz w:val="24"/>
          <w:szCs w:val="24"/>
        </w:rPr>
        <w:t>eportování</w:t>
      </w:r>
      <w:r w:rsidR="00602CE7" w:rsidRPr="00587BAB">
        <w:rPr>
          <w:rFonts w:ascii="Times New Roman" w:hAnsi="Times New Roman" w:cs="Times New Roman"/>
          <w:sz w:val="24"/>
          <w:szCs w:val="24"/>
        </w:rPr>
        <w:t xml:space="preserve"> označuje</w:t>
      </w:r>
      <w:r w:rsidR="008529E6" w:rsidRPr="00587BAB">
        <w:rPr>
          <w:rFonts w:ascii="Times New Roman" w:hAnsi="Times New Roman" w:cs="Times New Roman"/>
          <w:sz w:val="24"/>
          <w:szCs w:val="24"/>
        </w:rPr>
        <w:t xml:space="preserve"> vysídlení dotčených osob, při němž dochází k překročení státní hranice. Tento pojem v sobě nezahrnuje omezení pouze na některé osoby vymezené jejich státoobčanským poměrem k dotčenému státu, resp. jeho absencí.</w:t>
      </w:r>
    </w:p>
    <w:p w14:paraId="35F0BD8F" w14:textId="2C23B4F0" w:rsidR="003919E6" w:rsidRPr="00587BAB" w:rsidRDefault="003919E6"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Ustanovení čl. 5 odst. 4 písm. a) bod (</w:t>
      </w:r>
      <w:proofErr w:type="spellStart"/>
      <w:r w:rsidRPr="00587BAB">
        <w:rPr>
          <w:rFonts w:ascii="Times New Roman" w:hAnsi="Times New Roman" w:cs="Times New Roman"/>
          <w:sz w:val="24"/>
          <w:szCs w:val="24"/>
        </w:rPr>
        <w:t>vii</w:t>
      </w:r>
      <w:proofErr w:type="spellEnd"/>
      <w:r w:rsidRPr="00587BAB">
        <w:rPr>
          <w:rFonts w:ascii="Times New Roman" w:hAnsi="Times New Roman" w:cs="Times New Roman"/>
          <w:sz w:val="24"/>
          <w:szCs w:val="24"/>
        </w:rPr>
        <w:t>) Lublaňsko-Haagské úmluvy [čl. 8 odst. 2 písm. a) bod (</w:t>
      </w:r>
      <w:proofErr w:type="spellStart"/>
      <w:r w:rsidRPr="00587BAB">
        <w:rPr>
          <w:rFonts w:ascii="Times New Roman" w:hAnsi="Times New Roman" w:cs="Times New Roman"/>
          <w:sz w:val="24"/>
          <w:szCs w:val="24"/>
        </w:rPr>
        <w:t>vii</w:t>
      </w:r>
      <w:proofErr w:type="spellEnd"/>
      <w:r w:rsidRPr="00587BAB">
        <w:rPr>
          <w:rFonts w:ascii="Times New Roman" w:hAnsi="Times New Roman" w:cs="Times New Roman"/>
          <w:sz w:val="24"/>
          <w:szCs w:val="24"/>
        </w:rPr>
        <w:t xml:space="preserve">) Římského statutu] upravuje také trestnost jednání spočívajícího v </w:t>
      </w:r>
      <w:proofErr w:type="spellStart"/>
      <w:r w:rsidRPr="00587BAB">
        <w:rPr>
          <w:rFonts w:ascii="Times New Roman" w:hAnsi="Times New Roman" w:cs="Times New Roman"/>
          <w:i/>
          <w:iCs/>
          <w:sz w:val="24"/>
          <w:szCs w:val="24"/>
        </w:rPr>
        <w:t>unlawful</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confinement</w:t>
      </w:r>
      <w:proofErr w:type="spellEnd"/>
      <w:r w:rsidRPr="00587BAB">
        <w:rPr>
          <w:rFonts w:ascii="Times New Roman" w:hAnsi="Times New Roman" w:cs="Times New Roman"/>
          <w:sz w:val="24"/>
          <w:szCs w:val="24"/>
        </w:rPr>
        <w:t xml:space="preserve">, tedy protiprávním zbavení osobní svobody, resp. uvěznění. K posílení slučitelnosti s tímto ustanovením se do odstavce 2 písm. c) vedle přesídlování a deportování doplňuje uvězňování nebo zbavování osobní svobody jiným způsobem jako další alternativní způsob jednání, jímž může být trestný čin podle § 413 odst. 2 písm. c)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zák. spáchán. Trestné je takové uvězňování nebo jiné zbavování osobní svobody civilního obyvatelstva, které (i) je provedeno za války nebo jiného ozbrojeného konfliktu a (</w:t>
      </w:r>
      <w:proofErr w:type="spellStart"/>
      <w:r w:rsidRPr="00587BAB">
        <w:rPr>
          <w:rFonts w:ascii="Times New Roman" w:hAnsi="Times New Roman" w:cs="Times New Roman"/>
          <w:sz w:val="24"/>
          <w:szCs w:val="24"/>
        </w:rPr>
        <w:t>ii</w:t>
      </w:r>
      <w:proofErr w:type="spellEnd"/>
      <w:r w:rsidRPr="00587BAB">
        <w:rPr>
          <w:rFonts w:ascii="Times New Roman" w:hAnsi="Times New Roman" w:cs="Times New Roman"/>
          <w:sz w:val="24"/>
          <w:szCs w:val="24"/>
        </w:rPr>
        <w:t xml:space="preserve">) je v rozporu s ustanoveními mezinárodního práva. Uvedené podmínky jsou kumulativní. </w:t>
      </w:r>
    </w:p>
    <w:p w14:paraId="55B1C8D3" w14:textId="4CF713D5" w:rsidR="0069290F" w:rsidRPr="00587BAB" w:rsidRDefault="0069290F"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V</w:t>
      </w:r>
      <w:r w:rsidR="00396B4B" w:rsidRPr="00587BAB">
        <w:rPr>
          <w:rFonts w:ascii="Times New Roman" w:hAnsi="Times New Roman" w:cs="Times New Roman"/>
          <w:sz w:val="24"/>
          <w:szCs w:val="24"/>
        </w:rPr>
        <w:t xml:space="preserve"> odstavci </w:t>
      </w:r>
      <w:r w:rsidRPr="00587BAB">
        <w:rPr>
          <w:rFonts w:ascii="Times New Roman" w:hAnsi="Times New Roman" w:cs="Times New Roman"/>
          <w:sz w:val="24"/>
          <w:szCs w:val="24"/>
        </w:rPr>
        <w:t xml:space="preserve">2 písm. f) </w:t>
      </w:r>
      <w:r w:rsidR="00940AE5" w:rsidRPr="00587BAB">
        <w:rPr>
          <w:rFonts w:ascii="Times New Roman" w:hAnsi="Times New Roman" w:cs="Times New Roman"/>
          <w:sz w:val="24"/>
          <w:szCs w:val="24"/>
        </w:rPr>
        <w:t xml:space="preserve">dochází k rozšíření okruhu </w:t>
      </w:r>
      <w:r w:rsidRPr="00587BAB">
        <w:rPr>
          <w:rFonts w:ascii="Times New Roman" w:hAnsi="Times New Roman" w:cs="Times New Roman"/>
          <w:sz w:val="24"/>
          <w:szCs w:val="24"/>
        </w:rPr>
        <w:t>chráněných osob</w:t>
      </w:r>
      <w:r w:rsidR="00940AE5" w:rsidRPr="00587BAB">
        <w:rPr>
          <w:rFonts w:ascii="Times New Roman" w:hAnsi="Times New Roman" w:cs="Times New Roman"/>
          <w:sz w:val="24"/>
          <w:szCs w:val="24"/>
        </w:rPr>
        <w:t>, a to v návaznosti na požadavky prvního dodatkového protokolu k Ženevským úmluvám a Lublaňsko-Haagské úmluvy</w:t>
      </w:r>
      <w:r w:rsidR="00731DCE" w:rsidRPr="00587BAB">
        <w:rPr>
          <w:rFonts w:ascii="Times New Roman" w:hAnsi="Times New Roman" w:cs="Times New Roman"/>
          <w:sz w:val="24"/>
          <w:szCs w:val="24"/>
        </w:rPr>
        <w:t>, potažmo Římského statutu</w:t>
      </w:r>
      <w:r w:rsidR="00940AE5" w:rsidRPr="00587BAB">
        <w:rPr>
          <w:rFonts w:ascii="Times New Roman" w:hAnsi="Times New Roman" w:cs="Times New Roman"/>
          <w:sz w:val="24"/>
          <w:szCs w:val="24"/>
        </w:rPr>
        <w:t xml:space="preserve">. </w:t>
      </w:r>
    </w:p>
    <w:p w14:paraId="6E318D53" w14:textId="09A3A93D" w:rsidR="00837AC6" w:rsidRPr="00587BAB" w:rsidRDefault="00837AC6"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Pokud jde </w:t>
      </w:r>
      <w:r w:rsidR="00544AB2" w:rsidRPr="00587BAB">
        <w:rPr>
          <w:rFonts w:ascii="Times New Roman" w:hAnsi="Times New Roman" w:cs="Times New Roman"/>
          <w:sz w:val="24"/>
          <w:szCs w:val="24"/>
        </w:rPr>
        <w:t xml:space="preserve">totiž </w:t>
      </w:r>
      <w:r w:rsidRPr="00587BAB">
        <w:rPr>
          <w:rFonts w:ascii="Times New Roman" w:hAnsi="Times New Roman" w:cs="Times New Roman"/>
          <w:sz w:val="24"/>
          <w:szCs w:val="24"/>
        </w:rPr>
        <w:t>o</w:t>
      </w:r>
      <w:r w:rsidR="009234BD" w:rsidRPr="00587BAB">
        <w:rPr>
          <w:rFonts w:ascii="Times New Roman" w:hAnsi="Times New Roman" w:cs="Times New Roman"/>
          <w:sz w:val="24"/>
          <w:szCs w:val="24"/>
        </w:rPr>
        <w:t> </w:t>
      </w:r>
      <w:r w:rsidRPr="00587BAB">
        <w:rPr>
          <w:rFonts w:ascii="Times New Roman" w:hAnsi="Times New Roman" w:cs="Times New Roman"/>
          <w:sz w:val="24"/>
          <w:szCs w:val="24"/>
        </w:rPr>
        <w:t>svévolné znemožnění, aby se o</w:t>
      </w:r>
      <w:r w:rsidR="002B03F8" w:rsidRPr="00587BAB">
        <w:rPr>
          <w:rFonts w:ascii="Times New Roman" w:hAnsi="Times New Roman" w:cs="Times New Roman"/>
          <w:sz w:val="24"/>
          <w:szCs w:val="24"/>
        </w:rPr>
        <w:t> </w:t>
      </w:r>
      <w:r w:rsidRPr="00587BAB">
        <w:rPr>
          <w:rFonts w:ascii="Times New Roman" w:hAnsi="Times New Roman" w:cs="Times New Roman"/>
          <w:sz w:val="24"/>
          <w:szCs w:val="24"/>
        </w:rPr>
        <w:t>provinění určitých osob rozhodovalo v nestranném soudním řízení [písm.</w:t>
      </w:r>
      <w:r w:rsidR="002B03F8" w:rsidRPr="00587BAB">
        <w:rPr>
          <w:rFonts w:ascii="Times New Roman" w:hAnsi="Times New Roman" w:cs="Times New Roman"/>
          <w:sz w:val="24"/>
          <w:szCs w:val="24"/>
        </w:rPr>
        <w:t> </w:t>
      </w:r>
      <w:r w:rsidRPr="00587BAB">
        <w:rPr>
          <w:rFonts w:ascii="Times New Roman" w:hAnsi="Times New Roman" w:cs="Times New Roman"/>
          <w:sz w:val="24"/>
          <w:szCs w:val="24"/>
        </w:rPr>
        <w:t>f)], čl. 85 odst. 4 písm. e) prvního dodatkového protokolu k Ženevským úmluvám postihuje takové jednání ve</w:t>
      </w:r>
      <w:r w:rsidR="002B03F8" w:rsidRPr="00587BAB">
        <w:rPr>
          <w:rFonts w:ascii="Times New Roman" w:hAnsi="Times New Roman" w:cs="Times New Roman"/>
          <w:sz w:val="24"/>
          <w:szCs w:val="24"/>
        </w:rPr>
        <w:t> </w:t>
      </w:r>
      <w:r w:rsidRPr="00587BAB">
        <w:rPr>
          <w:rFonts w:ascii="Times New Roman" w:hAnsi="Times New Roman" w:cs="Times New Roman"/>
          <w:sz w:val="24"/>
          <w:szCs w:val="24"/>
        </w:rPr>
        <w:t>vztahu ke</w:t>
      </w:r>
      <w:r w:rsidR="00EF1F03" w:rsidRPr="00587BAB">
        <w:rPr>
          <w:rFonts w:ascii="Times New Roman" w:hAnsi="Times New Roman" w:cs="Times New Roman"/>
          <w:sz w:val="24"/>
          <w:szCs w:val="24"/>
        </w:rPr>
        <w:t> </w:t>
      </w:r>
      <w:r w:rsidRPr="00587BAB">
        <w:rPr>
          <w:rFonts w:ascii="Times New Roman" w:hAnsi="Times New Roman" w:cs="Times New Roman"/>
          <w:sz w:val="24"/>
          <w:szCs w:val="24"/>
        </w:rPr>
        <w:t xml:space="preserve">všem </w:t>
      </w:r>
      <w:r w:rsidR="00EF1F03" w:rsidRPr="00587BAB">
        <w:rPr>
          <w:rFonts w:ascii="Times New Roman" w:hAnsi="Times New Roman" w:cs="Times New Roman"/>
          <w:sz w:val="24"/>
          <w:szCs w:val="24"/>
        </w:rPr>
        <w:t>osobám chráněným Ženevskými úmluvami</w:t>
      </w:r>
      <w:r w:rsidRPr="00587BAB">
        <w:rPr>
          <w:rFonts w:ascii="Times New Roman" w:hAnsi="Times New Roman" w:cs="Times New Roman"/>
          <w:sz w:val="24"/>
          <w:szCs w:val="24"/>
        </w:rPr>
        <w:t>.</w:t>
      </w:r>
      <w:r w:rsidR="00EF1F03" w:rsidRPr="00587BAB">
        <w:rPr>
          <w:rFonts w:ascii="Times New Roman" w:hAnsi="Times New Roman" w:cs="Times New Roman"/>
          <w:sz w:val="24"/>
          <w:szCs w:val="24"/>
        </w:rPr>
        <w:t xml:space="preserve"> Také </w:t>
      </w:r>
      <w:r w:rsidRPr="00587BAB">
        <w:rPr>
          <w:rFonts w:ascii="Times New Roman" w:hAnsi="Times New Roman" w:cs="Times New Roman"/>
          <w:sz w:val="24"/>
          <w:szCs w:val="24"/>
        </w:rPr>
        <w:t>čl. </w:t>
      </w:r>
      <w:r w:rsidR="00800182" w:rsidRPr="00587BAB">
        <w:rPr>
          <w:rFonts w:ascii="Times New Roman" w:hAnsi="Times New Roman" w:cs="Times New Roman"/>
          <w:sz w:val="24"/>
          <w:szCs w:val="24"/>
        </w:rPr>
        <w:t>5 odst. 4 písm. a)</w:t>
      </w:r>
      <w:r w:rsidRPr="00587BAB">
        <w:rPr>
          <w:rFonts w:ascii="Times New Roman" w:hAnsi="Times New Roman" w:cs="Times New Roman"/>
          <w:sz w:val="24"/>
          <w:szCs w:val="24"/>
        </w:rPr>
        <w:t xml:space="preserve"> bod</w:t>
      </w:r>
      <w:r w:rsidR="002B03F8" w:rsidRPr="00587BAB">
        <w:rPr>
          <w:rFonts w:ascii="Times New Roman" w:hAnsi="Times New Roman" w:cs="Times New Roman"/>
          <w:sz w:val="24"/>
          <w:szCs w:val="24"/>
        </w:rPr>
        <w:t> </w:t>
      </w:r>
      <w:r w:rsidR="00EF1F03" w:rsidRPr="00587BAB">
        <w:rPr>
          <w:rFonts w:ascii="Times New Roman" w:hAnsi="Times New Roman" w:cs="Times New Roman"/>
          <w:sz w:val="24"/>
          <w:szCs w:val="24"/>
        </w:rPr>
        <w:t>(</w:t>
      </w:r>
      <w:proofErr w:type="spellStart"/>
      <w:r w:rsidRPr="00587BAB">
        <w:rPr>
          <w:rFonts w:ascii="Times New Roman" w:hAnsi="Times New Roman" w:cs="Times New Roman"/>
          <w:sz w:val="24"/>
          <w:szCs w:val="24"/>
        </w:rPr>
        <w:t>vi</w:t>
      </w:r>
      <w:proofErr w:type="spellEnd"/>
      <w:r w:rsidR="00EF1F03" w:rsidRPr="00587BAB">
        <w:rPr>
          <w:rFonts w:ascii="Times New Roman" w:hAnsi="Times New Roman" w:cs="Times New Roman"/>
          <w:sz w:val="24"/>
          <w:szCs w:val="24"/>
        </w:rPr>
        <w:t xml:space="preserve">) Lublaňsko-Haagské úmluvy </w:t>
      </w:r>
      <w:r w:rsidR="009234BD" w:rsidRPr="00587BAB">
        <w:rPr>
          <w:rFonts w:ascii="Times New Roman" w:hAnsi="Times New Roman" w:cs="Times New Roman"/>
          <w:sz w:val="24"/>
          <w:szCs w:val="24"/>
        </w:rPr>
        <w:t>[čl. 8 odst. 2 písm. a) bod (</w:t>
      </w:r>
      <w:proofErr w:type="spellStart"/>
      <w:r w:rsidR="009234BD" w:rsidRPr="00587BAB">
        <w:rPr>
          <w:rFonts w:ascii="Times New Roman" w:hAnsi="Times New Roman" w:cs="Times New Roman"/>
          <w:sz w:val="24"/>
          <w:szCs w:val="24"/>
        </w:rPr>
        <w:t>vi</w:t>
      </w:r>
      <w:proofErr w:type="spellEnd"/>
      <w:r w:rsidR="009234BD" w:rsidRPr="00587BAB">
        <w:rPr>
          <w:rFonts w:ascii="Times New Roman" w:hAnsi="Times New Roman" w:cs="Times New Roman"/>
          <w:sz w:val="24"/>
          <w:szCs w:val="24"/>
        </w:rPr>
        <w:t xml:space="preserve">) Římského statutu] </w:t>
      </w:r>
      <w:r w:rsidR="00EF1F03" w:rsidRPr="00587BAB">
        <w:rPr>
          <w:rFonts w:ascii="Times New Roman" w:hAnsi="Times New Roman" w:cs="Times New Roman"/>
          <w:sz w:val="24"/>
          <w:szCs w:val="24"/>
        </w:rPr>
        <w:t>dopadá vedle válečných zajatců také na (všechny) chráněné osoby.</w:t>
      </w:r>
    </w:p>
    <w:p w14:paraId="333A24B8" w14:textId="0D38AF95" w:rsidR="006609EB" w:rsidRPr="00587BAB" w:rsidRDefault="006609EB"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Ustanovení </w:t>
      </w:r>
      <w:r w:rsidR="00470498" w:rsidRPr="00587BAB">
        <w:rPr>
          <w:rFonts w:ascii="Times New Roman" w:hAnsi="Times New Roman" w:cs="Times New Roman"/>
          <w:sz w:val="24"/>
          <w:szCs w:val="24"/>
        </w:rPr>
        <w:t>čl. </w:t>
      </w:r>
      <w:r w:rsidR="00800182" w:rsidRPr="00587BAB">
        <w:rPr>
          <w:rFonts w:ascii="Times New Roman" w:hAnsi="Times New Roman" w:cs="Times New Roman"/>
          <w:sz w:val="24"/>
          <w:szCs w:val="24"/>
        </w:rPr>
        <w:t>5 odst. 4 písm. b)</w:t>
      </w:r>
      <w:r w:rsidR="00470498" w:rsidRPr="00587BAB">
        <w:rPr>
          <w:rFonts w:ascii="Times New Roman" w:hAnsi="Times New Roman" w:cs="Times New Roman"/>
          <w:sz w:val="24"/>
          <w:szCs w:val="24"/>
        </w:rPr>
        <w:t xml:space="preserve"> bod </w:t>
      </w:r>
      <w:r w:rsidRPr="00587BAB">
        <w:rPr>
          <w:rFonts w:ascii="Times New Roman" w:hAnsi="Times New Roman" w:cs="Times New Roman"/>
          <w:sz w:val="24"/>
          <w:szCs w:val="24"/>
        </w:rPr>
        <w:t>(</w:t>
      </w:r>
      <w:proofErr w:type="spellStart"/>
      <w:r w:rsidR="00470498" w:rsidRPr="00587BAB">
        <w:rPr>
          <w:rFonts w:ascii="Times New Roman" w:hAnsi="Times New Roman" w:cs="Times New Roman"/>
          <w:sz w:val="24"/>
          <w:szCs w:val="24"/>
        </w:rPr>
        <w:t>xiv</w:t>
      </w:r>
      <w:proofErr w:type="spellEnd"/>
      <w:r w:rsidRPr="00587BAB">
        <w:rPr>
          <w:rFonts w:ascii="Times New Roman" w:hAnsi="Times New Roman" w:cs="Times New Roman"/>
          <w:sz w:val="24"/>
          <w:szCs w:val="24"/>
        </w:rPr>
        <w:t>)</w:t>
      </w:r>
      <w:r w:rsidR="00470498" w:rsidRPr="00587BAB">
        <w:rPr>
          <w:rFonts w:ascii="Times New Roman" w:hAnsi="Times New Roman" w:cs="Times New Roman"/>
          <w:sz w:val="24"/>
          <w:szCs w:val="24"/>
        </w:rPr>
        <w:t xml:space="preserve"> </w:t>
      </w:r>
      <w:r w:rsidRPr="00587BAB">
        <w:rPr>
          <w:rFonts w:ascii="Times New Roman" w:hAnsi="Times New Roman" w:cs="Times New Roman"/>
          <w:sz w:val="24"/>
          <w:szCs w:val="24"/>
        </w:rPr>
        <w:t xml:space="preserve">Lublaňsko-Haagské úmluvy </w:t>
      </w:r>
      <w:r w:rsidR="003D6388" w:rsidRPr="00587BAB">
        <w:rPr>
          <w:rFonts w:ascii="Times New Roman" w:hAnsi="Times New Roman" w:cs="Times New Roman"/>
          <w:sz w:val="24"/>
          <w:szCs w:val="24"/>
        </w:rPr>
        <w:t>[čl. 8 odst. 2 písm. b) bod (</w:t>
      </w:r>
      <w:proofErr w:type="spellStart"/>
      <w:r w:rsidR="003D6388" w:rsidRPr="00587BAB">
        <w:rPr>
          <w:rFonts w:ascii="Times New Roman" w:hAnsi="Times New Roman" w:cs="Times New Roman"/>
          <w:sz w:val="24"/>
          <w:szCs w:val="24"/>
        </w:rPr>
        <w:t>xiv</w:t>
      </w:r>
      <w:proofErr w:type="spellEnd"/>
      <w:r w:rsidR="003D6388" w:rsidRPr="00587BAB">
        <w:rPr>
          <w:rFonts w:ascii="Times New Roman" w:hAnsi="Times New Roman" w:cs="Times New Roman"/>
          <w:sz w:val="24"/>
          <w:szCs w:val="24"/>
        </w:rPr>
        <w:t xml:space="preserve">) Římského statutu] </w:t>
      </w:r>
      <w:r w:rsidRPr="00587BAB">
        <w:rPr>
          <w:rFonts w:ascii="Times New Roman" w:hAnsi="Times New Roman" w:cs="Times New Roman"/>
          <w:sz w:val="24"/>
          <w:szCs w:val="24"/>
        </w:rPr>
        <w:t>požaduje trestnost také jednání spočívajícího v prohlášení práv a</w:t>
      </w:r>
      <w:r w:rsidR="003D6388" w:rsidRPr="00587BAB">
        <w:rPr>
          <w:rFonts w:ascii="Times New Roman" w:hAnsi="Times New Roman" w:cs="Times New Roman"/>
          <w:sz w:val="24"/>
          <w:szCs w:val="24"/>
        </w:rPr>
        <w:t> </w:t>
      </w:r>
      <w:r w:rsidRPr="00587BAB">
        <w:rPr>
          <w:rFonts w:ascii="Times New Roman" w:hAnsi="Times New Roman" w:cs="Times New Roman"/>
          <w:sz w:val="24"/>
          <w:szCs w:val="24"/>
        </w:rPr>
        <w:t>úkonů příslušníků nepřátelské strany za zrušené, pozastavené, nebo nepřípustné před soudem („</w:t>
      </w:r>
      <w:proofErr w:type="spellStart"/>
      <w:r w:rsidRPr="00587BAB">
        <w:rPr>
          <w:rFonts w:ascii="Times New Roman" w:hAnsi="Times New Roman" w:cs="Times New Roman"/>
          <w:i/>
          <w:iCs/>
          <w:sz w:val="24"/>
          <w:szCs w:val="24"/>
        </w:rPr>
        <w:t>Declaring</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abolished</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suspended</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or</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inadmissible</w:t>
      </w:r>
      <w:proofErr w:type="spellEnd"/>
      <w:r w:rsidRPr="00587BAB">
        <w:rPr>
          <w:rFonts w:ascii="Times New Roman" w:hAnsi="Times New Roman" w:cs="Times New Roman"/>
          <w:i/>
          <w:iCs/>
          <w:sz w:val="24"/>
          <w:szCs w:val="24"/>
        </w:rPr>
        <w:t xml:space="preserve"> in a </w:t>
      </w:r>
      <w:proofErr w:type="spellStart"/>
      <w:r w:rsidRPr="00587BAB">
        <w:rPr>
          <w:rFonts w:ascii="Times New Roman" w:hAnsi="Times New Roman" w:cs="Times New Roman"/>
          <w:i/>
          <w:iCs/>
          <w:sz w:val="24"/>
          <w:szCs w:val="24"/>
        </w:rPr>
        <w:t>court</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of</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law</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the</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rights</w:t>
      </w:r>
      <w:proofErr w:type="spellEnd"/>
      <w:r w:rsidRPr="00587BAB">
        <w:rPr>
          <w:rFonts w:ascii="Times New Roman" w:hAnsi="Times New Roman" w:cs="Times New Roman"/>
          <w:i/>
          <w:iCs/>
          <w:sz w:val="24"/>
          <w:szCs w:val="24"/>
        </w:rPr>
        <w:t xml:space="preserve"> and </w:t>
      </w:r>
      <w:proofErr w:type="spellStart"/>
      <w:r w:rsidRPr="00587BAB">
        <w:rPr>
          <w:rFonts w:ascii="Times New Roman" w:hAnsi="Times New Roman" w:cs="Times New Roman"/>
          <w:i/>
          <w:iCs/>
          <w:sz w:val="24"/>
          <w:szCs w:val="24"/>
        </w:rPr>
        <w:t>actions</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of</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the</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nationals</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of</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the</w:t>
      </w:r>
      <w:proofErr w:type="spellEnd"/>
      <w:r w:rsidRPr="00587BAB">
        <w:rPr>
          <w:rFonts w:ascii="Times New Roman" w:hAnsi="Times New Roman" w:cs="Times New Roman"/>
          <w:i/>
          <w:iCs/>
          <w:sz w:val="24"/>
          <w:szCs w:val="24"/>
        </w:rPr>
        <w:t xml:space="preserve"> </w:t>
      </w:r>
      <w:proofErr w:type="spellStart"/>
      <w:r w:rsidRPr="00587BAB">
        <w:rPr>
          <w:rFonts w:ascii="Times New Roman" w:hAnsi="Times New Roman" w:cs="Times New Roman"/>
          <w:i/>
          <w:iCs/>
          <w:sz w:val="24"/>
          <w:szCs w:val="24"/>
        </w:rPr>
        <w:t>hostile</w:t>
      </w:r>
      <w:proofErr w:type="spellEnd"/>
      <w:r w:rsidRPr="00587BAB">
        <w:rPr>
          <w:rFonts w:ascii="Times New Roman" w:hAnsi="Times New Roman" w:cs="Times New Roman"/>
          <w:i/>
          <w:iCs/>
          <w:sz w:val="24"/>
          <w:szCs w:val="24"/>
        </w:rPr>
        <w:t xml:space="preserve"> party.</w:t>
      </w:r>
      <w:r w:rsidRPr="00587BAB">
        <w:rPr>
          <w:rFonts w:ascii="Times New Roman" w:hAnsi="Times New Roman" w:cs="Times New Roman"/>
          <w:sz w:val="24"/>
          <w:szCs w:val="24"/>
        </w:rPr>
        <w:t>“).</w:t>
      </w:r>
      <w:r w:rsidR="00F06712" w:rsidRPr="00587BAB">
        <w:rPr>
          <w:rFonts w:ascii="Times New Roman" w:hAnsi="Times New Roman" w:cs="Times New Roman"/>
          <w:sz w:val="24"/>
          <w:szCs w:val="24"/>
        </w:rPr>
        <w:t xml:space="preserve"> </w:t>
      </w:r>
      <w:r w:rsidRPr="00587BAB">
        <w:rPr>
          <w:rFonts w:ascii="Times New Roman" w:hAnsi="Times New Roman" w:cs="Times New Roman"/>
          <w:sz w:val="24"/>
          <w:szCs w:val="24"/>
        </w:rPr>
        <w:t>K </w:t>
      </w:r>
      <w:r w:rsidR="003919E6" w:rsidRPr="00587BAB">
        <w:rPr>
          <w:rFonts w:ascii="Times New Roman" w:hAnsi="Times New Roman" w:cs="Times New Roman"/>
          <w:sz w:val="24"/>
          <w:szCs w:val="24"/>
        </w:rPr>
        <w:t>posílení</w:t>
      </w:r>
      <w:r w:rsidRPr="00587BAB">
        <w:rPr>
          <w:rFonts w:ascii="Times New Roman" w:hAnsi="Times New Roman" w:cs="Times New Roman"/>
          <w:sz w:val="24"/>
          <w:szCs w:val="24"/>
        </w:rPr>
        <w:t xml:space="preserve"> souladu s tímto ustanovením se do odstavce 2</w:t>
      </w:r>
      <w:r w:rsidR="003919E6" w:rsidRPr="00587BAB">
        <w:rPr>
          <w:rFonts w:ascii="Times New Roman" w:hAnsi="Times New Roman" w:cs="Times New Roman"/>
          <w:sz w:val="24"/>
          <w:szCs w:val="24"/>
        </w:rPr>
        <w:t> </w:t>
      </w:r>
      <w:r w:rsidRPr="00587BAB">
        <w:rPr>
          <w:rFonts w:ascii="Times New Roman" w:hAnsi="Times New Roman" w:cs="Times New Roman"/>
          <w:sz w:val="24"/>
          <w:szCs w:val="24"/>
        </w:rPr>
        <w:t xml:space="preserve">písm. </w:t>
      </w:r>
      <w:r w:rsidR="00F06712" w:rsidRPr="00587BAB">
        <w:rPr>
          <w:rFonts w:ascii="Times New Roman" w:hAnsi="Times New Roman" w:cs="Times New Roman"/>
          <w:sz w:val="24"/>
          <w:szCs w:val="24"/>
        </w:rPr>
        <w:t>f</w:t>
      </w:r>
      <w:r w:rsidRPr="00587BAB">
        <w:rPr>
          <w:rFonts w:ascii="Times New Roman" w:hAnsi="Times New Roman" w:cs="Times New Roman"/>
          <w:sz w:val="24"/>
          <w:szCs w:val="24"/>
        </w:rPr>
        <w:t>) vedle znemožnění, aby bylo o</w:t>
      </w:r>
      <w:r w:rsidR="00ED6FB6" w:rsidRPr="00587BAB">
        <w:rPr>
          <w:rFonts w:ascii="Times New Roman" w:hAnsi="Times New Roman" w:cs="Times New Roman"/>
          <w:sz w:val="24"/>
          <w:szCs w:val="24"/>
        </w:rPr>
        <w:t> </w:t>
      </w:r>
      <w:r w:rsidRPr="00587BAB">
        <w:rPr>
          <w:rFonts w:ascii="Times New Roman" w:hAnsi="Times New Roman" w:cs="Times New Roman"/>
          <w:sz w:val="24"/>
          <w:szCs w:val="24"/>
        </w:rPr>
        <w:t xml:space="preserve">proviněních chráněných osob rozhodováno v nestranném soudním řízení, doplňuje alternativní způsob spáchání předmětného trestného činu spočívající ve svévolném znemožnění </w:t>
      </w:r>
      <w:r w:rsidR="006D2FB7" w:rsidRPr="00587BAB">
        <w:rPr>
          <w:rFonts w:ascii="Times New Roman" w:hAnsi="Times New Roman" w:cs="Times New Roman"/>
          <w:sz w:val="24"/>
          <w:szCs w:val="24"/>
        </w:rPr>
        <w:t xml:space="preserve">uplatnění nebo bránění práv chráněných osob v řízení před soudem nebo jiným orgánem veřejné moci. Chráněna je jak možnost aktivního uplatňování </w:t>
      </w:r>
      <w:r w:rsidR="00196282" w:rsidRPr="00587BAB">
        <w:rPr>
          <w:rFonts w:ascii="Times New Roman" w:hAnsi="Times New Roman" w:cs="Times New Roman"/>
          <w:sz w:val="24"/>
          <w:szCs w:val="24"/>
        </w:rPr>
        <w:t xml:space="preserve">substantivních </w:t>
      </w:r>
      <w:r w:rsidR="006D2FB7" w:rsidRPr="00587BAB">
        <w:rPr>
          <w:rFonts w:ascii="Times New Roman" w:hAnsi="Times New Roman" w:cs="Times New Roman"/>
          <w:sz w:val="24"/>
          <w:szCs w:val="24"/>
        </w:rPr>
        <w:t>práv chráněných osob</w:t>
      </w:r>
      <w:r w:rsidR="00196282" w:rsidRPr="00587BAB">
        <w:rPr>
          <w:rFonts w:ascii="Times New Roman" w:hAnsi="Times New Roman" w:cs="Times New Roman"/>
          <w:sz w:val="24"/>
          <w:szCs w:val="24"/>
        </w:rPr>
        <w:t>, která byla dotčena prohlášením za zrušené, pozastavené, nebo nepřípustné před soudem, anebo narušena jakýmkoli jiným způsobem,</w:t>
      </w:r>
      <w:r w:rsidR="006D2FB7" w:rsidRPr="00587BAB">
        <w:rPr>
          <w:rFonts w:ascii="Times New Roman" w:hAnsi="Times New Roman" w:cs="Times New Roman"/>
          <w:sz w:val="24"/>
          <w:szCs w:val="24"/>
        </w:rPr>
        <w:t xml:space="preserve"> jako žalobců, tak možnost jejich obrany jako žalovaných. Ochrana proti svévolnému znemožnění uplatnění nebo bránění jejich práv je poskytována v řízení před soudem i v řízení před jakýmkoli jiným orgánem veřejné moci, když čl. </w:t>
      </w:r>
      <w:r w:rsidR="00800182" w:rsidRPr="00587BAB">
        <w:rPr>
          <w:rFonts w:ascii="Times New Roman" w:hAnsi="Times New Roman" w:cs="Times New Roman"/>
          <w:sz w:val="24"/>
          <w:szCs w:val="24"/>
        </w:rPr>
        <w:t>5 odst. 4 písm. b)</w:t>
      </w:r>
      <w:r w:rsidR="006D2FB7" w:rsidRPr="00587BAB">
        <w:rPr>
          <w:rFonts w:ascii="Times New Roman" w:hAnsi="Times New Roman" w:cs="Times New Roman"/>
          <w:sz w:val="24"/>
          <w:szCs w:val="24"/>
        </w:rPr>
        <w:t xml:space="preserve"> bod (</w:t>
      </w:r>
      <w:proofErr w:type="spellStart"/>
      <w:r w:rsidR="006D2FB7" w:rsidRPr="00587BAB">
        <w:rPr>
          <w:rFonts w:ascii="Times New Roman" w:hAnsi="Times New Roman" w:cs="Times New Roman"/>
          <w:sz w:val="24"/>
          <w:szCs w:val="24"/>
        </w:rPr>
        <w:t>xiv</w:t>
      </w:r>
      <w:proofErr w:type="spellEnd"/>
      <w:r w:rsidR="006D2FB7" w:rsidRPr="00587BAB">
        <w:rPr>
          <w:rFonts w:ascii="Times New Roman" w:hAnsi="Times New Roman" w:cs="Times New Roman"/>
          <w:sz w:val="24"/>
          <w:szCs w:val="24"/>
        </w:rPr>
        <w:t xml:space="preserve">) Lublaňsko-Haagské úmluvy </w:t>
      </w:r>
      <w:r w:rsidR="003D6388" w:rsidRPr="00587BAB">
        <w:rPr>
          <w:rFonts w:ascii="Times New Roman" w:hAnsi="Times New Roman" w:cs="Times New Roman"/>
          <w:sz w:val="24"/>
          <w:szCs w:val="24"/>
        </w:rPr>
        <w:t>[čl. 8 odst. 2 písm. b) bod (</w:t>
      </w:r>
      <w:proofErr w:type="spellStart"/>
      <w:r w:rsidR="003D6388" w:rsidRPr="00587BAB">
        <w:rPr>
          <w:rFonts w:ascii="Times New Roman" w:hAnsi="Times New Roman" w:cs="Times New Roman"/>
          <w:sz w:val="24"/>
          <w:szCs w:val="24"/>
        </w:rPr>
        <w:t>xiv</w:t>
      </w:r>
      <w:proofErr w:type="spellEnd"/>
      <w:r w:rsidR="003D6388" w:rsidRPr="00587BAB">
        <w:rPr>
          <w:rFonts w:ascii="Times New Roman" w:hAnsi="Times New Roman" w:cs="Times New Roman"/>
          <w:sz w:val="24"/>
          <w:szCs w:val="24"/>
        </w:rPr>
        <w:t xml:space="preserve">) Římského statutu] </w:t>
      </w:r>
      <w:r w:rsidR="006D2FB7" w:rsidRPr="00587BAB">
        <w:rPr>
          <w:rFonts w:ascii="Times New Roman" w:hAnsi="Times New Roman" w:cs="Times New Roman"/>
          <w:sz w:val="24"/>
          <w:szCs w:val="24"/>
        </w:rPr>
        <w:t xml:space="preserve">se ohledně prohlášení práv a úkonů za zrušené nebo pozastavené na souvislost se soudním řízením neomezuje. Ochrana je tak poskytována také například ve správním řízení nebo přípravném řízení trestním. </w:t>
      </w:r>
    </w:p>
    <w:bookmarkEnd w:id="36"/>
    <w:p w14:paraId="6FFED95F" w14:textId="67553844" w:rsidR="00470498" w:rsidRPr="00587BAB" w:rsidRDefault="00470498" w:rsidP="000272C9">
      <w:pPr>
        <w:spacing w:before="120" w:after="0" w:line="240" w:lineRule="auto"/>
        <w:jc w:val="both"/>
        <w:rPr>
          <w:rFonts w:ascii="Times New Roman" w:hAnsi="Times New Roman" w:cs="Times New Roman"/>
          <w:sz w:val="24"/>
          <w:szCs w:val="24"/>
        </w:rPr>
      </w:pPr>
    </w:p>
    <w:p w14:paraId="15FFB0C6" w14:textId="397783CD" w:rsidR="00B77E1D" w:rsidRPr="00587BAB" w:rsidRDefault="00B77E1D" w:rsidP="000272C9">
      <w:pPr>
        <w:pStyle w:val="Nadpis3"/>
      </w:pPr>
      <w:r w:rsidRPr="00587BAB">
        <w:t xml:space="preserve">K bodu </w:t>
      </w:r>
      <w:r w:rsidR="007920E9" w:rsidRPr="00587BAB">
        <w:t xml:space="preserve">46 </w:t>
      </w:r>
      <w:r w:rsidRPr="00587BAB">
        <w:t>(poznámka pod čarou č. 1)</w:t>
      </w:r>
    </w:p>
    <w:p w14:paraId="524A996A" w14:textId="7A8FA8DE" w:rsidR="00B77E1D" w:rsidRPr="00587BAB" w:rsidRDefault="00781CFC"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Zrušení odkazu na směrnici, která pozbyla platnosti, a d</w:t>
      </w:r>
      <w:r w:rsidR="00B77E1D" w:rsidRPr="00587BAB">
        <w:rPr>
          <w:rFonts w:ascii="Times New Roman" w:hAnsi="Times New Roman" w:cs="Times New Roman"/>
          <w:sz w:val="24"/>
          <w:szCs w:val="24"/>
        </w:rPr>
        <w:t>oplnění dosud scházejícího odkazu na</w:t>
      </w:r>
      <w:r w:rsidR="00544AB2" w:rsidRPr="00587BAB">
        <w:rPr>
          <w:rFonts w:ascii="Times New Roman" w:hAnsi="Times New Roman" w:cs="Times New Roman"/>
          <w:sz w:val="24"/>
          <w:szCs w:val="24"/>
        </w:rPr>
        <w:t> </w:t>
      </w:r>
      <w:r w:rsidR="00B77E1D" w:rsidRPr="00587BAB">
        <w:rPr>
          <w:rFonts w:ascii="Times New Roman" w:hAnsi="Times New Roman" w:cs="Times New Roman"/>
          <w:sz w:val="24"/>
          <w:szCs w:val="24"/>
        </w:rPr>
        <w:t>směrnic</w:t>
      </w:r>
      <w:r w:rsidR="00056C20" w:rsidRPr="00587BAB">
        <w:rPr>
          <w:rFonts w:ascii="Times New Roman" w:hAnsi="Times New Roman" w:cs="Times New Roman"/>
          <w:sz w:val="24"/>
          <w:szCs w:val="24"/>
        </w:rPr>
        <w:t>e</w:t>
      </w:r>
      <w:r w:rsidR="00B77E1D" w:rsidRPr="00587BAB">
        <w:rPr>
          <w:rFonts w:ascii="Times New Roman" w:hAnsi="Times New Roman" w:cs="Times New Roman"/>
          <w:sz w:val="24"/>
          <w:szCs w:val="24"/>
        </w:rPr>
        <w:t>, jej</w:t>
      </w:r>
      <w:r w:rsidR="00056C20" w:rsidRPr="00587BAB">
        <w:rPr>
          <w:rFonts w:ascii="Times New Roman" w:hAnsi="Times New Roman" w:cs="Times New Roman"/>
          <w:sz w:val="24"/>
          <w:szCs w:val="24"/>
        </w:rPr>
        <w:t>ichž</w:t>
      </w:r>
      <w:r w:rsidR="00B77E1D" w:rsidRPr="00587BAB">
        <w:rPr>
          <w:rFonts w:ascii="Times New Roman" w:hAnsi="Times New Roman" w:cs="Times New Roman"/>
          <w:sz w:val="24"/>
          <w:szCs w:val="24"/>
        </w:rPr>
        <w:t xml:space="preserve"> obsah je implementován trestním zákoníkem.</w:t>
      </w:r>
    </w:p>
    <w:p w14:paraId="4B5C85E8" w14:textId="77777777" w:rsidR="00B77E1D" w:rsidRPr="00587BAB" w:rsidRDefault="00B77E1D" w:rsidP="000272C9">
      <w:pPr>
        <w:spacing w:before="120" w:after="0" w:line="240" w:lineRule="auto"/>
        <w:jc w:val="both"/>
        <w:rPr>
          <w:rFonts w:ascii="Times New Roman" w:hAnsi="Times New Roman" w:cs="Times New Roman"/>
          <w:sz w:val="24"/>
          <w:szCs w:val="24"/>
        </w:rPr>
      </w:pPr>
    </w:p>
    <w:p w14:paraId="5483AB86" w14:textId="497ACEC5" w:rsidR="00484675" w:rsidRPr="00587BAB" w:rsidRDefault="00484675" w:rsidP="000272C9">
      <w:pPr>
        <w:pStyle w:val="Nadpis2"/>
        <w:rPr>
          <w:rFonts w:ascii="Times New Roman" w:hAnsi="Times New Roman" w:cs="Times New Roman"/>
        </w:rPr>
      </w:pPr>
      <w:r w:rsidRPr="00587BAB">
        <w:rPr>
          <w:rFonts w:ascii="Times New Roman" w:hAnsi="Times New Roman" w:cs="Times New Roman"/>
        </w:rPr>
        <w:lastRenderedPageBreak/>
        <w:t xml:space="preserve">K části třetí – změna zákona o </w:t>
      </w:r>
      <w:r w:rsidR="00587BAB">
        <w:rPr>
          <w:rFonts w:ascii="Times New Roman" w:hAnsi="Times New Roman" w:cs="Times New Roman"/>
        </w:rPr>
        <w:t>r</w:t>
      </w:r>
      <w:r w:rsidRPr="00587BAB">
        <w:rPr>
          <w:rFonts w:ascii="Times New Roman" w:hAnsi="Times New Roman" w:cs="Times New Roman"/>
        </w:rPr>
        <w:t>ejstříku trestů</w:t>
      </w:r>
      <w:r w:rsidR="00587BAB">
        <w:rPr>
          <w:rFonts w:ascii="Times New Roman" w:hAnsi="Times New Roman" w:cs="Times New Roman"/>
        </w:rPr>
        <w:t xml:space="preserve"> </w:t>
      </w:r>
      <w:r w:rsidR="00587BAB">
        <w:rPr>
          <w:rFonts w:eastAsia="Times New Roman"/>
          <w:color w:val="000000"/>
          <w:lang w:eastAsia="x-none"/>
        </w:rPr>
        <w:t>a evidenci přestupků</w:t>
      </w:r>
    </w:p>
    <w:p w14:paraId="38671311" w14:textId="77777777" w:rsidR="00484675" w:rsidRPr="00587BAB" w:rsidRDefault="00484675"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Terminologie se uvádí do souladu s občanským zákoníkem (§ 502 o. z.).</w:t>
      </w:r>
    </w:p>
    <w:p w14:paraId="7D5458F0" w14:textId="77777777" w:rsidR="00484675" w:rsidRPr="00587BAB" w:rsidRDefault="00484675" w:rsidP="000272C9">
      <w:pPr>
        <w:spacing w:before="120" w:after="0" w:line="240" w:lineRule="auto"/>
        <w:jc w:val="both"/>
        <w:rPr>
          <w:rFonts w:ascii="Times New Roman" w:hAnsi="Times New Roman" w:cs="Times New Roman"/>
          <w:sz w:val="24"/>
          <w:szCs w:val="24"/>
        </w:rPr>
      </w:pPr>
    </w:p>
    <w:p w14:paraId="5584630D" w14:textId="0DFA4343" w:rsidR="00631657" w:rsidRPr="00587BAB" w:rsidRDefault="00631657" w:rsidP="000272C9">
      <w:pPr>
        <w:pStyle w:val="Nadpis2"/>
        <w:rPr>
          <w:rFonts w:ascii="Times New Roman" w:hAnsi="Times New Roman" w:cs="Times New Roman"/>
        </w:rPr>
      </w:pPr>
      <w:r w:rsidRPr="00587BAB">
        <w:rPr>
          <w:rFonts w:ascii="Times New Roman" w:hAnsi="Times New Roman" w:cs="Times New Roman"/>
        </w:rPr>
        <w:t xml:space="preserve">K části </w:t>
      </w:r>
      <w:r w:rsidR="00484675" w:rsidRPr="00587BAB">
        <w:rPr>
          <w:rFonts w:ascii="Times New Roman" w:hAnsi="Times New Roman" w:cs="Times New Roman"/>
        </w:rPr>
        <w:t>čtvrté</w:t>
      </w:r>
      <w:r w:rsidRPr="00587BAB">
        <w:rPr>
          <w:rFonts w:ascii="Times New Roman" w:hAnsi="Times New Roman" w:cs="Times New Roman"/>
        </w:rPr>
        <w:t xml:space="preserve"> – změna zákona o </w:t>
      </w:r>
      <w:r w:rsidR="000223EB" w:rsidRPr="00587BAB">
        <w:rPr>
          <w:rFonts w:ascii="Times New Roman" w:hAnsi="Times New Roman" w:cs="Times New Roman"/>
        </w:rPr>
        <w:t>soudnictví ve věcech mládeže</w:t>
      </w:r>
    </w:p>
    <w:p w14:paraId="3E7DB82E" w14:textId="205CABAB" w:rsidR="00631657" w:rsidRPr="00587BAB" w:rsidRDefault="008B6610"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Upravuje se terminologie v návaznosti na změnu § 55 odst. 2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ř</w:t>
      </w:r>
      <w:r w:rsidR="00215CCF">
        <w:rPr>
          <w:rFonts w:ascii="Times New Roman" w:hAnsi="Times New Roman" w:cs="Times New Roman"/>
          <w:sz w:val="24"/>
          <w:szCs w:val="24"/>
        </w:rPr>
        <w:t xml:space="preserve">. </w:t>
      </w:r>
      <w:r w:rsidR="00587BAB">
        <w:rPr>
          <w:rFonts w:ascii="Times New Roman" w:hAnsi="Times New Roman" w:cs="Times New Roman"/>
          <w:sz w:val="24"/>
          <w:szCs w:val="24"/>
        </w:rPr>
        <w:t xml:space="preserve">– </w:t>
      </w:r>
      <w:r w:rsidRPr="00587BAB">
        <w:rPr>
          <w:rFonts w:ascii="Times New Roman" w:hAnsi="Times New Roman" w:cs="Times New Roman"/>
          <w:sz w:val="24"/>
          <w:szCs w:val="24"/>
        </w:rPr>
        <w:t>viz odůvodnění k části první k bod</w:t>
      </w:r>
      <w:r w:rsidR="00FA2634" w:rsidRPr="00587BAB">
        <w:rPr>
          <w:rFonts w:ascii="Times New Roman" w:hAnsi="Times New Roman" w:cs="Times New Roman"/>
          <w:sz w:val="24"/>
          <w:szCs w:val="24"/>
        </w:rPr>
        <w:t>ům</w:t>
      </w:r>
      <w:r w:rsidRPr="00587BAB">
        <w:rPr>
          <w:rFonts w:ascii="Times New Roman" w:hAnsi="Times New Roman" w:cs="Times New Roman"/>
          <w:sz w:val="24"/>
          <w:szCs w:val="24"/>
        </w:rPr>
        <w:t xml:space="preserve"> </w:t>
      </w:r>
      <w:r w:rsidR="00FA2634" w:rsidRPr="00587BAB">
        <w:rPr>
          <w:rFonts w:ascii="Times New Roman" w:hAnsi="Times New Roman" w:cs="Times New Roman"/>
          <w:sz w:val="24"/>
          <w:szCs w:val="24"/>
        </w:rPr>
        <w:t>6 a 29.</w:t>
      </w:r>
    </w:p>
    <w:p w14:paraId="3B3EC4E2" w14:textId="77777777" w:rsidR="00631657" w:rsidRPr="00587BAB" w:rsidRDefault="00631657" w:rsidP="000272C9">
      <w:pPr>
        <w:spacing w:before="120" w:after="0" w:line="240" w:lineRule="auto"/>
        <w:jc w:val="both"/>
        <w:rPr>
          <w:rFonts w:ascii="Times New Roman" w:hAnsi="Times New Roman" w:cs="Times New Roman"/>
          <w:sz w:val="24"/>
          <w:szCs w:val="24"/>
        </w:rPr>
      </w:pPr>
    </w:p>
    <w:p w14:paraId="6D66E520" w14:textId="0943F3B3" w:rsidR="00C76DF2" w:rsidRPr="00587BAB" w:rsidRDefault="00C76DF2" w:rsidP="000272C9">
      <w:pPr>
        <w:pStyle w:val="Nadpis2"/>
        <w:rPr>
          <w:rFonts w:ascii="Times New Roman" w:hAnsi="Times New Roman" w:cs="Times New Roman"/>
        </w:rPr>
      </w:pPr>
      <w:r w:rsidRPr="00587BAB">
        <w:rPr>
          <w:rFonts w:ascii="Times New Roman" w:hAnsi="Times New Roman" w:cs="Times New Roman"/>
        </w:rPr>
        <w:t xml:space="preserve">K části </w:t>
      </w:r>
      <w:r w:rsidR="00484675" w:rsidRPr="00587BAB">
        <w:rPr>
          <w:rFonts w:ascii="Times New Roman" w:hAnsi="Times New Roman" w:cs="Times New Roman"/>
        </w:rPr>
        <w:t>páté</w:t>
      </w:r>
      <w:r w:rsidR="00631657" w:rsidRPr="00587BAB">
        <w:rPr>
          <w:rFonts w:ascii="Times New Roman" w:hAnsi="Times New Roman" w:cs="Times New Roman"/>
        </w:rPr>
        <w:t xml:space="preserve"> </w:t>
      </w:r>
      <w:r w:rsidRPr="00587BAB">
        <w:rPr>
          <w:rFonts w:ascii="Times New Roman" w:hAnsi="Times New Roman" w:cs="Times New Roman"/>
        </w:rPr>
        <w:t>– změna zákona o ochraně utajovaných informací a o bezpečnostní způsobilosti</w:t>
      </w:r>
    </w:p>
    <w:p w14:paraId="2E714FEE" w14:textId="0D6CB8E0" w:rsidR="00C76DF2" w:rsidRPr="00587BAB" w:rsidRDefault="00E02EB9" w:rsidP="000272C9">
      <w:pPr>
        <w:spacing w:before="120" w:after="0" w:line="240" w:lineRule="auto"/>
        <w:jc w:val="both"/>
        <w:rPr>
          <w:rFonts w:ascii="Times New Roman" w:hAnsi="Times New Roman" w:cs="Times New Roman"/>
          <w:sz w:val="24"/>
          <w:szCs w:val="24"/>
        </w:rPr>
      </w:pPr>
      <w:r w:rsidRPr="00587BAB">
        <w:rPr>
          <w:rFonts w:ascii="Times New Roman" w:hAnsi="Times New Roman" w:cs="Times New Roman"/>
          <w:sz w:val="24"/>
          <w:szCs w:val="24"/>
        </w:rPr>
        <w:t xml:space="preserve">Změna reaguje na úpravu § 65 odst. 1 </w:t>
      </w:r>
      <w:proofErr w:type="spellStart"/>
      <w:r w:rsidRPr="00587BAB">
        <w:rPr>
          <w:rFonts w:ascii="Times New Roman" w:hAnsi="Times New Roman" w:cs="Times New Roman"/>
          <w:sz w:val="24"/>
          <w:szCs w:val="24"/>
        </w:rPr>
        <w:t>tr</w:t>
      </w:r>
      <w:proofErr w:type="spellEnd"/>
      <w:r w:rsidRPr="00587BAB">
        <w:rPr>
          <w:rFonts w:ascii="Times New Roman" w:hAnsi="Times New Roman" w:cs="Times New Roman"/>
          <w:sz w:val="24"/>
          <w:szCs w:val="24"/>
        </w:rPr>
        <w:t>. ř. (viz příslušný novelizační bod části první), kdy podle trestního řádu bude jednou ze složek práva nahlížet do spisů mj. i právo pořizovat si z nich výpisy a kopie. Je proto nadbytečné v jiných právních předpisech vyjmenovávat jednotlivé složky práva nahlížení do trestních spisů.</w:t>
      </w:r>
    </w:p>
    <w:p w14:paraId="34FB9FA7" w14:textId="77777777" w:rsidR="00E02EB9" w:rsidRPr="00587BAB" w:rsidRDefault="00E02EB9" w:rsidP="000272C9">
      <w:pPr>
        <w:spacing w:before="120" w:after="0" w:line="240" w:lineRule="auto"/>
        <w:jc w:val="both"/>
        <w:rPr>
          <w:rFonts w:ascii="Times New Roman" w:hAnsi="Times New Roman" w:cs="Times New Roman"/>
          <w:sz w:val="24"/>
          <w:szCs w:val="24"/>
        </w:rPr>
      </w:pPr>
    </w:p>
    <w:p w14:paraId="37F8325B" w14:textId="3642CD2E" w:rsidR="00A62B31" w:rsidRPr="00700BBF" w:rsidRDefault="00A62B31" w:rsidP="000272C9">
      <w:pPr>
        <w:pStyle w:val="Nadpis2"/>
        <w:rPr>
          <w:rFonts w:ascii="Times New Roman" w:hAnsi="Times New Roman" w:cs="Times New Roman"/>
          <w:u w:val="single"/>
        </w:rPr>
      </w:pPr>
      <w:bookmarkStart w:id="37" w:name="_Hlk144811838"/>
      <w:r w:rsidRPr="00587BAB">
        <w:rPr>
          <w:rFonts w:ascii="Times New Roman" w:hAnsi="Times New Roman" w:cs="Times New Roman"/>
        </w:rPr>
        <w:t xml:space="preserve">K části </w:t>
      </w:r>
      <w:r w:rsidR="00484675" w:rsidRPr="00587BAB">
        <w:rPr>
          <w:rFonts w:ascii="Times New Roman" w:hAnsi="Times New Roman" w:cs="Times New Roman"/>
        </w:rPr>
        <w:t>šesté</w:t>
      </w:r>
      <w:r w:rsidR="00631657" w:rsidRPr="00587BAB">
        <w:rPr>
          <w:rFonts w:ascii="Times New Roman" w:hAnsi="Times New Roman" w:cs="Times New Roman"/>
        </w:rPr>
        <w:t xml:space="preserve"> </w:t>
      </w:r>
      <w:r w:rsidRPr="00587BAB">
        <w:rPr>
          <w:rFonts w:ascii="Times New Roman" w:hAnsi="Times New Roman" w:cs="Times New Roman"/>
        </w:rPr>
        <w:t>– změna zákona o trestní</w:t>
      </w:r>
      <w:r w:rsidRPr="00700BBF">
        <w:rPr>
          <w:rFonts w:ascii="Times New Roman" w:hAnsi="Times New Roman" w:cs="Times New Roman"/>
        </w:rPr>
        <w:t xml:space="preserve"> odpovědnosti právnických osob a řízení </w:t>
      </w:r>
      <w:r w:rsidR="00E74B55" w:rsidRPr="00700BBF">
        <w:rPr>
          <w:rFonts w:ascii="Times New Roman" w:hAnsi="Times New Roman" w:cs="Times New Roman"/>
        </w:rPr>
        <w:t>proti nim</w:t>
      </w:r>
    </w:p>
    <w:bookmarkEnd w:id="37"/>
    <w:p w14:paraId="684DC9AA" w14:textId="15064A6D" w:rsidR="007B09A8" w:rsidRPr="00700BBF" w:rsidRDefault="007B09A8" w:rsidP="000272C9">
      <w:pPr>
        <w:pStyle w:val="Nadpis3"/>
      </w:pPr>
      <w:r w:rsidRPr="00700BBF">
        <w:t>K bod</w:t>
      </w:r>
      <w:r w:rsidR="00BC757E" w:rsidRPr="00700BBF">
        <w:t>u</w:t>
      </w:r>
      <w:r w:rsidRPr="00700BBF">
        <w:t xml:space="preserve"> 1 (§ 2 odst. 1 a § 29)</w:t>
      </w:r>
    </w:p>
    <w:p w14:paraId="14B36002" w14:textId="6DAA4562" w:rsidR="00C62F62" w:rsidRPr="00700BBF" w:rsidRDefault="007B09A8" w:rsidP="000272C9">
      <w:pPr>
        <w:spacing w:before="120" w:after="0" w:line="240" w:lineRule="auto"/>
        <w:rPr>
          <w:rFonts w:ascii="Times New Roman" w:hAnsi="Times New Roman" w:cs="Times New Roman"/>
          <w:sz w:val="24"/>
          <w:szCs w:val="24"/>
        </w:rPr>
      </w:pPr>
      <w:r w:rsidRPr="00700BBF">
        <w:rPr>
          <w:rFonts w:ascii="Times New Roman" w:hAnsi="Times New Roman" w:cs="Times New Roman"/>
          <w:sz w:val="24"/>
          <w:szCs w:val="24"/>
        </w:rPr>
        <w:t>Terminologie se uvádí do souladu s občanským zákoníkem (§ 502 o. z.)</w:t>
      </w:r>
      <w:r w:rsidR="00826627" w:rsidRPr="00700BBF">
        <w:rPr>
          <w:rFonts w:ascii="Times New Roman" w:hAnsi="Times New Roman" w:cs="Times New Roman"/>
          <w:sz w:val="24"/>
          <w:szCs w:val="24"/>
        </w:rPr>
        <w:t>.</w:t>
      </w:r>
    </w:p>
    <w:p w14:paraId="082CA0ED" w14:textId="20CC9370" w:rsidR="00826627" w:rsidRPr="00700BBF" w:rsidRDefault="00826627" w:rsidP="000272C9">
      <w:pPr>
        <w:spacing w:before="120" w:after="0" w:line="240" w:lineRule="auto"/>
        <w:rPr>
          <w:rFonts w:ascii="Times New Roman" w:hAnsi="Times New Roman" w:cs="Times New Roman"/>
        </w:rPr>
      </w:pPr>
    </w:p>
    <w:p w14:paraId="59071AB8" w14:textId="1B98A249" w:rsidR="00074792" w:rsidRPr="00700BBF" w:rsidRDefault="00074792" w:rsidP="000272C9">
      <w:pPr>
        <w:pStyle w:val="Nadpis3"/>
      </w:pPr>
      <w:r w:rsidRPr="00700BBF">
        <w:t xml:space="preserve">K bodu </w:t>
      </w:r>
      <w:r w:rsidR="007B09A8" w:rsidRPr="00700BBF">
        <w:t>2</w:t>
      </w:r>
      <w:r w:rsidRPr="00700BBF">
        <w:t xml:space="preserve"> (§ 7)</w:t>
      </w:r>
    </w:p>
    <w:p w14:paraId="59AD58CE" w14:textId="4D9EEC16" w:rsidR="00074792" w:rsidRPr="00700BBF" w:rsidRDefault="00214FC1" w:rsidP="000272C9">
      <w:pPr>
        <w:spacing w:before="120" w:after="0" w:line="240" w:lineRule="auto"/>
        <w:jc w:val="both"/>
        <w:rPr>
          <w:rFonts w:ascii="Times New Roman" w:hAnsi="Times New Roman" w:cs="Times New Roman"/>
          <w:sz w:val="24"/>
          <w:szCs w:val="24"/>
        </w:rPr>
      </w:pPr>
      <w:r w:rsidRPr="00700BBF">
        <w:rPr>
          <w:rFonts w:ascii="Times New Roman" w:hAnsi="Times New Roman" w:cs="Times New Roman"/>
          <w:sz w:val="24"/>
          <w:szCs w:val="24"/>
        </w:rPr>
        <w:t>Č</w:t>
      </w:r>
      <w:r w:rsidR="00BC0C6F" w:rsidRPr="00700BBF">
        <w:rPr>
          <w:rFonts w:ascii="Times New Roman" w:hAnsi="Times New Roman" w:cs="Times New Roman"/>
          <w:sz w:val="24"/>
          <w:szCs w:val="24"/>
        </w:rPr>
        <w:t>l.</w:t>
      </w:r>
      <w:r w:rsidR="004F4499" w:rsidRPr="00700BBF">
        <w:rPr>
          <w:rFonts w:ascii="Times New Roman" w:hAnsi="Times New Roman" w:cs="Times New Roman"/>
          <w:sz w:val="24"/>
          <w:szCs w:val="24"/>
        </w:rPr>
        <w:t> </w:t>
      </w:r>
      <w:r w:rsidR="00800182" w:rsidRPr="00700BBF">
        <w:rPr>
          <w:rFonts w:ascii="Times New Roman" w:hAnsi="Times New Roman" w:cs="Times New Roman"/>
          <w:sz w:val="24"/>
          <w:szCs w:val="24"/>
        </w:rPr>
        <w:t>15 </w:t>
      </w:r>
      <w:r w:rsidR="00BC0C6F" w:rsidRPr="00700BBF">
        <w:rPr>
          <w:rFonts w:ascii="Times New Roman" w:hAnsi="Times New Roman" w:cs="Times New Roman"/>
          <w:sz w:val="24"/>
          <w:szCs w:val="24"/>
        </w:rPr>
        <w:t>odst.</w:t>
      </w:r>
      <w:r w:rsidR="004F4499" w:rsidRPr="00700BBF">
        <w:rPr>
          <w:rFonts w:ascii="Times New Roman" w:hAnsi="Times New Roman" w:cs="Times New Roman"/>
          <w:sz w:val="24"/>
          <w:szCs w:val="24"/>
        </w:rPr>
        <w:t> </w:t>
      </w:r>
      <w:r w:rsidR="00BC0C6F" w:rsidRPr="00700BBF">
        <w:rPr>
          <w:rFonts w:ascii="Times New Roman" w:hAnsi="Times New Roman" w:cs="Times New Roman"/>
          <w:sz w:val="24"/>
          <w:szCs w:val="24"/>
        </w:rPr>
        <w:t xml:space="preserve">1 </w:t>
      </w:r>
      <w:r w:rsidRPr="00700BBF">
        <w:rPr>
          <w:rFonts w:ascii="Times New Roman" w:hAnsi="Times New Roman" w:cs="Times New Roman"/>
          <w:sz w:val="24"/>
          <w:szCs w:val="24"/>
        </w:rPr>
        <w:t xml:space="preserve">Lublaňsko-Haagské úmluvy </w:t>
      </w:r>
      <w:r w:rsidR="00BC0C6F" w:rsidRPr="00700BBF">
        <w:rPr>
          <w:rFonts w:ascii="Times New Roman" w:hAnsi="Times New Roman" w:cs="Times New Roman"/>
          <w:sz w:val="24"/>
          <w:szCs w:val="24"/>
        </w:rPr>
        <w:t xml:space="preserve">požaduje, aby </w:t>
      </w:r>
      <w:r w:rsidR="001F6308" w:rsidRPr="00700BBF">
        <w:rPr>
          <w:rFonts w:ascii="Times New Roman" w:hAnsi="Times New Roman" w:cs="Times New Roman"/>
          <w:sz w:val="24"/>
          <w:szCs w:val="24"/>
        </w:rPr>
        <w:t>každý smluvní stát přijal v souladu se svými právními zásadami taková opatření, která budou nezbytná pro stanovení odpovědnosti právnických osob za účast na zločinech</w:t>
      </w:r>
      <w:r w:rsidR="00800182" w:rsidRPr="00700BBF">
        <w:rPr>
          <w:rFonts w:ascii="Times New Roman" w:hAnsi="Times New Roman" w:cs="Times New Roman"/>
          <w:sz w:val="24"/>
          <w:szCs w:val="24"/>
        </w:rPr>
        <w:t xml:space="preserve">, na </w:t>
      </w:r>
      <w:r w:rsidR="00056C20" w:rsidRPr="00700BBF">
        <w:rPr>
          <w:rFonts w:ascii="Times New Roman" w:hAnsi="Times New Roman" w:cs="Times New Roman"/>
          <w:sz w:val="24"/>
          <w:szCs w:val="24"/>
        </w:rPr>
        <w:t>něž</w:t>
      </w:r>
      <w:r w:rsidR="00800182" w:rsidRPr="00700BBF">
        <w:rPr>
          <w:rFonts w:ascii="Times New Roman" w:hAnsi="Times New Roman" w:cs="Times New Roman"/>
          <w:sz w:val="24"/>
          <w:szCs w:val="24"/>
        </w:rPr>
        <w:t xml:space="preserve"> bude úmluvu uplatňovat v souladu s jejím čl. 2</w:t>
      </w:r>
      <w:r w:rsidR="001F6308" w:rsidRPr="00700BBF">
        <w:rPr>
          <w:rFonts w:ascii="Times New Roman" w:hAnsi="Times New Roman" w:cs="Times New Roman"/>
          <w:sz w:val="24"/>
          <w:szCs w:val="24"/>
        </w:rPr>
        <w:t>. Tato úmluva tak požaduje, aby právnické osoby mohly být činěny odpovědnými mj. i</w:t>
      </w:r>
      <w:r w:rsidR="00800182" w:rsidRPr="00700BBF">
        <w:rPr>
          <w:rFonts w:ascii="Times New Roman" w:hAnsi="Times New Roman" w:cs="Times New Roman"/>
          <w:sz w:val="24"/>
          <w:szCs w:val="24"/>
        </w:rPr>
        <w:t> </w:t>
      </w:r>
      <w:r w:rsidR="00246625" w:rsidRPr="00700BBF">
        <w:rPr>
          <w:rFonts w:ascii="Times New Roman" w:hAnsi="Times New Roman" w:cs="Times New Roman"/>
          <w:sz w:val="24"/>
          <w:szCs w:val="24"/>
        </w:rPr>
        <w:t>za</w:t>
      </w:r>
      <w:r w:rsidR="00800182" w:rsidRPr="00700BBF">
        <w:rPr>
          <w:rFonts w:ascii="Times New Roman" w:hAnsi="Times New Roman" w:cs="Times New Roman"/>
          <w:sz w:val="24"/>
          <w:szCs w:val="24"/>
        </w:rPr>
        <w:t> </w:t>
      </w:r>
      <w:r w:rsidR="00246625" w:rsidRPr="00700BBF">
        <w:rPr>
          <w:rFonts w:ascii="Times New Roman" w:hAnsi="Times New Roman" w:cs="Times New Roman"/>
          <w:sz w:val="24"/>
          <w:szCs w:val="24"/>
        </w:rPr>
        <w:t>trestný čin použití zakázaného bojového prostředku a nedovoleného vedení boje</w:t>
      </w:r>
      <w:r w:rsidR="00BC0C6F" w:rsidRPr="00700BBF">
        <w:rPr>
          <w:rFonts w:ascii="Times New Roman" w:hAnsi="Times New Roman" w:cs="Times New Roman"/>
          <w:sz w:val="24"/>
          <w:szCs w:val="24"/>
        </w:rPr>
        <w:t xml:space="preserve">. </w:t>
      </w:r>
      <w:r w:rsidR="00246625" w:rsidRPr="00700BBF">
        <w:rPr>
          <w:rFonts w:ascii="Times New Roman" w:hAnsi="Times New Roman" w:cs="Times New Roman"/>
          <w:sz w:val="24"/>
          <w:szCs w:val="24"/>
        </w:rPr>
        <w:t>Zákon o</w:t>
      </w:r>
      <w:r w:rsidR="00800182" w:rsidRPr="00700BBF">
        <w:rPr>
          <w:rFonts w:ascii="Times New Roman" w:hAnsi="Times New Roman" w:cs="Times New Roman"/>
          <w:sz w:val="24"/>
          <w:szCs w:val="24"/>
        </w:rPr>
        <w:t> </w:t>
      </w:r>
      <w:r w:rsidR="00246625" w:rsidRPr="00700BBF">
        <w:rPr>
          <w:rFonts w:ascii="Times New Roman" w:hAnsi="Times New Roman" w:cs="Times New Roman"/>
          <w:sz w:val="24"/>
          <w:szCs w:val="24"/>
        </w:rPr>
        <w:t>trestní odpovědnosti právnických osob a řízení proti nim dosud neumožňuje přičíst právnické osobě odpovědnost za spáchání tohoto trestného činu, byť se p</w:t>
      </w:r>
      <w:r w:rsidR="00BC0C6F" w:rsidRPr="00700BBF">
        <w:rPr>
          <w:rFonts w:ascii="Times New Roman" w:hAnsi="Times New Roman" w:cs="Times New Roman"/>
          <w:sz w:val="24"/>
          <w:szCs w:val="24"/>
        </w:rPr>
        <w:t>rávnick</w:t>
      </w:r>
      <w:r w:rsidR="004F4499" w:rsidRPr="00700BBF">
        <w:rPr>
          <w:rFonts w:ascii="Times New Roman" w:hAnsi="Times New Roman" w:cs="Times New Roman"/>
          <w:sz w:val="24"/>
          <w:szCs w:val="24"/>
        </w:rPr>
        <w:t>á</w:t>
      </w:r>
      <w:r w:rsidR="00BC0C6F" w:rsidRPr="00700BBF">
        <w:rPr>
          <w:rFonts w:ascii="Times New Roman" w:hAnsi="Times New Roman" w:cs="Times New Roman"/>
          <w:sz w:val="24"/>
          <w:szCs w:val="24"/>
        </w:rPr>
        <w:t xml:space="preserve"> osob</w:t>
      </w:r>
      <w:r w:rsidR="004F4499" w:rsidRPr="00700BBF">
        <w:rPr>
          <w:rFonts w:ascii="Times New Roman" w:hAnsi="Times New Roman" w:cs="Times New Roman"/>
          <w:sz w:val="24"/>
          <w:szCs w:val="24"/>
        </w:rPr>
        <w:t>a</w:t>
      </w:r>
      <w:r w:rsidR="00BC0C6F" w:rsidRPr="00700BBF">
        <w:rPr>
          <w:rFonts w:ascii="Times New Roman" w:hAnsi="Times New Roman" w:cs="Times New Roman"/>
          <w:sz w:val="24"/>
          <w:szCs w:val="24"/>
        </w:rPr>
        <w:t xml:space="preserve"> </w:t>
      </w:r>
      <w:r w:rsidR="004F4499" w:rsidRPr="00700BBF">
        <w:rPr>
          <w:rFonts w:ascii="Times New Roman" w:hAnsi="Times New Roman" w:cs="Times New Roman"/>
          <w:sz w:val="24"/>
          <w:szCs w:val="24"/>
        </w:rPr>
        <w:t xml:space="preserve">může účastnit </w:t>
      </w:r>
      <w:r w:rsidR="00BC0C6F" w:rsidRPr="00700BBF">
        <w:rPr>
          <w:rFonts w:ascii="Times New Roman" w:hAnsi="Times New Roman" w:cs="Times New Roman"/>
          <w:sz w:val="24"/>
          <w:szCs w:val="24"/>
        </w:rPr>
        <w:t>na</w:t>
      </w:r>
      <w:r w:rsidR="00246625" w:rsidRPr="00700BBF">
        <w:rPr>
          <w:rFonts w:ascii="Times New Roman" w:hAnsi="Times New Roman" w:cs="Times New Roman"/>
          <w:sz w:val="24"/>
          <w:szCs w:val="24"/>
        </w:rPr>
        <w:t> </w:t>
      </w:r>
      <w:r w:rsidR="00BC0C6F" w:rsidRPr="00700BBF">
        <w:rPr>
          <w:rFonts w:ascii="Times New Roman" w:hAnsi="Times New Roman" w:cs="Times New Roman"/>
          <w:sz w:val="24"/>
          <w:szCs w:val="24"/>
        </w:rPr>
        <w:t xml:space="preserve">spáchání trestného činu podle § 411 </w:t>
      </w:r>
      <w:proofErr w:type="spellStart"/>
      <w:r w:rsidR="00BC0C6F" w:rsidRPr="00700BBF">
        <w:rPr>
          <w:rFonts w:ascii="Times New Roman" w:hAnsi="Times New Roman" w:cs="Times New Roman"/>
          <w:sz w:val="24"/>
          <w:szCs w:val="24"/>
        </w:rPr>
        <w:t>tr</w:t>
      </w:r>
      <w:proofErr w:type="spellEnd"/>
      <w:r w:rsidR="00BC0C6F" w:rsidRPr="00700BBF">
        <w:rPr>
          <w:rFonts w:ascii="Times New Roman" w:hAnsi="Times New Roman" w:cs="Times New Roman"/>
          <w:sz w:val="24"/>
          <w:szCs w:val="24"/>
        </w:rPr>
        <w:t>. zák.</w:t>
      </w:r>
      <w:r w:rsidR="004F4499" w:rsidRPr="00700BBF">
        <w:rPr>
          <w:rFonts w:ascii="Times New Roman" w:hAnsi="Times New Roman" w:cs="Times New Roman"/>
          <w:sz w:val="24"/>
          <w:szCs w:val="24"/>
        </w:rPr>
        <w:t xml:space="preserve"> například jednáním</w:t>
      </w:r>
      <w:r w:rsidR="00BC0C6F" w:rsidRPr="00700BBF">
        <w:rPr>
          <w:rFonts w:ascii="Times New Roman" w:hAnsi="Times New Roman" w:cs="Times New Roman"/>
          <w:sz w:val="24"/>
          <w:szCs w:val="24"/>
        </w:rPr>
        <w:t>, které spočívá ve finanční podpo</w:t>
      </w:r>
      <w:r w:rsidR="00937963" w:rsidRPr="00700BBF">
        <w:rPr>
          <w:rFonts w:ascii="Times New Roman" w:hAnsi="Times New Roman" w:cs="Times New Roman"/>
          <w:sz w:val="24"/>
          <w:szCs w:val="24"/>
        </w:rPr>
        <w:t>ře</w:t>
      </w:r>
      <w:r w:rsidR="00BC0C6F" w:rsidRPr="00700BBF">
        <w:rPr>
          <w:rFonts w:ascii="Times New Roman" w:hAnsi="Times New Roman" w:cs="Times New Roman"/>
          <w:sz w:val="24"/>
          <w:szCs w:val="24"/>
        </w:rPr>
        <w:t xml:space="preserve"> nedovoleného vedení boje nebo</w:t>
      </w:r>
      <w:r w:rsidR="00937963" w:rsidRPr="00700BBF">
        <w:rPr>
          <w:rFonts w:ascii="Times New Roman" w:hAnsi="Times New Roman" w:cs="Times New Roman"/>
          <w:sz w:val="24"/>
          <w:szCs w:val="24"/>
        </w:rPr>
        <w:t xml:space="preserve"> v</w:t>
      </w:r>
      <w:r w:rsidR="00010B8E" w:rsidRPr="00700BBF">
        <w:rPr>
          <w:rFonts w:ascii="Times New Roman" w:hAnsi="Times New Roman" w:cs="Times New Roman"/>
          <w:sz w:val="24"/>
          <w:szCs w:val="24"/>
        </w:rPr>
        <w:t xml:space="preserve"> dodávání služeb a zboží k umožnění nebo usnadnění takového vedení boje</w:t>
      </w:r>
      <w:r w:rsidR="004F4499" w:rsidRPr="00700BBF">
        <w:rPr>
          <w:rFonts w:ascii="Times New Roman" w:hAnsi="Times New Roman" w:cs="Times New Roman"/>
          <w:sz w:val="24"/>
          <w:szCs w:val="24"/>
        </w:rPr>
        <w:t xml:space="preserve">. </w:t>
      </w:r>
      <w:r w:rsidR="001F6308" w:rsidRPr="00700BBF">
        <w:rPr>
          <w:rFonts w:ascii="Times New Roman" w:hAnsi="Times New Roman" w:cs="Times New Roman"/>
          <w:sz w:val="24"/>
          <w:szCs w:val="24"/>
        </w:rPr>
        <w:t>Zákon o trestní odpovědnosti právnických osob a řízení proti nim se tak navrhuje dát do souladu s uvedenou úmluvou.</w:t>
      </w:r>
    </w:p>
    <w:p w14:paraId="055EAC83" w14:textId="77777777" w:rsidR="00074792" w:rsidRPr="00700BBF" w:rsidRDefault="00074792" w:rsidP="000272C9">
      <w:pPr>
        <w:spacing w:before="120" w:after="0" w:line="240" w:lineRule="auto"/>
        <w:jc w:val="both"/>
        <w:rPr>
          <w:rFonts w:ascii="Times New Roman" w:hAnsi="Times New Roman" w:cs="Times New Roman"/>
          <w:sz w:val="24"/>
          <w:szCs w:val="24"/>
        </w:rPr>
      </w:pPr>
    </w:p>
    <w:p w14:paraId="043EEA44" w14:textId="64D3E580" w:rsidR="00074792" w:rsidRPr="00700BBF" w:rsidRDefault="00074792" w:rsidP="000272C9">
      <w:pPr>
        <w:pStyle w:val="Nadpis3"/>
      </w:pPr>
      <w:r w:rsidRPr="00700BBF">
        <w:t xml:space="preserve">K bodu </w:t>
      </w:r>
      <w:r w:rsidR="007B09A8" w:rsidRPr="00700BBF">
        <w:t>3</w:t>
      </w:r>
      <w:r w:rsidRPr="00700BBF">
        <w:t xml:space="preserve"> [§ 13 písm. a)]</w:t>
      </w:r>
    </w:p>
    <w:p w14:paraId="25C970E4" w14:textId="6E378A7A" w:rsidR="00A62B31" w:rsidRPr="00700BBF" w:rsidRDefault="009F5E91" w:rsidP="000272C9">
      <w:pPr>
        <w:spacing w:before="120" w:after="0" w:line="240" w:lineRule="auto"/>
        <w:jc w:val="both"/>
        <w:rPr>
          <w:rFonts w:ascii="Times New Roman" w:hAnsi="Times New Roman" w:cs="Times New Roman"/>
          <w:sz w:val="24"/>
          <w:szCs w:val="24"/>
        </w:rPr>
      </w:pPr>
      <w:r w:rsidRPr="00700BBF">
        <w:rPr>
          <w:rFonts w:ascii="Times New Roman" w:hAnsi="Times New Roman" w:cs="Times New Roman"/>
          <w:sz w:val="24"/>
          <w:szCs w:val="24"/>
        </w:rPr>
        <w:t>Ustanovení § 13 zákona o trestní odpovědnosti právnických osob a řízení proti nim stanoví výjimky z promlčitelnosti trestných činů</w:t>
      </w:r>
      <w:r w:rsidR="00214FC1" w:rsidRPr="00700BBF">
        <w:rPr>
          <w:rFonts w:ascii="Times New Roman" w:hAnsi="Times New Roman" w:cs="Times New Roman"/>
          <w:sz w:val="24"/>
          <w:szCs w:val="24"/>
        </w:rPr>
        <w:t>, tj.</w:t>
      </w:r>
      <w:r w:rsidRPr="00700BBF">
        <w:rPr>
          <w:rFonts w:ascii="Times New Roman" w:hAnsi="Times New Roman" w:cs="Times New Roman"/>
          <w:sz w:val="24"/>
          <w:szCs w:val="24"/>
        </w:rPr>
        <w:t xml:space="preserve"> stanoví, za </w:t>
      </w:r>
      <w:proofErr w:type="gramStart"/>
      <w:r w:rsidRPr="00700BBF">
        <w:rPr>
          <w:rFonts w:ascii="Times New Roman" w:hAnsi="Times New Roman" w:cs="Times New Roman"/>
          <w:sz w:val="24"/>
          <w:szCs w:val="24"/>
        </w:rPr>
        <w:t>spáchání</w:t>
      </w:r>
      <w:proofErr w:type="gramEnd"/>
      <w:r w:rsidRPr="00700BBF">
        <w:rPr>
          <w:rFonts w:ascii="Times New Roman" w:hAnsi="Times New Roman" w:cs="Times New Roman"/>
          <w:sz w:val="24"/>
          <w:szCs w:val="24"/>
        </w:rPr>
        <w:t xml:space="preserve"> kterých trestných činů nezaniká trestní odpovědnost uplynutím promlčecí doby. </w:t>
      </w:r>
      <w:r w:rsidR="00214FC1" w:rsidRPr="00700BBF">
        <w:rPr>
          <w:rFonts w:ascii="Times New Roman" w:hAnsi="Times New Roman" w:cs="Times New Roman"/>
          <w:sz w:val="24"/>
          <w:szCs w:val="24"/>
        </w:rPr>
        <w:t xml:space="preserve">Nepromlčitelné jsou podle tohoto ustanovení i všechny trestné činy uvedené v hlavě třinácté zvláštní části trestního zákoníku, s výjimkou trestných činů podle § 403, 404 a 405 trestního zákoníku. </w:t>
      </w:r>
      <w:r w:rsidRPr="00700BBF">
        <w:rPr>
          <w:rFonts w:ascii="Times New Roman" w:hAnsi="Times New Roman" w:cs="Times New Roman"/>
          <w:sz w:val="24"/>
          <w:szCs w:val="24"/>
        </w:rPr>
        <w:t xml:space="preserve">Podle dnešní úpravy je </w:t>
      </w:r>
      <w:r w:rsidR="00214FC1" w:rsidRPr="00700BBF">
        <w:rPr>
          <w:rFonts w:ascii="Times New Roman" w:hAnsi="Times New Roman" w:cs="Times New Roman"/>
          <w:sz w:val="24"/>
          <w:szCs w:val="24"/>
        </w:rPr>
        <w:t xml:space="preserve">tak </w:t>
      </w:r>
      <w:r w:rsidRPr="00700BBF">
        <w:rPr>
          <w:rFonts w:ascii="Times New Roman" w:hAnsi="Times New Roman" w:cs="Times New Roman"/>
          <w:sz w:val="24"/>
          <w:szCs w:val="24"/>
        </w:rPr>
        <w:t>jedním z nepromlčitelných trestných činů i trestný čin šíření díla k</w:t>
      </w:r>
      <w:r w:rsidR="00315D5A" w:rsidRPr="00700BBF">
        <w:rPr>
          <w:rFonts w:ascii="Times New Roman" w:hAnsi="Times New Roman" w:cs="Times New Roman"/>
          <w:sz w:val="24"/>
          <w:szCs w:val="24"/>
        </w:rPr>
        <w:t> </w:t>
      </w:r>
      <w:r w:rsidRPr="00700BBF">
        <w:rPr>
          <w:rFonts w:ascii="Times New Roman" w:hAnsi="Times New Roman" w:cs="Times New Roman"/>
          <w:sz w:val="24"/>
          <w:szCs w:val="24"/>
        </w:rPr>
        <w:t>propagaci hnutí směřujícího k potlačení práv a</w:t>
      </w:r>
      <w:r w:rsidR="00214FC1" w:rsidRPr="00700BBF">
        <w:rPr>
          <w:rFonts w:ascii="Times New Roman" w:hAnsi="Times New Roman" w:cs="Times New Roman"/>
          <w:sz w:val="24"/>
          <w:szCs w:val="24"/>
        </w:rPr>
        <w:t> </w:t>
      </w:r>
      <w:r w:rsidRPr="00700BBF">
        <w:rPr>
          <w:rFonts w:ascii="Times New Roman" w:hAnsi="Times New Roman" w:cs="Times New Roman"/>
          <w:sz w:val="24"/>
          <w:szCs w:val="24"/>
        </w:rPr>
        <w:t xml:space="preserve">svobod člověka (§ 403a </w:t>
      </w:r>
      <w:proofErr w:type="spellStart"/>
      <w:r w:rsidRPr="00700BBF">
        <w:rPr>
          <w:rFonts w:ascii="Times New Roman" w:hAnsi="Times New Roman" w:cs="Times New Roman"/>
          <w:sz w:val="24"/>
          <w:szCs w:val="24"/>
        </w:rPr>
        <w:t>tr</w:t>
      </w:r>
      <w:proofErr w:type="spellEnd"/>
      <w:r w:rsidRPr="00700BBF">
        <w:rPr>
          <w:rFonts w:ascii="Times New Roman" w:hAnsi="Times New Roman" w:cs="Times New Roman"/>
          <w:sz w:val="24"/>
          <w:szCs w:val="24"/>
        </w:rPr>
        <w:t>. zák.), pro což není dán věcný důvod. Tento nedostatek se navrhuje napravit – blíže viz odůvodnění novelizace §</w:t>
      </w:r>
      <w:r w:rsidR="00315D5A" w:rsidRPr="00700BBF">
        <w:rPr>
          <w:rFonts w:ascii="Times New Roman" w:hAnsi="Times New Roman" w:cs="Times New Roman"/>
          <w:sz w:val="24"/>
          <w:szCs w:val="24"/>
        </w:rPr>
        <w:t> </w:t>
      </w:r>
      <w:r w:rsidRPr="00700BBF">
        <w:rPr>
          <w:rFonts w:ascii="Times New Roman" w:hAnsi="Times New Roman" w:cs="Times New Roman"/>
          <w:sz w:val="24"/>
          <w:szCs w:val="24"/>
        </w:rPr>
        <w:t xml:space="preserve">35 </w:t>
      </w:r>
      <w:proofErr w:type="spellStart"/>
      <w:r w:rsidR="00291CF6" w:rsidRPr="00700BBF">
        <w:rPr>
          <w:rFonts w:ascii="Times New Roman" w:hAnsi="Times New Roman" w:cs="Times New Roman"/>
          <w:sz w:val="24"/>
          <w:szCs w:val="24"/>
        </w:rPr>
        <w:t>tr</w:t>
      </w:r>
      <w:proofErr w:type="spellEnd"/>
      <w:r w:rsidR="00291CF6" w:rsidRPr="00700BBF">
        <w:rPr>
          <w:rFonts w:ascii="Times New Roman" w:hAnsi="Times New Roman" w:cs="Times New Roman"/>
          <w:sz w:val="24"/>
          <w:szCs w:val="24"/>
        </w:rPr>
        <w:t>. zák</w:t>
      </w:r>
      <w:r w:rsidRPr="00700BBF">
        <w:rPr>
          <w:rFonts w:ascii="Times New Roman" w:hAnsi="Times New Roman" w:cs="Times New Roman"/>
          <w:sz w:val="24"/>
          <w:szCs w:val="24"/>
        </w:rPr>
        <w:t>.</w:t>
      </w:r>
      <w:r w:rsidR="004748A8" w:rsidRPr="00700BBF">
        <w:rPr>
          <w:rFonts w:ascii="Times New Roman" w:hAnsi="Times New Roman" w:cs="Times New Roman"/>
          <w:sz w:val="24"/>
          <w:szCs w:val="24"/>
        </w:rPr>
        <w:t xml:space="preserve"> </w:t>
      </w:r>
    </w:p>
    <w:p w14:paraId="67B6B89E" w14:textId="1E4A2E05" w:rsidR="009F5E91" w:rsidRPr="00700BBF" w:rsidRDefault="009F5E91" w:rsidP="000272C9">
      <w:pPr>
        <w:spacing w:before="120" w:after="0" w:line="240" w:lineRule="auto"/>
        <w:jc w:val="both"/>
        <w:rPr>
          <w:rFonts w:ascii="Times New Roman" w:hAnsi="Times New Roman" w:cs="Times New Roman"/>
          <w:sz w:val="24"/>
          <w:szCs w:val="24"/>
        </w:rPr>
      </w:pPr>
    </w:p>
    <w:p w14:paraId="1ED443E5" w14:textId="004462DD" w:rsidR="00496796" w:rsidRPr="00700BBF" w:rsidRDefault="00496796" w:rsidP="000272C9">
      <w:pPr>
        <w:pStyle w:val="Nadpis2"/>
        <w:rPr>
          <w:rFonts w:ascii="Times New Roman" w:hAnsi="Times New Roman" w:cs="Times New Roman"/>
        </w:rPr>
      </w:pPr>
      <w:r w:rsidRPr="00700BBF">
        <w:rPr>
          <w:rFonts w:ascii="Times New Roman" w:hAnsi="Times New Roman" w:cs="Times New Roman"/>
        </w:rPr>
        <w:lastRenderedPageBreak/>
        <w:t xml:space="preserve">K části </w:t>
      </w:r>
      <w:r w:rsidR="00484675" w:rsidRPr="00700BBF">
        <w:rPr>
          <w:rFonts w:ascii="Times New Roman" w:hAnsi="Times New Roman" w:cs="Times New Roman"/>
        </w:rPr>
        <w:t>sedmé</w:t>
      </w:r>
      <w:r w:rsidR="00631657" w:rsidRPr="00700BBF">
        <w:rPr>
          <w:rFonts w:ascii="Times New Roman" w:hAnsi="Times New Roman" w:cs="Times New Roman"/>
        </w:rPr>
        <w:t xml:space="preserve"> </w:t>
      </w:r>
      <w:r w:rsidRPr="00700BBF">
        <w:rPr>
          <w:rFonts w:ascii="Times New Roman" w:hAnsi="Times New Roman" w:cs="Times New Roman"/>
        </w:rPr>
        <w:t xml:space="preserve">– změna zákona o </w:t>
      </w:r>
      <w:r w:rsidR="00B14038" w:rsidRPr="00700BBF">
        <w:rPr>
          <w:rFonts w:ascii="Times New Roman" w:hAnsi="Times New Roman" w:cs="Times New Roman"/>
        </w:rPr>
        <w:t>mezinárodní justiční spolupráci ve věcech trestních</w:t>
      </w:r>
    </w:p>
    <w:p w14:paraId="699EE072" w14:textId="10589CAB" w:rsidR="00D8192F" w:rsidRPr="00700BBF" w:rsidRDefault="00D8192F" w:rsidP="000272C9">
      <w:pPr>
        <w:pStyle w:val="Nadpis3"/>
      </w:pPr>
      <w:r w:rsidRPr="00700BBF">
        <w:t xml:space="preserve">K bodu 1 </w:t>
      </w:r>
      <w:r w:rsidR="007E07D4" w:rsidRPr="00700BBF">
        <w:t>(</w:t>
      </w:r>
      <w:r w:rsidR="00AB2022" w:rsidRPr="00700BBF">
        <w:t xml:space="preserve">zrušení </w:t>
      </w:r>
      <w:r w:rsidRPr="00700BBF">
        <w:t>§ 25 odst. 4</w:t>
      </w:r>
      <w:r w:rsidR="007E07D4" w:rsidRPr="00700BBF">
        <w:t>)</w:t>
      </w:r>
    </w:p>
    <w:p w14:paraId="7C574C6E" w14:textId="3097419C" w:rsidR="00274DD4" w:rsidRPr="00700BBF" w:rsidRDefault="000F7511" w:rsidP="000272C9">
      <w:pPr>
        <w:spacing w:before="120" w:after="0" w:line="240" w:lineRule="auto"/>
        <w:jc w:val="both"/>
        <w:rPr>
          <w:rFonts w:ascii="Times New Roman" w:hAnsi="Times New Roman" w:cs="Times New Roman"/>
          <w:sz w:val="24"/>
          <w:szCs w:val="24"/>
        </w:rPr>
      </w:pPr>
      <w:r w:rsidRPr="00700BBF">
        <w:rPr>
          <w:rFonts w:ascii="Times New Roman" w:hAnsi="Times New Roman" w:cs="Times New Roman"/>
          <w:sz w:val="24"/>
          <w:szCs w:val="24"/>
        </w:rPr>
        <w:t>P</w:t>
      </w:r>
      <w:r w:rsidR="007E07D4" w:rsidRPr="00700BBF">
        <w:rPr>
          <w:rFonts w:ascii="Times New Roman" w:hAnsi="Times New Roman" w:cs="Times New Roman"/>
          <w:sz w:val="24"/>
          <w:szCs w:val="24"/>
        </w:rPr>
        <w:t>odle p</w:t>
      </w:r>
      <w:r w:rsidRPr="00700BBF">
        <w:rPr>
          <w:rFonts w:ascii="Times New Roman" w:hAnsi="Times New Roman" w:cs="Times New Roman"/>
          <w:sz w:val="24"/>
          <w:szCs w:val="24"/>
        </w:rPr>
        <w:t>ůvodní</w:t>
      </w:r>
      <w:r w:rsidR="007E07D4" w:rsidRPr="00700BBF">
        <w:rPr>
          <w:rFonts w:ascii="Times New Roman" w:hAnsi="Times New Roman" w:cs="Times New Roman"/>
          <w:sz w:val="24"/>
          <w:szCs w:val="24"/>
        </w:rPr>
        <w:t>ho</w:t>
      </w:r>
      <w:r w:rsidRPr="00700BBF">
        <w:rPr>
          <w:rFonts w:ascii="Times New Roman" w:hAnsi="Times New Roman" w:cs="Times New Roman"/>
          <w:sz w:val="24"/>
          <w:szCs w:val="24"/>
        </w:rPr>
        <w:t xml:space="preserve"> znění čl. 25 </w:t>
      </w:r>
      <w:r w:rsidR="007E07D4" w:rsidRPr="00700BBF">
        <w:rPr>
          <w:rFonts w:ascii="Times New Roman" w:hAnsi="Times New Roman" w:cs="Times New Roman"/>
          <w:sz w:val="24"/>
          <w:szCs w:val="24"/>
        </w:rPr>
        <w:t xml:space="preserve">odst. 3 </w:t>
      </w:r>
      <w:r w:rsidRPr="00700BBF">
        <w:rPr>
          <w:rFonts w:ascii="Times New Roman" w:hAnsi="Times New Roman" w:cs="Times New Roman"/>
          <w:sz w:val="24"/>
          <w:szCs w:val="24"/>
        </w:rPr>
        <w:t>nařízení Evropského parlamentu a Rady (EU) 2018/1727</w:t>
      </w:r>
      <w:r w:rsidR="00C53636" w:rsidRPr="00700BBF">
        <w:rPr>
          <w:rFonts w:ascii="Times New Roman" w:hAnsi="Times New Roman" w:cs="Times New Roman"/>
          <w:sz w:val="24"/>
          <w:szCs w:val="24"/>
        </w:rPr>
        <w:t xml:space="preserve"> </w:t>
      </w:r>
      <w:r w:rsidR="00C53636" w:rsidRPr="00556DF1">
        <w:rPr>
          <w:rFonts w:ascii="Times New Roman" w:hAnsi="Times New Roman" w:cs="Times New Roman"/>
          <w:sz w:val="24"/>
          <w:szCs w:val="24"/>
        </w:rPr>
        <w:t>o Agentuře Evropské unie pro justiční spolupráci v trestních věcech (Eurojust)</w:t>
      </w:r>
      <w:r w:rsidR="007E07D4" w:rsidRPr="00700BBF">
        <w:rPr>
          <w:rFonts w:ascii="Times New Roman" w:hAnsi="Times New Roman" w:cs="Times New Roman"/>
          <w:sz w:val="24"/>
          <w:szCs w:val="24"/>
        </w:rPr>
        <w:t xml:space="preserve"> měl každý členský stát rozhodnout o rozsahu přístupu do rejstříku, který je v tomto členském státu povolen osobám uvedeným v čl. 20 odst. 3 nařízení připojeným k systému řízení případů. K provedení tohoto ustanovení </w:t>
      </w:r>
      <w:r w:rsidRPr="00700BBF">
        <w:rPr>
          <w:rFonts w:ascii="Times New Roman" w:hAnsi="Times New Roman" w:cs="Times New Roman"/>
          <w:sz w:val="24"/>
          <w:szCs w:val="24"/>
        </w:rPr>
        <w:t xml:space="preserve">byla </w:t>
      </w:r>
      <w:r w:rsidR="00544DE3" w:rsidRPr="00700BBF">
        <w:rPr>
          <w:rFonts w:ascii="Times New Roman" w:hAnsi="Times New Roman" w:cs="Times New Roman"/>
          <w:sz w:val="24"/>
          <w:szCs w:val="24"/>
        </w:rPr>
        <w:t xml:space="preserve">do </w:t>
      </w:r>
      <w:r w:rsidRPr="00700BBF">
        <w:rPr>
          <w:rFonts w:ascii="Times New Roman" w:hAnsi="Times New Roman" w:cs="Times New Roman"/>
          <w:sz w:val="24"/>
          <w:szCs w:val="24"/>
        </w:rPr>
        <w:t>zákon</w:t>
      </w:r>
      <w:r w:rsidR="00544DE3" w:rsidRPr="00700BBF">
        <w:rPr>
          <w:rFonts w:ascii="Times New Roman" w:hAnsi="Times New Roman" w:cs="Times New Roman"/>
          <w:sz w:val="24"/>
          <w:szCs w:val="24"/>
        </w:rPr>
        <w:t>a</w:t>
      </w:r>
      <w:r w:rsidRPr="00700BBF">
        <w:rPr>
          <w:rFonts w:ascii="Times New Roman" w:hAnsi="Times New Roman" w:cs="Times New Roman"/>
          <w:sz w:val="24"/>
          <w:szCs w:val="24"/>
        </w:rPr>
        <w:t xml:space="preserve"> o mezinárodní justiční spolupráci</w:t>
      </w:r>
      <w:r w:rsidR="00274DD4" w:rsidRPr="00700BBF">
        <w:rPr>
          <w:rFonts w:ascii="Times New Roman" w:hAnsi="Times New Roman" w:cs="Times New Roman"/>
          <w:sz w:val="24"/>
          <w:szCs w:val="24"/>
        </w:rPr>
        <w:t xml:space="preserve"> ve věcech trestních</w:t>
      </w:r>
      <w:r w:rsidRPr="00700BBF">
        <w:rPr>
          <w:rFonts w:ascii="Times New Roman" w:hAnsi="Times New Roman" w:cs="Times New Roman"/>
          <w:sz w:val="24"/>
          <w:szCs w:val="24"/>
        </w:rPr>
        <w:t xml:space="preserve"> </w:t>
      </w:r>
      <w:r w:rsidR="00544DE3" w:rsidRPr="00700BBF">
        <w:rPr>
          <w:rFonts w:ascii="Times New Roman" w:hAnsi="Times New Roman" w:cs="Times New Roman"/>
          <w:sz w:val="24"/>
          <w:szCs w:val="24"/>
        </w:rPr>
        <w:t xml:space="preserve">novelou </w:t>
      </w:r>
      <w:r w:rsidR="007E07D4" w:rsidRPr="00700BBF">
        <w:rPr>
          <w:rFonts w:ascii="Times New Roman" w:hAnsi="Times New Roman" w:cs="Times New Roman"/>
          <w:sz w:val="24"/>
          <w:szCs w:val="24"/>
        </w:rPr>
        <w:t xml:space="preserve">provedenou zákonem </w:t>
      </w:r>
      <w:r w:rsidR="00544DE3" w:rsidRPr="00700BBF">
        <w:rPr>
          <w:rFonts w:ascii="Times New Roman" w:hAnsi="Times New Roman" w:cs="Times New Roman"/>
          <w:sz w:val="24"/>
          <w:szCs w:val="24"/>
        </w:rPr>
        <w:t xml:space="preserve">č. 422/2022 Sb. doplněna pravomoc </w:t>
      </w:r>
      <w:r w:rsidRPr="00700BBF">
        <w:rPr>
          <w:rFonts w:ascii="Times New Roman" w:hAnsi="Times New Roman" w:cs="Times New Roman"/>
          <w:sz w:val="24"/>
          <w:szCs w:val="24"/>
        </w:rPr>
        <w:t>nejvyšší</w:t>
      </w:r>
      <w:r w:rsidR="00544DE3" w:rsidRPr="00700BBF">
        <w:rPr>
          <w:rFonts w:ascii="Times New Roman" w:hAnsi="Times New Roman" w:cs="Times New Roman"/>
          <w:sz w:val="24"/>
          <w:szCs w:val="24"/>
        </w:rPr>
        <w:t>ho</w:t>
      </w:r>
      <w:r w:rsidRPr="00700BBF">
        <w:rPr>
          <w:rFonts w:ascii="Times New Roman" w:hAnsi="Times New Roman" w:cs="Times New Roman"/>
          <w:sz w:val="24"/>
          <w:szCs w:val="24"/>
        </w:rPr>
        <w:t xml:space="preserve"> státní</w:t>
      </w:r>
      <w:r w:rsidR="00544DE3" w:rsidRPr="00700BBF">
        <w:rPr>
          <w:rFonts w:ascii="Times New Roman" w:hAnsi="Times New Roman" w:cs="Times New Roman"/>
          <w:sz w:val="24"/>
          <w:szCs w:val="24"/>
        </w:rPr>
        <w:t>ho</w:t>
      </w:r>
      <w:r w:rsidRPr="00700BBF">
        <w:rPr>
          <w:rFonts w:ascii="Times New Roman" w:hAnsi="Times New Roman" w:cs="Times New Roman"/>
          <w:sz w:val="24"/>
          <w:szCs w:val="24"/>
        </w:rPr>
        <w:t xml:space="preserve"> zástupc</w:t>
      </w:r>
      <w:r w:rsidR="00544DE3" w:rsidRPr="00700BBF">
        <w:rPr>
          <w:rFonts w:ascii="Times New Roman" w:hAnsi="Times New Roman" w:cs="Times New Roman"/>
          <w:sz w:val="24"/>
          <w:szCs w:val="24"/>
        </w:rPr>
        <w:t>e</w:t>
      </w:r>
      <w:r w:rsidRPr="00700BBF">
        <w:rPr>
          <w:rFonts w:ascii="Times New Roman" w:hAnsi="Times New Roman" w:cs="Times New Roman"/>
          <w:sz w:val="24"/>
          <w:szCs w:val="24"/>
        </w:rPr>
        <w:t xml:space="preserve"> rozhodnout o rozsahu přístupu </w:t>
      </w:r>
      <w:r w:rsidR="00544DE3" w:rsidRPr="00700BBF">
        <w:rPr>
          <w:rFonts w:ascii="Times New Roman" w:hAnsi="Times New Roman" w:cs="Times New Roman"/>
          <w:sz w:val="24"/>
          <w:szCs w:val="24"/>
        </w:rPr>
        <w:t xml:space="preserve">národního zpravodaje </w:t>
      </w:r>
      <w:r w:rsidRPr="00700BBF">
        <w:rPr>
          <w:rFonts w:ascii="Times New Roman" w:hAnsi="Times New Roman" w:cs="Times New Roman"/>
          <w:sz w:val="24"/>
          <w:szCs w:val="24"/>
        </w:rPr>
        <w:t>do rejstříku</w:t>
      </w:r>
      <w:r w:rsidR="004F3985" w:rsidRPr="00700BBF">
        <w:rPr>
          <w:rFonts w:ascii="Times New Roman" w:hAnsi="Times New Roman" w:cs="Times New Roman"/>
          <w:sz w:val="24"/>
          <w:szCs w:val="24"/>
        </w:rPr>
        <w:t xml:space="preserve"> podle tohoto nařízení</w:t>
      </w:r>
      <w:r w:rsidR="00274DD4" w:rsidRPr="00700BBF">
        <w:rPr>
          <w:rFonts w:ascii="Times New Roman" w:hAnsi="Times New Roman" w:cs="Times New Roman"/>
          <w:sz w:val="24"/>
          <w:szCs w:val="24"/>
        </w:rPr>
        <w:t xml:space="preserve"> (§ 25 odst. 4 zákona o mezinárodní justiční spolupráci).</w:t>
      </w:r>
    </w:p>
    <w:p w14:paraId="65D7E19B" w14:textId="14444548" w:rsidR="00D8192F" w:rsidRPr="00700BBF" w:rsidRDefault="00274DD4" w:rsidP="000272C9">
      <w:pPr>
        <w:spacing w:before="120" w:after="0" w:line="240" w:lineRule="auto"/>
        <w:jc w:val="both"/>
        <w:rPr>
          <w:rFonts w:ascii="Times New Roman" w:hAnsi="Times New Roman" w:cs="Times New Roman"/>
          <w:sz w:val="24"/>
          <w:szCs w:val="24"/>
        </w:rPr>
      </w:pPr>
      <w:r w:rsidRPr="00700BBF">
        <w:rPr>
          <w:rFonts w:ascii="Times New Roman" w:hAnsi="Times New Roman" w:cs="Times New Roman"/>
          <w:sz w:val="24"/>
          <w:szCs w:val="24"/>
        </w:rPr>
        <w:t xml:space="preserve">Nařízením Evropského parlamentu a Rady </w:t>
      </w:r>
      <w:r w:rsidRPr="00556DF1">
        <w:rPr>
          <w:rFonts w:ascii="Times New Roman" w:hAnsi="Times New Roman" w:cs="Times New Roman"/>
          <w:sz w:val="24"/>
          <w:szCs w:val="24"/>
        </w:rPr>
        <w:t>(EU) 2023/2131</w:t>
      </w:r>
      <w:r w:rsidRPr="00700BBF">
        <w:rPr>
          <w:rFonts w:ascii="Times New Roman" w:hAnsi="Times New Roman" w:cs="Times New Roman"/>
          <w:sz w:val="24"/>
          <w:szCs w:val="24"/>
        </w:rPr>
        <w:t xml:space="preserve"> došlo ke změně nařízení o Eurojustu, v jejímž důsledku je stanovení rozsahu takovéhoto přístupu čistě na rozhodnutí členských států, které mohou, ale nemusí učinit. N</w:t>
      </w:r>
      <w:r w:rsidR="000F7511" w:rsidRPr="00700BBF">
        <w:rPr>
          <w:rFonts w:ascii="Times New Roman" w:hAnsi="Times New Roman" w:cs="Times New Roman"/>
          <w:sz w:val="24"/>
          <w:szCs w:val="24"/>
        </w:rPr>
        <w:t>ov</w:t>
      </w:r>
      <w:r w:rsidR="004F3985" w:rsidRPr="00700BBF">
        <w:rPr>
          <w:rFonts w:ascii="Times New Roman" w:hAnsi="Times New Roman" w:cs="Times New Roman"/>
          <w:sz w:val="24"/>
          <w:szCs w:val="24"/>
        </w:rPr>
        <w:t>é</w:t>
      </w:r>
      <w:r w:rsidR="000F7511" w:rsidRPr="00700BBF">
        <w:rPr>
          <w:rFonts w:ascii="Times New Roman" w:hAnsi="Times New Roman" w:cs="Times New Roman"/>
          <w:sz w:val="24"/>
          <w:szCs w:val="24"/>
        </w:rPr>
        <w:t xml:space="preserve"> </w:t>
      </w:r>
      <w:r w:rsidRPr="00700BBF">
        <w:rPr>
          <w:rFonts w:ascii="Times New Roman" w:hAnsi="Times New Roman" w:cs="Times New Roman"/>
          <w:sz w:val="24"/>
          <w:szCs w:val="24"/>
        </w:rPr>
        <w:t xml:space="preserve">znění čl. 25 nařízení o Eurojustu tedy </w:t>
      </w:r>
      <w:r w:rsidR="004F3985" w:rsidRPr="00700BBF">
        <w:rPr>
          <w:rFonts w:ascii="Times New Roman" w:hAnsi="Times New Roman" w:cs="Times New Roman"/>
          <w:sz w:val="24"/>
          <w:szCs w:val="24"/>
        </w:rPr>
        <w:t>mění původně obligatorní rozhodnutí členského státu</w:t>
      </w:r>
      <w:r w:rsidR="000F7511" w:rsidRPr="00700BBF">
        <w:rPr>
          <w:rFonts w:ascii="Times New Roman" w:hAnsi="Times New Roman" w:cs="Times New Roman"/>
          <w:sz w:val="24"/>
          <w:szCs w:val="24"/>
        </w:rPr>
        <w:t xml:space="preserve"> </w:t>
      </w:r>
      <w:r w:rsidR="004F3985" w:rsidRPr="00700BBF">
        <w:rPr>
          <w:rFonts w:ascii="Times New Roman" w:hAnsi="Times New Roman" w:cs="Times New Roman"/>
          <w:sz w:val="24"/>
          <w:szCs w:val="24"/>
        </w:rPr>
        <w:t xml:space="preserve">na </w:t>
      </w:r>
      <w:r w:rsidR="005C157A" w:rsidRPr="00700BBF">
        <w:rPr>
          <w:rFonts w:ascii="Times New Roman" w:hAnsi="Times New Roman" w:cs="Times New Roman"/>
          <w:sz w:val="24"/>
          <w:szCs w:val="24"/>
        </w:rPr>
        <w:t>fakultativní</w:t>
      </w:r>
      <w:r w:rsidRPr="00700BBF">
        <w:rPr>
          <w:rFonts w:ascii="Times New Roman" w:hAnsi="Times New Roman" w:cs="Times New Roman"/>
          <w:sz w:val="24"/>
          <w:szCs w:val="24"/>
        </w:rPr>
        <w:t xml:space="preserve">; </w:t>
      </w:r>
      <w:r w:rsidR="000F7511" w:rsidRPr="00700BBF">
        <w:rPr>
          <w:rFonts w:ascii="Times New Roman" w:hAnsi="Times New Roman" w:cs="Times New Roman"/>
          <w:sz w:val="24"/>
          <w:szCs w:val="24"/>
        </w:rPr>
        <w:t xml:space="preserve">Česká republika </w:t>
      </w:r>
      <w:r w:rsidRPr="00700BBF">
        <w:rPr>
          <w:rFonts w:ascii="Times New Roman" w:hAnsi="Times New Roman" w:cs="Times New Roman"/>
          <w:sz w:val="24"/>
          <w:szCs w:val="24"/>
        </w:rPr>
        <w:t xml:space="preserve">této možnosti </w:t>
      </w:r>
      <w:proofErr w:type="gramStart"/>
      <w:r w:rsidR="000F7511" w:rsidRPr="00700BBF">
        <w:rPr>
          <w:rFonts w:ascii="Times New Roman" w:hAnsi="Times New Roman" w:cs="Times New Roman"/>
          <w:sz w:val="24"/>
          <w:szCs w:val="24"/>
        </w:rPr>
        <w:t>nevyužije</w:t>
      </w:r>
      <w:proofErr w:type="gramEnd"/>
      <w:r w:rsidRPr="00700BBF">
        <w:rPr>
          <w:rFonts w:ascii="Times New Roman" w:hAnsi="Times New Roman" w:cs="Times New Roman"/>
          <w:sz w:val="24"/>
          <w:szCs w:val="24"/>
        </w:rPr>
        <w:t xml:space="preserve"> a proto </w:t>
      </w:r>
      <w:r w:rsidR="004F3985" w:rsidRPr="00700BBF">
        <w:rPr>
          <w:rFonts w:ascii="Times New Roman" w:hAnsi="Times New Roman" w:cs="Times New Roman"/>
          <w:sz w:val="24"/>
          <w:szCs w:val="24"/>
        </w:rPr>
        <w:t xml:space="preserve">je namístě </w:t>
      </w:r>
      <w:r w:rsidRPr="00700BBF">
        <w:rPr>
          <w:rFonts w:ascii="Times New Roman" w:hAnsi="Times New Roman" w:cs="Times New Roman"/>
          <w:sz w:val="24"/>
          <w:szCs w:val="24"/>
        </w:rPr>
        <w:t xml:space="preserve">ustanovení § 25 odst. 4 zákona o mezinárodní justiční spolupráci </w:t>
      </w:r>
      <w:r w:rsidR="000F7511" w:rsidRPr="00700BBF">
        <w:rPr>
          <w:rFonts w:ascii="Times New Roman" w:hAnsi="Times New Roman" w:cs="Times New Roman"/>
          <w:sz w:val="24"/>
          <w:szCs w:val="24"/>
        </w:rPr>
        <w:t>zruš</w:t>
      </w:r>
      <w:r w:rsidR="003F45EA" w:rsidRPr="00700BBF">
        <w:rPr>
          <w:rFonts w:ascii="Times New Roman" w:hAnsi="Times New Roman" w:cs="Times New Roman"/>
          <w:sz w:val="24"/>
          <w:szCs w:val="24"/>
        </w:rPr>
        <w:t>it</w:t>
      </w:r>
      <w:r w:rsidR="000F7511" w:rsidRPr="00700BBF">
        <w:rPr>
          <w:rFonts w:ascii="Times New Roman" w:hAnsi="Times New Roman" w:cs="Times New Roman"/>
          <w:sz w:val="24"/>
          <w:szCs w:val="24"/>
        </w:rPr>
        <w:t>.</w:t>
      </w:r>
    </w:p>
    <w:p w14:paraId="204165A8" w14:textId="77777777" w:rsidR="00C62F62" w:rsidRPr="00700BBF" w:rsidRDefault="00C62F62" w:rsidP="000272C9">
      <w:pPr>
        <w:spacing w:before="120" w:after="0" w:line="240" w:lineRule="auto"/>
        <w:jc w:val="both"/>
        <w:rPr>
          <w:rFonts w:ascii="Times New Roman" w:hAnsi="Times New Roman" w:cs="Times New Roman"/>
        </w:rPr>
      </w:pPr>
    </w:p>
    <w:p w14:paraId="2A8BEB75" w14:textId="5C8208CA" w:rsidR="00B14038" w:rsidRPr="00700BBF" w:rsidRDefault="00074792" w:rsidP="000272C9">
      <w:pPr>
        <w:pStyle w:val="Nadpis3"/>
      </w:pPr>
      <w:r w:rsidRPr="00700BBF">
        <w:t>K</w:t>
      </w:r>
      <w:r w:rsidR="00ED5768" w:rsidRPr="00700BBF">
        <w:t xml:space="preserve"> bodu </w:t>
      </w:r>
      <w:r w:rsidR="00D8192F" w:rsidRPr="00700BBF">
        <w:t>2</w:t>
      </w:r>
      <w:r w:rsidRPr="00700BBF">
        <w:t xml:space="preserve"> [§ 292 odst. 1 písm. b) a c)]</w:t>
      </w:r>
    </w:p>
    <w:p w14:paraId="16CD48F9" w14:textId="1669BF2B" w:rsidR="00F1085A" w:rsidRPr="00700BBF" w:rsidRDefault="00F1085A" w:rsidP="000272C9">
      <w:pPr>
        <w:spacing w:before="120" w:after="0" w:line="240" w:lineRule="auto"/>
        <w:jc w:val="both"/>
        <w:rPr>
          <w:rFonts w:ascii="Times New Roman" w:hAnsi="Times New Roman" w:cs="Times New Roman"/>
          <w:sz w:val="24"/>
          <w:szCs w:val="24"/>
        </w:rPr>
      </w:pPr>
      <w:r w:rsidRPr="00700BBF">
        <w:rPr>
          <w:rFonts w:ascii="Times New Roman" w:hAnsi="Times New Roman" w:cs="Times New Roman"/>
          <w:sz w:val="24"/>
          <w:szCs w:val="24"/>
        </w:rPr>
        <w:t xml:space="preserve">Po přijetí navrhované změny trestního zákoníku (viz příslušné novelizační body části druhé) bude možné nechat v trestním řízení propadnout či zabrat </w:t>
      </w:r>
      <w:r w:rsidR="00074792" w:rsidRPr="00700BBF">
        <w:rPr>
          <w:rFonts w:ascii="Times New Roman" w:hAnsi="Times New Roman" w:cs="Times New Roman"/>
          <w:sz w:val="24"/>
          <w:szCs w:val="24"/>
        </w:rPr>
        <w:t>předmět mezinárodní sankce</w:t>
      </w:r>
      <w:r w:rsidRPr="00700BBF">
        <w:rPr>
          <w:rFonts w:ascii="Times New Roman" w:hAnsi="Times New Roman" w:cs="Times New Roman"/>
          <w:sz w:val="24"/>
          <w:szCs w:val="24"/>
        </w:rPr>
        <w:t xml:space="preserve">, tj. věc, která </w:t>
      </w:r>
      <w:r w:rsidR="009C482B" w:rsidRPr="00700BBF">
        <w:rPr>
          <w:rFonts w:ascii="Times New Roman" w:hAnsi="Times New Roman" w:cs="Times New Roman"/>
          <w:sz w:val="24"/>
          <w:szCs w:val="24"/>
        </w:rPr>
        <w:t xml:space="preserve">nemusí být </w:t>
      </w:r>
      <w:r w:rsidRPr="00700BBF">
        <w:rPr>
          <w:rFonts w:ascii="Times New Roman" w:hAnsi="Times New Roman" w:cs="Times New Roman"/>
          <w:sz w:val="24"/>
          <w:szCs w:val="24"/>
        </w:rPr>
        <w:t xml:space="preserve">nástrojem trestné činnosti nebo výnosem z ní. </w:t>
      </w:r>
    </w:p>
    <w:p w14:paraId="552F51A7" w14:textId="35447108" w:rsidR="00074792" w:rsidRPr="00700BBF" w:rsidRDefault="00F1085A" w:rsidP="000272C9">
      <w:pPr>
        <w:spacing w:before="120" w:after="0" w:line="240" w:lineRule="auto"/>
        <w:jc w:val="both"/>
        <w:rPr>
          <w:rFonts w:ascii="Times New Roman" w:hAnsi="Times New Roman" w:cs="Times New Roman"/>
          <w:sz w:val="24"/>
          <w:szCs w:val="24"/>
        </w:rPr>
      </w:pPr>
      <w:r w:rsidRPr="00700BBF">
        <w:rPr>
          <w:rFonts w:ascii="Times New Roman" w:hAnsi="Times New Roman" w:cs="Times New Roman"/>
          <w:sz w:val="24"/>
          <w:szCs w:val="24"/>
        </w:rPr>
        <w:t xml:space="preserve">Rámcové rozhodnutí Rady 2006/783/SVV o uplatňování zásady vzájemného uznávání příkazů ke konfiskaci, které upravuje uznávání a výkon rozhodnutí ukládajících propadnutí nebo zabrání majetku ve vztahu k členským státům, které nejsou vázány nařízením Evropského parlamentu a </w:t>
      </w:r>
      <w:r w:rsidR="00C340A7" w:rsidRPr="00700BBF">
        <w:rPr>
          <w:rFonts w:ascii="Times New Roman" w:hAnsi="Times New Roman" w:cs="Times New Roman"/>
          <w:sz w:val="24"/>
          <w:szCs w:val="24"/>
        </w:rPr>
        <w:t>R</w:t>
      </w:r>
      <w:r w:rsidRPr="00700BBF">
        <w:rPr>
          <w:rFonts w:ascii="Times New Roman" w:hAnsi="Times New Roman" w:cs="Times New Roman"/>
          <w:sz w:val="24"/>
          <w:szCs w:val="24"/>
        </w:rPr>
        <w:t>ady (EU) 2018/1805 a které bylo implementováno § 278 a násl. zákona o</w:t>
      </w:r>
      <w:r w:rsidR="009C482B" w:rsidRPr="00700BBF">
        <w:rPr>
          <w:rFonts w:ascii="Times New Roman" w:hAnsi="Times New Roman" w:cs="Times New Roman"/>
          <w:sz w:val="24"/>
          <w:szCs w:val="24"/>
        </w:rPr>
        <w:t> </w:t>
      </w:r>
      <w:r w:rsidRPr="00700BBF">
        <w:rPr>
          <w:rFonts w:ascii="Times New Roman" w:hAnsi="Times New Roman" w:cs="Times New Roman"/>
          <w:sz w:val="24"/>
          <w:szCs w:val="24"/>
        </w:rPr>
        <w:t xml:space="preserve">mezinárodní justiční spolupráci ve věcech trestních, však </w:t>
      </w:r>
      <w:r w:rsidR="00DB2A93" w:rsidRPr="00700BBF">
        <w:rPr>
          <w:rFonts w:ascii="Times New Roman" w:hAnsi="Times New Roman" w:cs="Times New Roman"/>
          <w:sz w:val="24"/>
          <w:szCs w:val="24"/>
        </w:rPr>
        <w:t>dopadá pouze na nástroje trestné činnosti nebo výnosy z</w:t>
      </w:r>
      <w:r w:rsidR="00C340A7" w:rsidRPr="00700BBF">
        <w:rPr>
          <w:rFonts w:ascii="Times New Roman" w:hAnsi="Times New Roman" w:cs="Times New Roman"/>
          <w:sz w:val="24"/>
          <w:szCs w:val="24"/>
        </w:rPr>
        <w:t> ní. E</w:t>
      </w:r>
      <w:r w:rsidRPr="00700BBF">
        <w:rPr>
          <w:rFonts w:ascii="Times New Roman" w:hAnsi="Times New Roman" w:cs="Times New Roman"/>
          <w:sz w:val="24"/>
          <w:szCs w:val="24"/>
        </w:rPr>
        <w:t>vropské předpisy neumož</w:t>
      </w:r>
      <w:r w:rsidR="00C340A7" w:rsidRPr="00700BBF">
        <w:rPr>
          <w:rFonts w:ascii="Times New Roman" w:hAnsi="Times New Roman" w:cs="Times New Roman"/>
          <w:sz w:val="24"/>
          <w:szCs w:val="24"/>
        </w:rPr>
        <w:t xml:space="preserve">ňují ve vztahu k těmto členským státům </w:t>
      </w:r>
      <w:r w:rsidRPr="00700BBF">
        <w:rPr>
          <w:rFonts w:ascii="Times New Roman" w:hAnsi="Times New Roman" w:cs="Times New Roman"/>
          <w:sz w:val="24"/>
          <w:szCs w:val="24"/>
        </w:rPr>
        <w:t>poskytnout</w:t>
      </w:r>
      <w:r w:rsidR="00C340A7" w:rsidRPr="00700BBF">
        <w:rPr>
          <w:rFonts w:ascii="Times New Roman" w:hAnsi="Times New Roman" w:cs="Times New Roman"/>
          <w:sz w:val="24"/>
          <w:szCs w:val="24"/>
        </w:rPr>
        <w:t xml:space="preserve"> mezinárodní justiční spolupráci v případech, kdy dojde ke konfiskaci předmětu mezinárodní sankce, což je třeba zohlednit ve vymezení rozhodnutí, které lze postupem podle této části zákona o mezinárodní justiční spolupráci ve věcech trestních uznat a vykonat. </w:t>
      </w:r>
    </w:p>
    <w:p w14:paraId="25C797CF" w14:textId="7517B265" w:rsidR="00DB2A93" w:rsidRPr="00700BBF" w:rsidRDefault="00DB2A93" w:rsidP="000272C9">
      <w:pPr>
        <w:spacing w:before="120" w:after="0" w:line="240" w:lineRule="auto"/>
        <w:jc w:val="both"/>
        <w:rPr>
          <w:rFonts w:ascii="Times New Roman" w:hAnsi="Times New Roman" w:cs="Times New Roman"/>
          <w:sz w:val="24"/>
          <w:szCs w:val="24"/>
        </w:rPr>
      </w:pPr>
    </w:p>
    <w:p w14:paraId="2923B07F" w14:textId="1E4EE782" w:rsidR="00DB2A93" w:rsidRPr="00700BBF" w:rsidRDefault="00DB2A93" w:rsidP="000272C9">
      <w:pPr>
        <w:pStyle w:val="Nadpis3"/>
      </w:pPr>
      <w:r w:rsidRPr="00700BBF">
        <w:t xml:space="preserve">K bodu </w:t>
      </w:r>
      <w:r w:rsidR="00D8192F" w:rsidRPr="00700BBF">
        <w:t>3</w:t>
      </w:r>
      <w:r w:rsidRPr="00700BBF">
        <w:t xml:space="preserve"> (§ 292 odst. 2)</w:t>
      </w:r>
    </w:p>
    <w:p w14:paraId="538674A3" w14:textId="302F5D9D" w:rsidR="00FC14B8" w:rsidRPr="00700BBF" w:rsidRDefault="00ED5768" w:rsidP="000272C9">
      <w:pPr>
        <w:spacing w:before="120" w:after="0" w:line="240" w:lineRule="auto"/>
        <w:jc w:val="both"/>
        <w:rPr>
          <w:rFonts w:ascii="Times New Roman" w:hAnsi="Times New Roman" w:cs="Times New Roman"/>
          <w:sz w:val="24"/>
          <w:szCs w:val="24"/>
        </w:rPr>
      </w:pPr>
      <w:r w:rsidRPr="00700BBF">
        <w:rPr>
          <w:rFonts w:ascii="Times New Roman" w:hAnsi="Times New Roman" w:cs="Times New Roman"/>
          <w:sz w:val="24"/>
          <w:szCs w:val="24"/>
        </w:rPr>
        <w:t xml:space="preserve">Oprava chybného odkazu na poznámku </w:t>
      </w:r>
      <w:r w:rsidR="00DB2A93" w:rsidRPr="00700BBF">
        <w:rPr>
          <w:rFonts w:ascii="Times New Roman" w:hAnsi="Times New Roman" w:cs="Times New Roman"/>
          <w:sz w:val="24"/>
          <w:szCs w:val="24"/>
        </w:rPr>
        <w:t>pod čarou</w:t>
      </w:r>
      <w:r w:rsidRPr="00700BBF">
        <w:rPr>
          <w:rFonts w:ascii="Times New Roman" w:hAnsi="Times New Roman" w:cs="Times New Roman"/>
          <w:sz w:val="24"/>
          <w:szCs w:val="24"/>
        </w:rPr>
        <w:t xml:space="preserve">. </w:t>
      </w:r>
    </w:p>
    <w:p w14:paraId="5E7F2EF2" w14:textId="77777777" w:rsidR="00496796" w:rsidRPr="00700BBF" w:rsidRDefault="00496796" w:rsidP="000272C9">
      <w:pPr>
        <w:spacing w:before="120" w:after="0" w:line="240" w:lineRule="auto"/>
        <w:jc w:val="both"/>
        <w:rPr>
          <w:rFonts w:ascii="Times New Roman" w:hAnsi="Times New Roman" w:cs="Times New Roman"/>
          <w:sz w:val="24"/>
          <w:szCs w:val="24"/>
        </w:rPr>
      </w:pPr>
    </w:p>
    <w:p w14:paraId="20D2A55F" w14:textId="22588825" w:rsidR="004E499F" w:rsidRPr="00700BBF" w:rsidRDefault="004E499F" w:rsidP="000272C9">
      <w:pPr>
        <w:pStyle w:val="Nadpis2"/>
        <w:rPr>
          <w:rFonts w:ascii="Times New Roman" w:hAnsi="Times New Roman" w:cs="Times New Roman"/>
        </w:rPr>
      </w:pPr>
      <w:r w:rsidRPr="00700BBF">
        <w:rPr>
          <w:rFonts w:ascii="Times New Roman" w:hAnsi="Times New Roman" w:cs="Times New Roman"/>
        </w:rPr>
        <w:t xml:space="preserve">K části </w:t>
      </w:r>
      <w:r w:rsidR="00484675" w:rsidRPr="00700BBF">
        <w:rPr>
          <w:rFonts w:ascii="Times New Roman" w:hAnsi="Times New Roman" w:cs="Times New Roman"/>
        </w:rPr>
        <w:t>osmé</w:t>
      </w:r>
      <w:r w:rsidR="00631657" w:rsidRPr="00700BBF">
        <w:rPr>
          <w:rFonts w:ascii="Times New Roman" w:hAnsi="Times New Roman" w:cs="Times New Roman"/>
        </w:rPr>
        <w:t xml:space="preserve"> </w:t>
      </w:r>
      <w:r w:rsidRPr="00700BBF">
        <w:rPr>
          <w:rFonts w:ascii="Times New Roman" w:hAnsi="Times New Roman" w:cs="Times New Roman"/>
        </w:rPr>
        <w:t>– účinnost</w:t>
      </w:r>
    </w:p>
    <w:p w14:paraId="4995A0A9" w14:textId="5B647EB4" w:rsidR="00870F66" w:rsidRPr="00700BBF" w:rsidRDefault="004E499F" w:rsidP="000272C9">
      <w:pPr>
        <w:spacing w:before="120" w:after="0" w:line="240" w:lineRule="auto"/>
        <w:jc w:val="both"/>
        <w:rPr>
          <w:rFonts w:ascii="Times New Roman" w:hAnsi="Times New Roman" w:cs="Times New Roman"/>
          <w:sz w:val="24"/>
          <w:szCs w:val="24"/>
        </w:rPr>
      </w:pPr>
      <w:r w:rsidRPr="00700BBF">
        <w:rPr>
          <w:rFonts w:ascii="Times New Roman" w:hAnsi="Times New Roman" w:cs="Times New Roman"/>
          <w:sz w:val="24"/>
          <w:szCs w:val="24"/>
        </w:rPr>
        <w:t xml:space="preserve">S ohledem na § </w:t>
      </w:r>
      <w:r w:rsidR="007E07D4" w:rsidRPr="00700BBF">
        <w:rPr>
          <w:rFonts w:ascii="Times New Roman" w:hAnsi="Times New Roman" w:cs="Times New Roman"/>
          <w:sz w:val="24"/>
          <w:szCs w:val="24"/>
        </w:rPr>
        <w:t xml:space="preserve">9 </w:t>
      </w:r>
      <w:r w:rsidRPr="00700BBF">
        <w:rPr>
          <w:rFonts w:ascii="Times New Roman" w:hAnsi="Times New Roman" w:cs="Times New Roman"/>
          <w:sz w:val="24"/>
          <w:szCs w:val="24"/>
        </w:rPr>
        <w:t xml:space="preserve">odst. </w:t>
      </w:r>
      <w:r w:rsidR="007E07D4" w:rsidRPr="00700BBF">
        <w:rPr>
          <w:rFonts w:ascii="Times New Roman" w:hAnsi="Times New Roman" w:cs="Times New Roman"/>
          <w:sz w:val="24"/>
          <w:szCs w:val="24"/>
        </w:rPr>
        <w:t>2</w:t>
      </w:r>
      <w:r w:rsidRPr="00700BBF">
        <w:rPr>
          <w:rFonts w:ascii="Times New Roman" w:hAnsi="Times New Roman" w:cs="Times New Roman"/>
          <w:sz w:val="24"/>
          <w:szCs w:val="24"/>
        </w:rPr>
        <w:t xml:space="preserve"> zákona č. </w:t>
      </w:r>
      <w:r w:rsidR="007E07D4" w:rsidRPr="00700BBF">
        <w:rPr>
          <w:rFonts w:ascii="Times New Roman" w:hAnsi="Times New Roman" w:cs="Times New Roman"/>
          <w:sz w:val="24"/>
          <w:szCs w:val="24"/>
        </w:rPr>
        <w:t>222/2016</w:t>
      </w:r>
      <w:r w:rsidRPr="00700BBF">
        <w:rPr>
          <w:rFonts w:ascii="Times New Roman" w:hAnsi="Times New Roman" w:cs="Times New Roman"/>
          <w:sz w:val="24"/>
          <w:szCs w:val="24"/>
        </w:rPr>
        <w:t xml:space="preserve"> Sb., o Sbírce zákonů a mezinárodních smluv, ve</w:t>
      </w:r>
      <w:r w:rsidR="007E07D4" w:rsidRPr="00700BBF">
        <w:rPr>
          <w:rFonts w:ascii="Times New Roman" w:hAnsi="Times New Roman" w:cs="Times New Roman"/>
          <w:sz w:val="24"/>
          <w:szCs w:val="24"/>
        </w:rPr>
        <w:t> </w:t>
      </w:r>
      <w:r w:rsidRPr="00700BBF">
        <w:rPr>
          <w:rFonts w:ascii="Times New Roman" w:hAnsi="Times New Roman" w:cs="Times New Roman"/>
          <w:sz w:val="24"/>
          <w:szCs w:val="24"/>
        </w:rPr>
        <w:t>znění pozdějších předpisů, a na předpokládanou délku legislativního procesu se navrhuje</w:t>
      </w:r>
      <w:r w:rsidR="007E07D4" w:rsidRPr="00700BBF">
        <w:rPr>
          <w:rFonts w:ascii="Times New Roman" w:hAnsi="Times New Roman" w:cs="Times New Roman"/>
          <w:sz w:val="24"/>
          <w:szCs w:val="24"/>
        </w:rPr>
        <w:t>, s přihlédnutím k implementační lhůtě směrnice o porušení sankcí,</w:t>
      </w:r>
      <w:r w:rsidRPr="00700BBF">
        <w:rPr>
          <w:rFonts w:ascii="Times New Roman" w:hAnsi="Times New Roman" w:cs="Times New Roman"/>
          <w:sz w:val="24"/>
          <w:szCs w:val="24"/>
        </w:rPr>
        <w:t xml:space="preserve"> stanovit účinnost navrhovaného zákona ke dni 1. </w:t>
      </w:r>
      <w:r w:rsidR="007E07D4" w:rsidRPr="00700BBF">
        <w:rPr>
          <w:rFonts w:ascii="Times New Roman" w:hAnsi="Times New Roman" w:cs="Times New Roman"/>
          <w:sz w:val="24"/>
          <w:szCs w:val="24"/>
        </w:rPr>
        <w:t xml:space="preserve">července </w:t>
      </w:r>
      <w:r w:rsidRPr="00700BBF">
        <w:rPr>
          <w:rFonts w:ascii="Times New Roman" w:hAnsi="Times New Roman" w:cs="Times New Roman"/>
          <w:sz w:val="24"/>
          <w:szCs w:val="24"/>
        </w:rPr>
        <w:t>2025.</w:t>
      </w:r>
    </w:p>
    <w:sectPr w:rsidR="00870F66" w:rsidRPr="00700B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9E82" w14:textId="77777777" w:rsidR="00BD67C3" w:rsidRDefault="00BD67C3" w:rsidP="00BE2FA0">
      <w:pPr>
        <w:spacing w:after="0" w:line="240" w:lineRule="auto"/>
      </w:pPr>
      <w:r>
        <w:separator/>
      </w:r>
    </w:p>
    <w:p w14:paraId="20049574" w14:textId="77777777" w:rsidR="00BD67C3" w:rsidRDefault="00BD67C3"/>
  </w:endnote>
  <w:endnote w:type="continuationSeparator" w:id="0">
    <w:p w14:paraId="2042609D" w14:textId="77777777" w:rsidR="00BD67C3" w:rsidRDefault="00BD67C3" w:rsidP="00BE2FA0">
      <w:pPr>
        <w:spacing w:after="0" w:line="240" w:lineRule="auto"/>
      </w:pPr>
      <w:r>
        <w:continuationSeparator/>
      </w:r>
    </w:p>
    <w:p w14:paraId="2D812168" w14:textId="77777777" w:rsidR="00BD67C3" w:rsidRDefault="00BD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EUAlbertina-Regular-Identity-H">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63812"/>
      <w:docPartObj>
        <w:docPartGallery w:val="Page Numbers (Bottom of Page)"/>
        <w:docPartUnique/>
      </w:docPartObj>
    </w:sdtPr>
    <w:sdtEndPr>
      <w:rPr>
        <w:rFonts w:ascii="Times New Roman" w:hAnsi="Times New Roman" w:cs="Times New Roman"/>
        <w:sz w:val="24"/>
        <w:szCs w:val="24"/>
      </w:rPr>
    </w:sdtEndPr>
    <w:sdtContent>
      <w:p w14:paraId="71E7F248" w14:textId="1CF80226" w:rsidR="00D4661C" w:rsidRPr="00E02EB9" w:rsidRDefault="009D0C28" w:rsidP="00E02EB9">
        <w:pPr>
          <w:pStyle w:val="Zpat"/>
          <w:jc w:val="center"/>
          <w:rPr>
            <w:rFonts w:ascii="Times New Roman" w:hAnsi="Times New Roman" w:cs="Times New Roman"/>
            <w:sz w:val="24"/>
            <w:szCs w:val="24"/>
          </w:rPr>
        </w:pPr>
        <w:r w:rsidRPr="00900C5C">
          <w:rPr>
            <w:rFonts w:ascii="Times New Roman" w:hAnsi="Times New Roman" w:cs="Times New Roman"/>
            <w:sz w:val="24"/>
            <w:szCs w:val="24"/>
          </w:rPr>
          <w:fldChar w:fldCharType="begin"/>
        </w:r>
        <w:r w:rsidRPr="00900C5C">
          <w:rPr>
            <w:rFonts w:ascii="Times New Roman" w:hAnsi="Times New Roman" w:cs="Times New Roman"/>
            <w:sz w:val="24"/>
            <w:szCs w:val="24"/>
          </w:rPr>
          <w:instrText>PAGE   \* MERGEFORMAT</w:instrText>
        </w:r>
        <w:r w:rsidRPr="00900C5C">
          <w:rPr>
            <w:rFonts w:ascii="Times New Roman" w:hAnsi="Times New Roman" w:cs="Times New Roman"/>
            <w:sz w:val="24"/>
            <w:szCs w:val="24"/>
          </w:rPr>
          <w:fldChar w:fldCharType="separate"/>
        </w:r>
        <w:r w:rsidRPr="00900C5C">
          <w:rPr>
            <w:rFonts w:ascii="Times New Roman" w:hAnsi="Times New Roman" w:cs="Times New Roman"/>
            <w:sz w:val="24"/>
            <w:szCs w:val="24"/>
          </w:rPr>
          <w:t>2</w:t>
        </w:r>
        <w:r w:rsidRPr="00900C5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90BF" w14:textId="77777777" w:rsidR="00BD67C3" w:rsidRDefault="00BD67C3" w:rsidP="00BE2FA0">
      <w:pPr>
        <w:spacing w:after="0" w:line="240" w:lineRule="auto"/>
      </w:pPr>
      <w:r>
        <w:separator/>
      </w:r>
    </w:p>
    <w:p w14:paraId="4944AD5A" w14:textId="77777777" w:rsidR="00BD67C3" w:rsidRDefault="00BD67C3"/>
  </w:footnote>
  <w:footnote w:type="continuationSeparator" w:id="0">
    <w:p w14:paraId="2B5A7E16" w14:textId="77777777" w:rsidR="00BD67C3" w:rsidRDefault="00BD67C3" w:rsidP="00BE2FA0">
      <w:pPr>
        <w:spacing w:after="0" w:line="240" w:lineRule="auto"/>
      </w:pPr>
      <w:r>
        <w:continuationSeparator/>
      </w:r>
    </w:p>
    <w:p w14:paraId="49A3EE4E" w14:textId="77777777" w:rsidR="00BD67C3" w:rsidRDefault="00BD67C3"/>
  </w:footnote>
  <w:footnote w:id="1">
    <w:p w14:paraId="7E2F9C0B" w14:textId="77777777" w:rsidR="00D10C43" w:rsidRPr="00B575FD" w:rsidRDefault="00D10C43" w:rsidP="003E24D5">
      <w:pPr>
        <w:pStyle w:val="Textpoznpodarou"/>
        <w:jc w:val="both"/>
        <w:rPr>
          <w:rFonts w:ascii="Times New Roman" w:hAnsi="Times New Roman" w:cs="Times New Roman"/>
        </w:rPr>
      </w:pPr>
      <w:r w:rsidRPr="00B575FD">
        <w:rPr>
          <w:rStyle w:val="Znakapoznpodarou"/>
          <w:rFonts w:ascii="Times New Roman" w:hAnsi="Times New Roman" w:cs="Times New Roman"/>
        </w:rPr>
        <w:footnoteRef/>
      </w:r>
      <w:r w:rsidRPr="00B575FD">
        <w:rPr>
          <w:rFonts w:ascii="Times New Roman" w:hAnsi="Times New Roman" w:cs="Times New Roman"/>
        </w:rPr>
        <w:t xml:space="preserve"> ŠÁMAL, Pavel. § 314g [Odpor]. In: ŠÁMAL, Pavel a kol. Trestní řád I, II, III. 7. vydání. Praha: C. H. Beck, 2013, s. 3591</w:t>
      </w:r>
    </w:p>
  </w:footnote>
  <w:footnote w:id="2">
    <w:p w14:paraId="3655F465" w14:textId="2E058DA4" w:rsidR="0071172A" w:rsidRPr="00035114" w:rsidRDefault="0071172A" w:rsidP="009175C8">
      <w:pPr>
        <w:pStyle w:val="Textpoznpodarou"/>
        <w:jc w:val="both"/>
        <w:rPr>
          <w:rFonts w:ascii="Times New Roman" w:hAnsi="Times New Roman" w:cs="Times New Roman"/>
        </w:rPr>
      </w:pPr>
      <w:r w:rsidRPr="00035114">
        <w:rPr>
          <w:rStyle w:val="Znakapoznpodarou"/>
          <w:rFonts w:ascii="Times New Roman" w:hAnsi="Times New Roman" w:cs="Times New Roman"/>
        </w:rPr>
        <w:footnoteRef/>
      </w:r>
      <w:r w:rsidRPr="00035114">
        <w:rPr>
          <w:rFonts w:ascii="Times New Roman" w:hAnsi="Times New Roman" w:cs="Times New Roman"/>
        </w:rPr>
        <w:t xml:space="preserve"> </w:t>
      </w:r>
      <w:r w:rsidRPr="00035114">
        <w:rPr>
          <w:rFonts w:ascii="Times New Roman" w:eastAsia="Calibri" w:hAnsi="Times New Roman" w:cs="Times New Roman"/>
          <w:lang w:eastAsia="cs-CZ"/>
        </w:rPr>
        <w:t>§ 38 odst. 1 písm. b) zákona č. 372/2011 Sb., o zdravotních službách a podmínkách jejich poskytování (zákon o</w:t>
      </w:r>
      <w:r w:rsidR="009175C8">
        <w:rPr>
          <w:rFonts w:ascii="Times New Roman" w:eastAsia="Calibri" w:hAnsi="Times New Roman" w:cs="Times New Roman"/>
          <w:lang w:eastAsia="cs-CZ"/>
        </w:rPr>
        <w:t> </w:t>
      </w:r>
      <w:r w:rsidRPr="00035114">
        <w:rPr>
          <w:rFonts w:ascii="Times New Roman" w:eastAsia="Calibri" w:hAnsi="Times New Roman" w:cs="Times New Roman"/>
          <w:lang w:eastAsia="cs-CZ"/>
        </w:rPr>
        <w:t>zdravotních službách)</w:t>
      </w:r>
    </w:p>
  </w:footnote>
  <w:footnote w:id="3">
    <w:p w14:paraId="67515D82" w14:textId="77777777" w:rsidR="00351298" w:rsidRDefault="00351298" w:rsidP="00351298">
      <w:pPr>
        <w:pStyle w:val="Textpoznpodarou"/>
        <w:jc w:val="both"/>
      </w:pPr>
      <w:r w:rsidRPr="00106C11">
        <w:rPr>
          <w:rStyle w:val="Znakapoznpodarou"/>
          <w:rFonts w:ascii="Times New Roman" w:hAnsi="Times New Roman" w:cs="Times New Roman"/>
        </w:rPr>
        <w:footnoteRef/>
      </w:r>
      <w:r w:rsidRPr="00106C11">
        <w:rPr>
          <w:rFonts w:ascii="Times New Roman" w:hAnsi="Times New Roman" w:cs="Times New Roman"/>
        </w:rPr>
        <w:t xml:space="preserve"> Viz např. usnesení Nejvyššího soudu ČR ze dne 22. 4. 2009, sp. zn. 7 Tdo 374/2009, publikované v Souboru trestních rozhodnutích Nejvyššího soudu ČR jako TR NS 55/2009-T 1189</w:t>
      </w:r>
      <w:r>
        <w:rPr>
          <w:rFonts w:ascii="Times New Roman" w:hAnsi="Times New Roman" w:cs="Times New Roman"/>
        </w:rPr>
        <w:t>.</w:t>
      </w:r>
    </w:p>
  </w:footnote>
  <w:footnote w:id="4">
    <w:p w14:paraId="2EE5F459" w14:textId="61B2456E" w:rsidR="009E2336" w:rsidRDefault="009E2336" w:rsidP="00313EAC">
      <w:pPr>
        <w:pStyle w:val="Textpoznpodarou"/>
        <w:spacing w:before="120"/>
        <w:jc w:val="both"/>
        <w:rPr>
          <w:rFonts w:ascii="Times New Roman" w:hAnsi="Times New Roman" w:cs="Times New Roman"/>
        </w:rPr>
      </w:pPr>
      <w:r w:rsidRPr="00313EAC">
        <w:rPr>
          <w:rStyle w:val="Znakapoznpodarou"/>
          <w:rFonts w:ascii="Times New Roman" w:hAnsi="Times New Roman" w:cs="Times New Roman"/>
        </w:rPr>
        <w:footnoteRef/>
      </w:r>
      <w:r w:rsidRPr="00313EAC">
        <w:rPr>
          <w:rFonts w:ascii="Times New Roman" w:hAnsi="Times New Roman" w:cs="Times New Roman"/>
        </w:rPr>
        <w:t xml:space="preserve"> </w:t>
      </w:r>
      <w:r>
        <w:rPr>
          <w:rFonts w:ascii="Times New Roman" w:hAnsi="Times New Roman" w:cs="Times New Roman"/>
        </w:rPr>
        <w:t xml:space="preserve">Za splnění této podmínky je trestným činem </w:t>
      </w:r>
      <w:r w:rsidR="00D527F8">
        <w:rPr>
          <w:rFonts w:ascii="Times New Roman" w:hAnsi="Times New Roman" w:cs="Times New Roman"/>
        </w:rPr>
        <w:t xml:space="preserve">porušení omezujících opatření Unie </w:t>
      </w:r>
      <w:r>
        <w:rPr>
          <w:rFonts w:ascii="Times New Roman" w:hAnsi="Times New Roman" w:cs="Times New Roman"/>
        </w:rPr>
        <w:t xml:space="preserve">podle </w:t>
      </w:r>
      <w:r w:rsidR="0013174B">
        <w:rPr>
          <w:rFonts w:ascii="Times New Roman" w:hAnsi="Times New Roman" w:cs="Times New Roman"/>
        </w:rPr>
        <w:t>směrnice o porušení sankcí</w:t>
      </w:r>
      <w:r w:rsidR="005C4317">
        <w:rPr>
          <w:rFonts w:ascii="Times New Roman" w:hAnsi="Times New Roman" w:cs="Times New Roman"/>
        </w:rPr>
        <w:t xml:space="preserve"> následující jednání</w:t>
      </w:r>
      <w:r>
        <w:rPr>
          <w:rFonts w:ascii="Times New Roman" w:hAnsi="Times New Roman" w:cs="Times New Roman"/>
        </w:rPr>
        <w:t>:</w:t>
      </w:r>
    </w:p>
    <w:p w14:paraId="23BB11B5" w14:textId="6F2D10AF" w:rsidR="009E2336" w:rsidRPr="00313EAC" w:rsidRDefault="009E2336" w:rsidP="00313EAC">
      <w:pPr>
        <w:pStyle w:val="Textpoznpodarou"/>
        <w:spacing w:before="120"/>
        <w:ind w:left="284" w:hanging="284"/>
        <w:jc w:val="both"/>
        <w:rPr>
          <w:rFonts w:ascii="Times New Roman" w:hAnsi="Times New Roman" w:cs="Times New Roman"/>
        </w:rPr>
      </w:pPr>
      <w:r w:rsidRPr="00313EAC">
        <w:rPr>
          <w:rFonts w:ascii="Times New Roman" w:hAnsi="Times New Roman" w:cs="Times New Roman"/>
        </w:rPr>
        <w:t>a)</w:t>
      </w:r>
      <w:r>
        <w:rPr>
          <w:rFonts w:ascii="Times New Roman" w:hAnsi="Times New Roman" w:cs="Times New Roman"/>
        </w:rPr>
        <w:t xml:space="preserve"> </w:t>
      </w:r>
      <w:r w:rsidRPr="00313EAC">
        <w:rPr>
          <w:rFonts w:ascii="Times New Roman" w:hAnsi="Times New Roman" w:cs="Times New Roman"/>
        </w:rPr>
        <w:t>přímé nebo nepřímé zpřístupnění finančních prostředků nebo hospodářských zdrojů určené osobě, subjektu nebo orgánu nebo v jejich prospěch v rozporu se zákazem, který představuje omezující opatření Unie;</w:t>
      </w:r>
    </w:p>
    <w:p w14:paraId="5AA305C6" w14:textId="28A920DE" w:rsidR="009E2336" w:rsidRPr="00313EAC" w:rsidRDefault="009E2336" w:rsidP="00313EAC">
      <w:pPr>
        <w:pStyle w:val="Textpoznpodarou"/>
        <w:spacing w:before="120"/>
        <w:ind w:left="284" w:hanging="284"/>
        <w:jc w:val="both"/>
        <w:rPr>
          <w:rFonts w:ascii="Times New Roman" w:hAnsi="Times New Roman" w:cs="Times New Roman"/>
        </w:rPr>
      </w:pPr>
      <w:r w:rsidRPr="00313EAC">
        <w:rPr>
          <w:rFonts w:ascii="Times New Roman" w:hAnsi="Times New Roman" w:cs="Times New Roman"/>
        </w:rPr>
        <w:t>b)</w:t>
      </w:r>
      <w:r>
        <w:rPr>
          <w:rFonts w:ascii="Times New Roman" w:hAnsi="Times New Roman" w:cs="Times New Roman"/>
        </w:rPr>
        <w:t xml:space="preserve"> </w:t>
      </w:r>
      <w:r w:rsidRPr="00313EAC">
        <w:rPr>
          <w:rFonts w:ascii="Times New Roman" w:hAnsi="Times New Roman" w:cs="Times New Roman"/>
        </w:rPr>
        <w:t>nezmrazení finančních prostředků nebo hospodářských zdrojů, které patří určené osobě, subjektu nebo orgánu nebo jsou jimi vlastněny, drženy či ovládány, v rozporu s povinností, která představuje omezující opatření Unie;</w:t>
      </w:r>
    </w:p>
    <w:p w14:paraId="5C3A83C1" w14:textId="3E623830" w:rsidR="009E2336" w:rsidRPr="00313EAC" w:rsidRDefault="009E2336" w:rsidP="00313EAC">
      <w:pPr>
        <w:pStyle w:val="Textpoznpodarou"/>
        <w:spacing w:before="120"/>
        <w:ind w:left="284" w:hanging="284"/>
        <w:jc w:val="both"/>
        <w:rPr>
          <w:rFonts w:ascii="Times New Roman" w:hAnsi="Times New Roman" w:cs="Times New Roman"/>
        </w:rPr>
      </w:pPr>
      <w:r w:rsidRPr="00313EAC">
        <w:rPr>
          <w:rFonts w:ascii="Times New Roman" w:hAnsi="Times New Roman" w:cs="Times New Roman"/>
        </w:rPr>
        <w:t>c)</w:t>
      </w:r>
      <w:r>
        <w:rPr>
          <w:rFonts w:ascii="Times New Roman" w:hAnsi="Times New Roman" w:cs="Times New Roman"/>
        </w:rPr>
        <w:t xml:space="preserve"> </w:t>
      </w:r>
      <w:r w:rsidRPr="00313EAC">
        <w:rPr>
          <w:rFonts w:ascii="Times New Roman" w:hAnsi="Times New Roman" w:cs="Times New Roman"/>
        </w:rPr>
        <w:t>umožnění vstupu určených fyzických osob na území členského státu nebo jejich tranzitu přes toto území v</w:t>
      </w:r>
      <w:r>
        <w:rPr>
          <w:rFonts w:ascii="Times New Roman" w:hAnsi="Times New Roman" w:cs="Times New Roman"/>
        </w:rPr>
        <w:t> r</w:t>
      </w:r>
      <w:r w:rsidRPr="00313EAC">
        <w:rPr>
          <w:rFonts w:ascii="Times New Roman" w:hAnsi="Times New Roman" w:cs="Times New Roman"/>
        </w:rPr>
        <w:t>ozporu se zákazem, který představuje omezující opatření Unie;</w:t>
      </w:r>
    </w:p>
    <w:p w14:paraId="4BDD7D2C" w14:textId="414BD477" w:rsidR="009E2336" w:rsidRPr="00313EAC" w:rsidRDefault="009E2336" w:rsidP="00313EAC">
      <w:pPr>
        <w:pStyle w:val="Textpoznpodarou"/>
        <w:spacing w:before="120"/>
        <w:ind w:left="284" w:hanging="284"/>
        <w:jc w:val="both"/>
        <w:rPr>
          <w:rFonts w:ascii="Times New Roman" w:hAnsi="Times New Roman" w:cs="Times New Roman"/>
        </w:rPr>
      </w:pPr>
      <w:r w:rsidRPr="00313EAC">
        <w:rPr>
          <w:rFonts w:ascii="Times New Roman" w:hAnsi="Times New Roman" w:cs="Times New Roman"/>
        </w:rPr>
        <w:t>d)</w:t>
      </w:r>
      <w:r>
        <w:rPr>
          <w:rFonts w:ascii="Times New Roman" w:hAnsi="Times New Roman" w:cs="Times New Roman"/>
        </w:rPr>
        <w:t xml:space="preserve"> </w:t>
      </w:r>
      <w:r w:rsidRPr="00313EAC">
        <w:rPr>
          <w:rFonts w:ascii="Times New Roman" w:hAnsi="Times New Roman" w:cs="Times New Roman"/>
        </w:rPr>
        <w:t>uzavírání transakcí se třetím státem, orgány třetího státu nebo subjekty či orgány přímo nebo nepřímo vlastněnými nebo ovládanými třetím státem nebo orgány třetího státu, včetně udělování nebo pokračujícího plnění veřejných zakázek nebo koncesních smluv, nebo pokračování v takových transakcích, pokud zákaz či omezení tohoto jednání představuje omezující opatření Unie;</w:t>
      </w:r>
    </w:p>
    <w:p w14:paraId="0B17D6B5" w14:textId="4BCB09CE" w:rsidR="009E2336" w:rsidRPr="00313EAC" w:rsidRDefault="009E2336" w:rsidP="00313EAC">
      <w:pPr>
        <w:pStyle w:val="Textpoznpodarou"/>
        <w:spacing w:before="120"/>
        <w:ind w:left="284" w:hanging="284"/>
        <w:jc w:val="both"/>
        <w:rPr>
          <w:rFonts w:ascii="Times New Roman" w:hAnsi="Times New Roman" w:cs="Times New Roman"/>
        </w:rPr>
      </w:pPr>
      <w:r w:rsidRPr="00313EAC">
        <w:rPr>
          <w:rFonts w:ascii="Times New Roman" w:hAnsi="Times New Roman" w:cs="Times New Roman"/>
        </w:rPr>
        <w:t>e)</w:t>
      </w:r>
      <w:r>
        <w:rPr>
          <w:rFonts w:ascii="Times New Roman" w:hAnsi="Times New Roman" w:cs="Times New Roman"/>
        </w:rPr>
        <w:t xml:space="preserve"> </w:t>
      </w:r>
      <w:r w:rsidRPr="00313EAC">
        <w:rPr>
          <w:rFonts w:ascii="Times New Roman" w:hAnsi="Times New Roman" w:cs="Times New Roman"/>
        </w:rPr>
        <w:t>obchodování se zbožím, jeho dovoz, vývoz, prodej, nákup, převod, tranzit nebo přeprava, jakož i poskytování zprostředkovatelských služeb, technické pomoci nebo jiných služeb souvisejících s tímto zbožím, pokud zákaz či omezení tohoto jednání představuje omezující opatření Unie;</w:t>
      </w:r>
    </w:p>
    <w:p w14:paraId="2C948970" w14:textId="5AE5AB9A" w:rsidR="009E2336" w:rsidRPr="00313EAC" w:rsidRDefault="009E2336" w:rsidP="00313EAC">
      <w:pPr>
        <w:pStyle w:val="Textpoznpodarou"/>
        <w:spacing w:before="120"/>
        <w:ind w:left="284" w:hanging="284"/>
        <w:jc w:val="both"/>
        <w:rPr>
          <w:rFonts w:ascii="Times New Roman" w:hAnsi="Times New Roman" w:cs="Times New Roman"/>
        </w:rPr>
      </w:pPr>
      <w:r w:rsidRPr="00313EAC">
        <w:rPr>
          <w:rFonts w:ascii="Times New Roman" w:hAnsi="Times New Roman" w:cs="Times New Roman"/>
        </w:rPr>
        <w:t>f)</w:t>
      </w:r>
      <w:r>
        <w:rPr>
          <w:rFonts w:ascii="Times New Roman" w:hAnsi="Times New Roman" w:cs="Times New Roman"/>
        </w:rPr>
        <w:t xml:space="preserve"> </w:t>
      </w:r>
      <w:r w:rsidRPr="00313EAC">
        <w:rPr>
          <w:rFonts w:ascii="Times New Roman" w:hAnsi="Times New Roman" w:cs="Times New Roman"/>
        </w:rPr>
        <w:t>poskytování finančních služeb nebo vykonávání finančních činností, pokud zákaz či omezení tohoto jednání představuje omezující opatření Unie;</w:t>
      </w:r>
    </w:p>
    <w:p w14:paraId="5969638E" w14:textId="023C2CD3" w:rsidR="009E2336" w:rsidRPr="00313EAC" w:rsidRDefault="009E2336" w:rsidP="00313EAC">
      <w:pPr>
        <w:pStyle w:val="Textpoznpodarou"/>
        <w:spacing w:before="120"/>
        <w:ind w:left="284" w:hanging="284"/>
        <w:jc w:val="both"/>
        <w:rPr>
          <w:rFonts w:ascii="Times New Roman" w:hAnsi="Times New Roman" w:cs="Times New Roman"/>
        </w:rPr>
      </w:pPr>
      <w:r w:rsidRPr="00313EAC">
        <w:rPr>
          <w:rFonts w:ascii="Times New Roman" w:hAnsi="Times New Roman" w:cs="Times New Roman"/>
        </w:rPr>
        <w:t>g)</w:t>
      </w:r>
      <w:r>
        <w:rPr>
          <w:rFonts w:ascii="Times New Roman" w:hAnsi="Times New Roman" w:cs="Times New Roman"/>
        </w:rPr>
        <w:t xml:space="preserve"> </w:t>
      </w:r>
      <w:r w:rsidRPr="00313EAC">
        <w:rPr>
          <w:rFonts w:ascii="Times New Roman" w:hAnsi="Times New Roman" w:cs="Times New Roman"/>
        </w:rPr>
        <w:t>poskytování jiných služeb než těch, které jsou uvedeny v písmenu f), pokud zákaz či omezení tohoto jednání představuje omezující opatření Unie;</w:t>
      </w:r>
    </w:p>
    <w:p w14:paraId="3B1D1E92" w14:textId="1236E5E8" w:rsidR="009E2336" w:rsidRPr="00313EAC" w:rsidRDefault="009E2336" w:rsidP="00313EAC">
      <w:pPr>
        <w:pStyle w:val="Textpoznpodarou"/>
        <w:spacing w:before="120"/>
        <w:ind w:left="284" w:hanging="284"/>
        <w:jc w:val="both"/>
        <w:rPr>
          <w:rFonts w:ascii="Times New Roman" w:hAnsi="Times New Roman" w:cs="Times New Roman"/>
        </w:rPr>
      </w:pPr>
      <w:r w:rsidRPr="00313EAC">
        <w:rPr>
          <w:rFonts w:ascii="Times New Roman" w:hAnsi="Times New Roman" w:cs="Times New Roman"/>
        </w:rPr>
        <w:t>h)</w:t>
      </w:r>
      <w:r>
        <w:rPr>
          <w:rFonts w:ascii="Times New Roman" w:hAnsi="Times New Roman" w:cs="Times New Roman"/>
        </w:rPr>
        <w:t xml:space="preserve"> </w:t>
      </w:r>
      <w:r w:rsidRPr="00313EAC">
        <w:rPr>
          <w:rFonts w:ascii="Times New Roman" w:hAnsi="Times New Roman" w:cs="Times New Roman"/>
        </w:rPr>
        <w:t>obcházení omezujícího opatření Unie:</w:t>
      </w:r>
    </w:p>
    <w:p w14:paraId="67961E7D" w14:textId="4E482F0F" w:rsidR="009E2336" w:rsidRPr="00313EAC" w:rsidRDefault="009E2336" w:rsidP="00313EAC">
      <w:pPr>
        <w:pStyle w:val="Textpoznpodarou"/>
        <w:spacing w:before="120"/>
        <w:ind w:left="567" w:hanging="283"/>
        <w:jc w:val="both"/>
        <w:rPr>
          <w:rFonts w:ascii="Times New Roman" w:hAnsi="Times New Roman" w:cs="Times New Roman"/>
        </w:rPr>
      </w:pPr>
      <w:r w:rsidRPr="00313EAC">
        <w:rPr>
          <w:rFonts w:ascii="Times New Roman" w:hAnsi="Times New Roman" w:cs="Times New Roman"/>
        </w:rPr>
        <w:t>i)</w:t>
      </w:r>
      <w:r>
        <w:rPr>
          <w:rFonts w:ascii="Times New Roman" w:hAnsi="Times New Roman" w:cs="Times New Roman"/>
        </w:rPr>
        <w:t xml:space="preserve"> </w:t>
      </w:r>
      <w:r w:rsidRPr="00313EAC">
        <w:rPr>
          <w:rFonts w:ascii="Times New Roman" w:hAnsi="Times New Roman" w:cs="Times New Roman"/>
        </w:rPr>
        <w:t>použitím nebo převodem finančních prostředků nebo hospodářských zdrojů přímo či nepřímo vlastněných, držených či ovládaných určenou osobou, subjektem nebo orgánem, které mají být zmrazeny podle omezujícího opatření Unie, třetí straně nebo jiným nakládáním s nimi za účelem zatajení těchto finančních prostředků nebo hospodářských zdrojů;</w:t>
      </w:r>
    </w:p>
    <w:p w14:paraId="051C8E5C" w14:textId="0C80BCF8" w:rsidR="009E2336" w:rsidRPr="00313EAC" w:rsidRDefault="009E2336" w:rsidP="00313EAC">
      <w:pPr>
        <w:pStyle w:val="Textpoznpodarou"/>
        <w:spacing w:before="120"/>
        <w:ind w:left="567" w:hanging="283"/>
        <w:jc w:val="both"/>
        <w:rPr>
          <w:rFonts w:ascii="Times New Roman" w:hAnsi="Times New Roman" w:cs="Times New Roman"/>
        </w:rPr>
      </w:pPr>
      <w:r w:rsidRPr="00313EAC">
        <w:rPr>
          <w:rFonts w:ascii="Times New Roman" w:hAnsi="Times New Roman" w:cs="Times New Roman"/>
        </w:rPr>
        <w:t>ii)</w:t>
      </w:r>
      <w:r>
        <w:rPr>
          <w:rFonts w:ascii="Times New Roman" w:hAnsi="Times New Roman" w:cs="Times New Roman"/>
        </w:rPr>
        <w:t xml:space="preserve"> </w:t>
      </w:r>
      <w:r w:rsidRPr="00313EAC">
        <w:rPr>
          <w:rFonts w:ascii="Times New Roman" w:hAnsi="Times New Roman" w:cs="Times New Roman"/>
        </w:rPr>
        <w:t>poskytováním nepravdivých nebo zavádějících informací s cílem zatajit skutečnost, že určená osoba, subjekt nebo orgán jsou konečným vlastníkem nebo příjemcem finančních prostředků nebo hospodářských zdrojů, které mají být zmrazeny podle omezujícího opatření Unie;</w:t>
      </w:r>
    </w:p>
    <w:p w14:paraId="338E16F2" w14:textId="542CE051" w:rsidR="009E2336" w:rsidRPr="00313EAC" w:rsidRDefault="009E2336" w:rsidP="00313EAC">
      <w:pPr>
        <w:pStyle w:val="Textpoznpodarou"/>
        <w:spacing w:before="120"/>
        <w:ind w:left="567" w:hanging="283"/>
        <w:jc w:val="both"/>
        <w:rPr>
          <w:rFonts w:ascii="Times New Roman" w:hAnsi="Times New Roman" w:cs="Times New Roman"/>
        </w:rPr>
      </w:pPr>
      <w:r w:rsidRPr="00313EAC">
        <w:rPr>
          <w:rFonts w:ascii="Times New Roman" w:hAnsi="Times New Roman" w:cs="Times New Roman"/>
        </w:rPr>
        <w:t>iii)</w:t>
      </w:r>
      <w:r>
        <w:rPr>
          <w:rFonts w:ascii="Times New Roman" w:hAnsi="Times New Roman" w:cs="Times New Roman"/>
        </w:rPr>
        <w:t xml:space="preserve"> </w:t>
      </w:r>
      <w:r w:rsidRPr="00313EAC">
        <w:rPr>
          <w:rFonts w:ascii="Times New Roman" w:hAnsi="Times New Roman" w:cs="Times New Roman"/>
        </w:rPr>
        <w:t>nesplněním povinnosti určenou fyzickou osobou nebo zástupcem určeného subjektu nebo orgánu, která představuje omezující opatření Unie, oznámit příslušným správním orgánům finanční prostředky nebo hospodářské zdroje v rámci soudní příslušnosti členského státu, které dané osobě, subjektu nebo orgánu náleží, nebo jsou jimi vlastněny, drženy nebo ovládány;</w:t>
      </w:r>
    </w:p>
    <w:p w14:paraId="0EC9878F" w14:textId="2CF6D78E" w:rsidR="009E2336" w:rsidRPr="00313EAC" w:rsidRDefault="009E2336" w:rsidP="00313EAC">
      <w:pPr>
        <w:pStyle w:val="Textpoznpodarou"/>
        <w:spacing w:before="120"/>
        <w:ind w:left="567" w:hanging="283"/>
        <w:jc w:val="both"/>
        <w:rPr>
          <w:rFonts w:ascii="Times New Roman" w:hAnsi="Times New Roman" w:cs="Times New Roman"/>
        </w:rPr>
      </w:pPr>
      <w:r w:rsidRPr="00313EAC">
        <w:rPr>
          <w:rFonts w:ascii="Times New Roman" w:hAnsi="Times New Roman" w:cs="Times New Roman"/>
        </w:rPr>
        <w:t>iv)</w:t>
      </w:r>
      <w:r>
        <w:rPr>
          <w:rFonts w:ascii="Times New Roman" w:hAnsi="Times New Roman" w:cs="Times New Roman"/>
        </w:rPr>
        <w:t xml:space="preserve"> </w:t>
      </w:r>
      <w:r w:rsidRPr="00313EAC">
        <w:rPr>
          <w:rFonts w:ascii="Times New Roman" w:hAnsi="Times New Roman" w:cs="Times New Roman"/>
        </w:rPr>
        <w:t>nesplněním povinnosti, která představuje omezující opatření Unie, poskytnout příslušným správním orgánům informace o zmrazených finančních prostředcích nebo hospodářských zdrojích nebo informace o</w:t>
      </w:r>
      <w:r w:rsidR="002A418D">
        <w:rPr>
          <w:rFonts w:ascii="Times New Roman" w:hAnsi="Times New Roman" w:cs="Times New Roman"/>
        </w:rPr>
        <w:t> </w:t>
      </w:r>
      <w:r w:rsidRPr="00313EAC">
        <w:rPr>
          <w:rFonts w:ascii="Times New Roman" w:hAnsi="Times New Roman" w:cs="Times New Roman"/>
        </w:rPr>
        <w:t>finančních prostředcích nebo hospodářských zdrojích na území členských států, které patří určeným osobám, subjektům nebo orgánům, jsou jimi vlastněny, drženy nebo ovládány a nejsou zmrazeny, pokud byly tyto informace získány při</w:t>
      </w:r>
      <w:r>
        <w:rPr>
          <w:rFonts w:ascii="Times New Roman" w:hAnsi="Times New Roman" w:cs="Times New Roman"/>
        </w:rPr>
        <w:t> </w:t>
      </w:r>
      <w:r w:rsidRPr="00313EAC">
        <w:rPr>
          <w:rFonts w:ascii="Times New Roman" w:hAnsi="Times New Roman" w:cs="Times New Roman"/>
        </w:rPr>
        <w:t>plnění profesních povinností;</w:t>
      </w:r>
    </w:p>
    <w:p w14:paraId="5A47F9E2" w14:textId="21434DB6" w:rsidR="009E2336" w:rsidRDefault="009E2336" w:rsidP="00313EAC">
      <w:pPr>
        <w:pStyle w:val="Textpoznpodarou"/>
        <w:spacing w:before="120"/>
        <w:ind w:left="284" w:hanging="284"/>
        <w:jc w:val="both"/>
      </w:pPr>
      <w:r w:rsidRPr="00313EAC">
        <w:rPr>
          <w:rFonts w:ascii="Times New Roman" w:hAnsi="Times New Roman" w:cs="Times New Roman"/>
        </w:rPr>
        <w:t>i)</w:t>
      </w:r>
      <w:r>
        <w:rPr>
          <w:rFonts w:ascii="Times New Roman" w:hAnsi="Times New Roman" w:cs="Times New Roman"/>
        </w:rPr>
        <w:t xml:space="preserve"> </w:t>
      </w:r>
      <w:r w:rsidRPr="00313EAC">
        <w:rPr>
          <w:rFonts w:ascii="Times New Roman" w:hAnsi="Times New Roman" w:cs="Times New Roman"/>
        </w:rPr>
        <w:t>porušení nebo nesplnění podmínek stanovených v povoleních udělených příslušnými orgány k provádění činností, které jsou bez takového povolení porušením zákazu nebo omezení, které představují omezující opatření Unie.</w:t>
      </w:r>
    </w:p>
  </w:footnote>
  <w:footnote w:id="5">
    <w:p w14:paraId="4B3CAA1E" w14:textId="4FABE8B9" w:rsidR="0086009C" w:rsidRPr="00FB094D" w:rsidRDefault="0086009C" w:rsidP="00A811A2">
      <w:pPr>
        <w:pStyle w:val="Textpoznpodarou"/>
        <w:spacing w:before="120"/>
        <w:jc w:val="both"/>
        <w:rPr>
          <w:rFonts w:ascii="Times New Roman" w:hAnsi="Times New Roman"/>
        </w:rPr>
      </w:pPr>
      <w:r w:rsidRPr="0005596C">
        <w:rPr>
          <w:rStyle w:val="Znakapoznpodarou"/>
          <w:rFonts w:ascii="Times New Roman" w:hAnsi="Times New Roman"/>
        </w:rPr>
        <w:footnoteRef/>
      </w:r>
      <w:r w:rsidRPr="0005596C">
        <w:rPr>
          <w:rFonts w:ascii="Times New Roman" w:hAnsi="Times New Roman"/>
        </w:rPr>
        <w:t xml:space="preserve"> </w:t>
      </w:r>
      <w:r w:rsidRPr="0005596C">
        <w:rPr>
          <w:rFonts w:ascii="Times New Roman" w:hAnsi="Times New Roman"/>
          <w:bCs/>
        </w:rPr>
        <w:t>ŠÁMAL, Pavel, ŠÁMALOVÁ, Milada. § 410 [Porušení mezinárodních sankcí]. In: ŠÁMAL, Pavel a kol. Trestní zákoník. 2. vydání. Praha: C. H. Beck, 2012, s. 3524, marg. č. 6.</w:t>
      </w:r>
    </w:p>
  </w:footnote>
  <w:footnote w:id="6">
    <w:p w14:paraId="71571F75" w14:textId="77777777" w:rsidR="0086009C" w:rsidRPr="00FB094D" w:rsidRDefault="0086009C" w:rsidP="00A811A2">
      <w:pPr>
        <w:pStyle w:val="Textpoznpodarou"/>
        <w:spacing w:before="120"/>
        <w:rPr>
          <w:rFonts w:ascii="Times New Roman" w:hAnsi="Times New Roman"/>
        </w:rPr>
      </w:pPr>
      <w:r w:rsidRPr="00FB094D">
        <w:rPr>
          <w:rStyle w:val="Znakapoznpodarou"/>
          <w:rFonts w:ascii="Times New Roman" w:hAnsi="Times New Roman"/>
        </w:rPr>
        <w:footnoteRef/>
      </w:r>
      <w:r w:rsidRPr="00FB094D">
        <w:rPr>
          <w:rFonts w:ascii="Times New Roman" w:hAnsi="Times New Roman"/>
        </w:rPr>
        <w:t xml:space="preserve"> FREMR, Robert. § 410 Porušení mezinárodních sankcí. In: Komentář ASPI k § 410 tr. zákoníku.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B60"/>
    <w:multiLevelType w:val="hybridMultilevel"/>
    <w:tmpl w:val="377E352A"/>
    <w:lvl w:ilvl="0" w:tplc="49D008C2">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505CC"/>
    <w:multiLevelType w:val="multilevel"/>
    <w:tmpl w:val="3EE8D284"/>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 w15:restartNumberingAfterBreak="0">
    <w:nsid w:val="111D3D8E"/>
    <w:multiLevelType w:val="hybridMultilevel"/>
    <w:tmpl w:val="14240CD2"/>
    <w:lvl w:ilvl="0" w:tplc="04050017">
      <w:start w:val="1"/>
      <w:numFmt w:val="lowerLetter"/>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E973492"/>
    <w:multiLevelType w:val="hybridMultilevel"/>
    <w:tmpl w:val="ECB68A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D1669"/>
    <w:multiLevelType w:val="hybridMultilevel"/>
    <w:tmpl w:val="3D7C24E2"/>
    <w:lvl w:ilvl="0" w:tplc="7B8C3E42">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7D7E7B"/>
    <w:multiLevelType w:val="hybridMultilevel"/>
    <w:tmpl w:val="B8F6477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6363F3"/>
    <w:multiLevelType w:val="hybridMultilevel"/>
    <w:tmpl w:val="69928B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4200D"/>
    <w:multiLevelType w:val="hybridMultilevel"/>
    <w:tmpl w:val="15C44C72"/>
    <w:lvl w:ilvl="0" w:tplc="12D6150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817C8E"/>
    <w:multiLevelType w:val="hybridMultilevel"/>
    <w:tmpl w:val="19984A3E"/>
    <w:lvl w:ilvl="0" w:tplc="C9A8E9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45566D"/>
    <w:multiLevelType w:val="hybridMultilevel"/>
    <w:tmpl w:val="A69C43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FF3CD0"/>
    <w:multiLevelType w:val="hybridMultilevel"/>
    <w:tmpl w:val="5CF0E744"/>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1" w15:restartNumberingAfterBreak="0">
    <w:nsid w:val="4D8A6D48"/>
    <w:multiLevelType w:val="hybridMultilevel"/>
    <w:tmpl w:val="C3EA9A60"/>
    <w:lvl w:ilvl="0" w:tplc="029A139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277577"/>
    <w:multiLevelType w:val="hybridMultilevel"/>
    <w:tmpl w:val="FC3C322E"/>
    <w:lvl w:ilvl="0" w:tplc="59EABB1E">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500918"/>
    <w:multiLevelType w:val="hybridMultilevel"/>
    <w:tmpl w:val="72F6E530"/>
    <w:lvl w:ilvl="0" w:tplc="64E2A02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2069E8"/>
    <w:multiLevelType w:val="hybridMultilevel"/>
    <w:tmpl w:val="6EFAC6A2"/>
    <w:lvl w:ilvl="0" w:tplc="49D008C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06724E"/>
    <w:multiLevelType w:val="hybridMultilevel"/>
    <w:tmpl w:val="87CC1FD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2C3819"/>
    <w:multiLevelType w:val="hybridMultilevel"/>
    <w:tmpl w:val="7ADE25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2A22A6"/>
    <w:multiLevelType w:val="hybridMultilevel"/>
    <w:tmpl w:val="C67E8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7201625">
    <w:abstractNumId w:val="2"/>
  </w:num>
  <w:num w:numId="2" w16cid:durableId="862329705">
    <w:abstractNumId w:val="10"/>
  </w:num>
  <w:num w:numId="3" w16cid:durableId="434835322">
    <w:abstractNumId w:val="1"/>
  </w:num>
  <w:num w:numId="4" w16cid:durableId="1377119117">
    <w:abstractNumId w:val="6"/>
  </w:num>
  <w:num w:numId="5" w16cid:durableId="1179348202">
    <w:abstractNumId w:val="16"/>
  </w:num>
  <w:num w:numId="6" w16cid:durableId="817305563">
    <w:abstractNumId w:val="8"/>
  </w:num>
  <w:num w:numId="7" w16cid:durableId="865170797">
    <w:abstractNumId w:val="13"/>
  </w:num>
  <w:num w:numId="8" w16cid:durableId="1285576893">
    <w:abstractNumId w:val="7"/>
  </w:num>
  <w:num w:numId="9" w16cid:durableId="602808979">
    <w:abstractNumId w:val="14"/>
  </w:num>
  <w:num w:numId="10" w16cid:durableId="284117662">
    <w:abstractNumId w:val="9"/>
  </w:num>
  <w:num w:numId="11" w16cid:durableId="1961766150">
    <w:abstractNumId w:val="0"/>
  </w:num>
  <w:num w:numId="12" w16cid:durableId="1811558171">
    <w:abstractNumId w:val="3"/>
  </w:num>
  <w:num w:numId="13" w16cid:durableId="2095324068">
    <w:abstractNumId w:val="15"/>
  </w:num>
  <w:num w:numId="14" w16cid:durableId="374424377">
    <w:abstractNumId w:val="5"/>
  </w:num>
  <w:num w:numId="15" w16cid:durableId="1536237053">
    <w:abstractNumId w:val="12"/>
  </w:num>
  <w:num w:numId="16" w16cid:durableId="672340931">
    <w:abstractNumId w:val="4"/>
  </w:num>
  <w:num w:numId="17" w16cid:durableId="1985088070">
    <w:abstractNumId w:val="17"/>
  </w:num>
  <w:num w:numId="18" w16cid:durableId="1766878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CF"/>
    <w:rsid w:val="00002316"/>
    <w:rsid w:val="0000713C"/>
    <w:rsid w:val="00010B8E"/>
    <w:rsid w:val="00011181"/>
    <w:rsid w:val="00012964"/>
    <w:rsid w:val="00013010"/>
    <w:rsid w:val="00013DF4"/>
    <w:rsid w:val="00015DDE"/>
    <w:rsid w:val="00017FB6"/>
    <w:rsid w:val="00021B9E"/>
    <w:rsid w:val="000223EB"/>
    <w:rsid w:val="00022D44"/>
    <w:rsid w:val="00023334"/>
    <w:rsid w:val="000238AE"/>
    <w:rsid w:val="000244AC"/>
    <w:rsid w:val="000256DD"/>
    <w:rsid w:val="0002575D"/>
    <w:rsid w:val="0002591A"/>
    <w:rsid w:val="000272C9"/>
    <w:rsid w:val="000306A3"/>
    <w:rsid w:val="000338A6"/>
    <w:rsid w:val="00035114"/>
    <w:rsid w:val="00036CF9"/>
    <w:rsid w:val="00037D07"/>
    <w:rsid w:val="00051470"/>
    <w:rsid w:val="000518E0"/>
    <w:rsid w:val="00053DF3"/>
    <w:rsid w:val="00053F3B"/>
    <w:rsid w:val="00054B53"/>
    <w:rsid w:val="00055B7B"/>
    <w:rsid w:val="00056698"/>
    <w:rsid w:val="00056C20"/>
    <w:rsid w:val="0005785E"/>
    <w:rsid w:val="000614B8"/>
    <w:rsid w:val="00062BB8"/>
    <w:rsid w:val="00063771"/>
    <w:rsid w:val="00064AF0"/>
    <w:rsid w:val="00065C68"/>
    <w:rsid w:val="000660C2"/>
    <w:rsid w:val="000675E5"/>
    <w:rsid w:val="000677D7"/>
    <w:rsid w:val="000715C8"/>
    <w:rsid w:val="00071666"/>
    <w:rsid w:val="00074792"/>
    <w:rsid w:val="00076494"/>
    <w:rsid w:val="00077BBB"/>
    <w:rsid w:val="00080383"/>
    <w:rsid w:val="00083709"/>
    <w:rsid w:val="00083F92"/>
    <w:rsid w:val="0008438F"/>
    <w:rsid w:val="0008480B"/>
    <w:rsid w:val="000916AF"/>
    <w:rsid w:val="00091E0D"/>
    <w:rsid w:val="00094825"/>
    <w:rsid w:val="000950C6"/>
    <w:rsid w:val="00095774"/>
    <w:rsid w:val="00096E32"/>
    <w:rsid w:val="00097B6B"/>
    <w:rsid w:val="000A093F"/>
    <w:rsid w:val="000A0AED"/>
    <w:rsid w:val="000A1A64"/>
    <w:rsid w:val="000A5B9D"/>
    <w:rsid w:val="000A6DAA"/>
    <w:rsid w:val="000B2C96"/>
    <w:rsid w:val="000B33F5"/>
    <w:rsid w:val="000B3C2D"/>
    <w:rsid w:val="000B3E62"/>
    <w:rsid w:val="000B51B6"/>
    <w:rsid w:val="000B64E5"/>
    <w:rsid w:val="000C00F0"/>
    <w:rsid w:val="000C18D6"/>
    <w:rsid w:val="000C32AD"/>
    <w:rsid w:val="000C4312"/>
    <w:rsid w:val="000C5B74"/>
    <w:rsid w:val="000C65D4"/>
    <w:rsid w:val="000C6CB0"/>
    <w:rsid w:val="000E0334"/>
    <w:rsid w:val="000E047E"/>
    <w:rsid w:val="000E237D"/>
    <w:rsid w:val="000E489D"/>
    <w:rsid w:val="000E7766"/>
    <w:rsid w:val="000F5D90"/>
    <w:rsid w:val="000F7511"/>
    <w:rsid w:val="001020D0"/>
    <w:rsid w:val="00102DEC"/>
    <w:rsid w:val="00103450"/>
    <w:rsid w:val="00105389"/>
    <w:rsid w:val="00106C11"/>
    <w:rsid w:val="0011005D"/>
    <w:rsid w:val="00114190"/>
    <w:rsid w:val="001160B6"/>
    <w:rsid w:val="0011666F"/>
    <w:rsid w:val="00117ECF"/>
    <w:rsid w:val="001211E1"/>
    <w:rsid w:val="001233A7"/>
    <w:rsid w:val="00126353"/>
    <w:rsid w:val="001273DD"/>
    <w:rsid w:val="00130DD1"/>
    <w:rsid w:val="0013174B"/>
    <w:rsid w:val="001322FF"/>
    <w:rsid w:val="00132644"/>
    <w:rsid w:val="00132C79"/>
    <w:rsid w:val="00133020"/>
    <w:rsid w:val="001373A8"/>
    <w:rsid w:val="00143900"/>
    <w:rsid w:val="001454FB"/>
    <w:rsid w:val="00146E08"/>
    <w:rsid w:val="00151C50"/>
    <w:rsid w:val="001535E3"/>
    <w:rsid w:val="00156014"/>
    <w:rsid w:val="00156074"/>
    <w:rsid w:val="0016152C"/>
    <w:rsid w:val="00161FB2"/>
    <w:rsid w:val="00164E9A"/>
    <w:rsid w:val="001711C0"/>
    <w:rsid w:val="001712DA"/>
    <w:rsid w:val="00171B4F"/>
    <w:rsid w:val="001808A0"/>
    <w:rsid w:val="001841C1"/>
    <w:rsid w:val="001868AE"/>
    <w:rsid w:val="00190D71"/>
    <w:rsid w:val="001925ED"/>
    <w:rsid w:val="00196282"/>
    <w:rsid w:val="001975A7"/>
    <w:rsid w:val="00197B22"/>
    <w:rsid w:val="001A1C26"/>
    <w:rsid w:val="001A288E"/>
    <w:rsid w:val="001A453A"/>
    <w:rsid w:val="001A57D3"/>
    <w:rsid w:val="001A585D"/>
    <w:rsid w:val="001A6316"/>
    <w:rsid w:val="001A6D84"/>
    <w:rsid w:val="001B3AD7"/>
    <w:rsid w:val="001B3F1F"/>
    <w:rsid w:val="001B653F"/>
    <w:rsid w:val="001C0716"/>
    <w:rsid w:val="001C1FF2"/>
    <w:rsid w:val="001C3E56"/>
    <w:rsid w:val="001C77C7"/>
    <w:rsid w:val="001C7F00"/>
    <w:rsid w:val="001D36A5"/>
    <w:rsid w:val="001D3D61"/>
    <w:rsid w:val="001D4958"/>
    <w:rsid w:val="001D511C"/>
    <w:rsid w:val="001D6512"/>
    <w:rsid w:val="001D6A5B"/>
    <w:rsid w:val="001D735B"/>
    <w:rsid w:val="001D7CD7"/>
    <w:rsid w:val="001E000C"/>
    <w:rsid w:val="001E1079"/>
    <w:rsid w:val="001E1F43"/>
    <w:rsid w:val="001E3E57"/>
    <w:rsid w:val="001E7747"/>
    <w:rsid w:val="001F01E8"/>
    <w:rsid w:val="001F06A4"/>
    <w:rsid w:val="001F2861"/>
    <w:rsid w:val="001F322B"/>
    <w:rsid w:val="001F4404"/>
    <w:rsid w:val="001F6308"/>
    <w:rsid w:val="001F7E50"/>
    <w:rsid w:val="001F7EC1"/>
    <w:rsid w:val="00200400"/>
    <w:rsid w:val="00202C31"/>
    <w:rsid w:val="00205C14"/>
    <w:rsid w:val="00211380"/>
    <w:rsid w:val="00212862"/>
    <w:rsid w:val="00213DA6"/>
    <w:rsid w:val="00214FC1"/>
    <w:rsid w:val="002152A5"/>
    <w:rsid w:val="00215582"/>
    <w:rsid w:val="00215CCF"/>
    <w:rsid w:val="00222C5B"/>
    <w:rsid w:val="002245D9"/>
    <w:rsid w:val="002300D6"/>
    <w:rsid w:val="00234770"/>
    <w:rsid w:val="00234F39"/>
    <w:rsid w:val="00236FB1"/>
    <w:rsid w:val="00237140"/>
    <w:rsid w:val="00237529"/>
    <w:rsid w:val="002418CF"/>
    <w:rsid w:val="0024444F"/>
    <w:rsid w:val="00245674"/>
    <w:rsid w:val="00246625"/>
    <w:rsid w:val="00257357"/>
    <w:rsid w:val="002628A9"/>
    <w:rsid w:val="00265DCF"/>
    <w:rsid w:val="00270ACA"/>
    <w:rsid w:val="00270D71"/>
    <w:rsid w:val="00271538"/>
    <w:rsid w:val="00274DD4"/>
    <w:rsid w:val="002771B5"/>
    <w:rsid w:val="00277E69"/>
    <w:rsid w:val="00283467"/>
    <w:rsid w:val="00284A55"/>
    <w:rsid w:val="002855E7"/>
    <w:rsid w:val="00285AF7"/>
    <w:rsid w:val="00286143"/>
    <w:rsid w:val="0028679D"/>
    <w:rsid w:val="002878CB"/>
    <w:rsid w:val="00290218"/>
    <w:rsid w:val="00291CF6"/>
    <w:rsid w:val="00291E3E"/>
    <w:rsid w:val="00291FE3"/>
    <w:rsid w:val="002936F7"/>
    <w:rsid w:val="00294458"/>
    <w:rsid w:val="00294E79"/>
    <w:rsid w:val="002951D6"/>
    <w:rsid w:val="002A09AF"/>
    <w:rsid w:val="002A0FFA"/>
    <w:rsid w:val="002A1C6B"/>
    <w:rsid w:val="002A418D"/>
    <w:rsid w:val="002A6231"/>
    <w:rsid w:val="002B03F8"/>
    <w:rsid w:val="002B10AD"/>
    <w:rsid w:val="002B2C6E"/>
    <w:rsid w:val="002B2D0F"/>
    <w:rsid w:val="002B2D15"/>
    <w:rsid w:val="002B3150"/>
    <w:rsid w:val="002B3E60"/>
    <w:rsid w:val="002B4C94"/>
    <w:rsid w:val="002B4DE6"/>
    <w:rsid w:val="002B626F"/>
    <w:rsid w:val="002B64E9"/>
    <w:rsid w:val="002C02F4"/>
    <w:rsid w:val="002C1062"/>
    <w:rsid w:val="002C1120"/>
    <w:rsid w:val="002C1617"/>
    <w:rsid w:val="002C470B"/>
    <w:rsid w:val="002C743D"/>
    <w:rsid w:val="002D00CB"/>
    <w:rsid w:val="002D0594"/>
    <w:rsid w:val="002D2FC3"/>
    <w:rsid w:val="002D4B75"/>
    <w:rsid w:val="002D57E0"/>
    <w:rsid w:val="002D592F"/>
    <w:rsid w:val="002D77D7"/>
    <w:rsid w:val="002E2429"/>
    <w:rsid w:val="002E641F"/>
    <w:rsid w:val="002F066A"/>
    <w:rsid w:val="002F0892"/>
    <w:rsid w:val="002F12E2"/>
    <w:rsid w:val="002F18CD"/>
    <w:rsid w:val="002F26D9"/>
    <w:rsid w:val="002F578F"/>
    <w:rsid w:val="002F5A34"/>
    <w:rsid w:val="002F6C17"/>
    <w:rsid w:val="00300A89"/>
    <w:rsid w:val="00305D7F"/>
    <w:rsid w:val="003064EE"/>
    <w:rsid w:val="00312C2B"/>
    <w:rsid w:val="00313EAC"/>
    <w:rsid w:val="0031401A"/>
    <w:rsid w:val="00315D5A"/>
    <w:rsid w:val="00316F67"/>
    <w:rsid w:val="00321E2C"/>
    <w:rsid w:val="003228A4"/>
    <w:rsid w:val="00323F5B"/>
    <w:rsid w:val="0032523E"/>
    <w:rsid w:val="003276F7"/>
    <w:rsid w:val="00332C5B"/>
    <w:rsid w:val="00332D59"/>
    <w:rsid w:val="0033406C"/>
    <w:rsid w:val="003340D2"/>
    <w:rsid w:val="003342E8"/>
    <w:rsid w:val="0033758C"/>
    <w:rsid w:val="003416CA"/>
    <w:rsid w:val="00341FBB"/>
    <w:rsid w:val="0034202E"/>
    <w:rsid w:val="003425DE"/>
    <w:rsid w:val="0034421A"/>
    <w:rsid w:val="00350443"/>
    <w:rsid w:val="00351298"/>
    <w:rsid w:val="00351F93"/>
    <w:rsid w:val="0035223B"/>
    <w:rsid w:val="003527C4"/>
    <w:rsid w:val="00352F7E"/>
    <w:rsid w:val="00353372"/>
    <w:rsid w:val="0035411C"/>
    <w:rsid w:val="00354D56"/>
    <w:rsid w:val="00360385"/>
    <w:rsid w:val="0036067D"/>
    <w:rsid w:val="003610BA"/>
    <w:rsid w:val="003642EE"/>
    <w:rsid w:val="0036431D"/>
    <w:rsid w:val="00364CB6"/>
    <w:rsid w:val="003650D7"/>
    <w:rsid w:val="003653FE"/>
    <w:rsid w:val="00365A16"/>
    <w:rsid w:val="00365D98"/>
    <w:rsid w:val="0036621B"/>
    <w:rsid w:val="0037004A"/>
    <w:rsid w:val="00371E41"/>
    <w:rsid w:val="00373AF7"/>
    <w:rsid w:val="00383AFD"/>
    <w:rsid w:val="00386D11"/>
    <w:rsid w:val="003919E6"/>
    <w:rsid w:val="003929D4"/>
    <w:rsid w:val="00392D57"/>
    <w:rsid w:val="003936D1"/>
    <w:rsid w:val="00393F8B"/>
    <w:rsid w:val="00396B4B"/>
    <w:rsid w:val="003973FB"/>
    <w:rsid w:val="00397856"/>
    <w:rsid w:val="003A5847"/>
    <w:rsid w:val="003A66FB"/>
    <w:rsid w:val="003A67B1"/>
    <w:rsid w:val="003A6B19"/>
    <w:rsid w:val="003A73D5"/>
    <w:rsid w:val="003A75A8"/>
    <w:rsid w:val="003A7766"/>
    <w:rsid w:val="003B07E2"/>
    <w:rsid w:val="003B4015"/>
    <w:rsid w:val="003B4E77"/>
    <w:rsid w:val="003B7377"/>
    <w:rsid w:val="003B78E5"/>
    <w:rsid w:val="003C03DF"/>
    <w:rsid w:val="003C4F83"/>
    <w:rsid w:val="003C55D5"/>
    <w:rsid w:val="003D1379"/>
    <w:rsid w:val="003D43D9"/>
    <w:rsid w:val="003D6388"/>
    <w:rsid w:val="003D638C"/>
    <w:rsid w:val="003D734D"/>
    <w:rsid w:val="003E0632"/>
    <w:rsid w:val="003E07C0"/>
    <w:rsid w:val="003E24D5"/>
    <w:rsid w:val="003E4B9E"/>
    <w:rsid w:val="003F11DC"/>
    <w:rsid w:val="003F1D0F"/>
    <w:rsid w:val="003F26BD"/>
    <w:rsid w:val="003F2FCD"/>
    <w:rsid w:val="003F438F"/>
    <w:rsid w:val="003F45EA"/>
    <w:rsid w:val="003F4FA9"/>
    <w:rsid w:val="003F519B"/>
    <w:rsid w:val="003F7DC3"/>
    <w:rsid w:val="00403E65"/>
    <w:rsid w:val="00404091"/>
    <w:rsid w:val="0040433D"/>
    <w:rsid w:val="0041086C"/>
    <w:rsid w:val="0041089A"/>
    <w:rsid w:val="00410991"/>
    <w:rsid w:val="00410FDB"/>
    <w:rsid w:val="004145A3"/>
    <w:rsid w:val="00415316"/>
    <w:rsid w:val="00415863"/>
    <w:rsid w:val="00423937"/>
    <w:rsid w:val="00425C7D"/>
    <w:rsid w:val="00427367"/>
    <w:rsid w:val="0043302F"/>
    <w:rsid w:val="00435EAF"/>
    <w:rsid w:val="00437060"/>
    <w:rsid w:val="00437CE3"/>
    <w:rsid w:val="00442298"/>
    <w:rsid w:val="0044502D"/>
    <w:rsid w:val="00446FD0"/>
    <w:rsid w:val="004477BF"/>
    <w:rsid w:val="00453B52"/>
    <w:rsid w:val="00456159"/>
    <w:rsid w:val="0045627A"/>
    <w:rsid w:val="0046499D"/>
    <w:rsid w:val="00465919"/>
    <w:rsid w:val="00467EC6"/>
    <w:rsid w:val="00470498"/>
    <w:rsid w:val="00470CF8"/>
    <w:rsid w:val="00470F9E"/>
    <w:rsid w:val="00471CDC"/>
    <w:rsid w:val="004728A6"/>
    <w:rsid w:val="004744AF"/>
    <w:rsid w:val="004748A8"/>
    <w:rsid w:val="0047517F"/>
    <w:rsid w:val="004833CE"/>
    <w:rsid w:val="00483672"/>
    <w:rsid w:val="00483707"/>
    <w:rsid w:val="00484675"/>
    <w:rsid w:val="004851EE"/>
    <w:rsid w:val="00487374"/>
    <w:rsid w:val="00493FE8"/>
    <w:rsid w:val="0049413B"/>
    <w:rsid w:val="0049478D"/>
    <w:rsid w:val="00496732"/>
    <w:rsid w:val="00496796"/>
    <w:rsid w:val="00496FCB"/>
    <w:rsid w:val="004A00A0"/>
    <w:rsid w:val="004A4651"/>
    <w:rsid w:val="004A62D5"/>
    <w:rsid w:val="004B365C"/>
    <w:rsid w:val="004B40F8"/>
    <w:rsid w:val="004B63B1"/>
    <w:rsid w:val="004C09FD"/>
    <w:rsid w:val="004C18ED"/>
    <w:rsid w:val="004C535D"/>
    <w:rsid w:val="004C59F6"/>
    <w:rsid w:val="004C5AB9"/>
    <w:rsid w:val="004C5E54"/>
    <w:rsid w:val="004D01FF"/>
    <w:rsid w:val="004D073C"/>
    <w:rsid w:val="004D166F"/>
    <w:rsid w:val="004D1BC1"/>
    <w:rsid w:val="004D2039"/>
    <w:rsid w:val="004D4248"/>
    <w:rsid w:val="004D575A"/>
    <w:rsid w:val="004D6BE1"/>
    <w:rsid w:val="004D737D"/>
    <w:rsid w:val="004D74E4"/>
    <w:rsid w:val="004E1A14"/>
    <w:rsid w:val="004E1FF7"/>
    <w:rsid w:val="004E3353"/>
    <w:rsid w:val="004E375A"/>
    <w:rsid w:val="004E499F"/>
    <w:rsid w:val="004F0510"/>
    <w:rsid w:val="004F0B5C"/>
    <w:rsid w:val="004F31A6"/>
    <w:rsid w:val="004F3985"/>
    <w:rsid w:val="004F4499"/>
    <w:rsid w:val="004F7F68"/>
    <w:rsid w:val="005003CE"/>
    <w:rsid w:val="005005BA"/>
    <w:rsid w:val="00503FA2"/>
    <w:rsid w:val="00507A6F"/>
    <w:rsid w:val="00507BA3"/>
    <w:rsid w:val="00511137"/>
    <w:rsid w:val="0051116A"/>
    <w:rsid w:val="005122B4"/>
    <w:rsid w:val="00515D2D"/>
    <w:rsid w:val="00517E5A"/>
    <w:rsid w:val="00520AF4"/>
    <w:rsid w:val="00523047"/>
    <w:rsid w:val="005255A5"/>
    <w:rsid w:val="0052569F"/>
    <w:rsid w:val="005266ED"/>
    <w:rsid w:val="00526936"/>
    <w:rsid w:val="005276BC"/>
    <w:rsid w:val="0053016A"/>
    <w:rsid w:val="00530E1A"/>
    <w:rsid w:val="00531894"/>
    <w:rsid w:val="00532D83"/>
    <w:rsid w:val="005346AB"/>
    <w:rsid w:val="00534701"/>
    <w:rsid w:val="00535492"/>
    <w:rsid w:val="0053565A"/>
    <w:rsid w:val="00536DBC"/>
    <w:rsid w:val="00536FA7"/>
    <w:rsid w:val="00537AB9"/>
    <w:rsid w:val="00541327"/>
    <w:rsid w:val="0054132D"/>
    <w:rsid w:val="00541B69"/>
    <w:rsid w:val="00543918"/>
    <w:rsid w:val="005444E5"/>
    <w:rsid w:val="00544AB2"/>
    <w:rsid w:val="00544DE3"/>
    <w:rsid w:val="00545E26"/>
    <w:rsid w:val="00547314"/>
    <w:rsid w:val="005477DB"/>
    <w:rsid w:val="0055215B"/>
    <w:rsid w:val="0055328C"/>
    <w:rsid w:val="00553F46"/>
    <w:rsid w:val="0055496D"/>
    <w:rsid w:val="00556A5E"/>
    <w:rsid w:val="00556DF1"/>
    <w:rsid w:val="00557202"/>
    <w:rsid w:val="00560E13"/>
    <w:rsid w:val="0056112C"/>
    <w:rsid w:val="005622F1"/>
    <w:rsid w:val="00562FE6"/>
    <w:rsid w:val="00563534"/>
    <w:rsid w:val="005656A5"/>
    <w:rsid w:val="0056660D"/>
    <w:rsid w:val="0056715B"/>
    <w:rsid w:val="00576422"/>
    <w:rsid w:val="00581965"/>
    <w:rsid w:val="00581D6A"/>
    <w:rsid w:val="00586687"/>
    <w:rsid w:val="00587BAB"/>
    <w:rsid w:val="00587DF3"/>
    <w:rsid w:val="00591A88"/>
    <w:rsid w:val="00591D84"/>
    <w:rsid w:val="005A0D1B"/>
    <w:rsid w:val="005A48AB"/>
    <w:rsid w:val="005A7A24"/>
    <w:rsid w:val="005B0A65"/>
    <w:rsid w:val="005B1978"/>
    <w:rsid w:val="005B1F17"/>
    <w:rsid w:val="005B4D15"/>
    <w:rsid w:val="005B6909"/>
    <w:rsid w:val="005C0066"/>
    <w:rsid w:val="005C157A"/>
    <w:rsid w:val="005C23CE"/>
    <w:rsid w:val="005C4317"/>
    <w:rsid w:val="005C45E8"/>
    <w:rsid w:val="005C581A"/>
    <w:rsid w:val="005C5906"/>
    <w:rsid w:val="005C5E06"/>
    <w:rsid w:val="005C6317"/>
    <w:rsid w:val="005C6A82"/>
    <w:rsid w:val="005D071B"/>
    <w:rsid w:val="005D09DE"/>
    <w:rsid w:val="005D5785"/>
    <w:rsid w:val="005D7636"/>
    <w:rsid w:val="005E0209"/>
    <w:rsid w:val="005E1A2D"/>
    <w:rsid w:val="005E2831"/>
    <w:rsid w:val="005E3B43"/>
    <w:rsid w:val="005E4525"/>
    <w:rsid w:val="005E45AF"/>
    <w:rsid w:val="005E4DFC"/>
    <w:rsid w:val="005F246A"/>
    <w:rsid w:val="005F2A5E"/>
    <w:rsid w:val="005F360D"/>
    <w:rsid w:val="005F45A6"/>
    <w:rsid w:val="005F46E9"/>
    <w:rsid w:val="005F5207"/>
    <w:rsid w:val="005F52D1"/>
    <w:rsid w:val="0060150E"/>
    <w:rsid w:val="00601F52"/>
    <w:rsid w:val="0060295C"/>
    <w:rsid w:val="00602CE7"/>
    <w:rsid w:val="00606478"/>
    <w:rsid w:val="00606B13"/>
    <w:rsid w:val="006116CC"/>
    <w:rsid w:val="00612622"/>
    <w:rsid w:val="00612BAD"/>
    <w:rsid w:val="006145D3"/>
    <w:rsid w:val="00622DE1"/>
    <w:rsid w:val="00623CC3"/>
    <w:rsid w:val="006242BB"/>
    <w:rsid w:val="0062452C"/>
    <w:rsid w:val="00624DE5"/>
    <w:rsid w:val="00627153"/>
    <w:rsid w:val="00631657"/>
    <w:rsid w:val="00632D5F"/>
    <w:rsid w:val="00635D08"/>
    <w:rsid w:val="00636A13"/>
    <w:rsid w:val="00637519"/>
    <w:rsid w:val="00637FC7"/>
    <w:rsid w:val="00642AD6"/>
    <w:rsid w:val="00642C6D"/>
    <w:rsid w:val="006441F3"/>
    <w:rsid w:val="00644F53"/>
    <w:rsid w:val="006451D0"/>
    <w:rsid w:val="006459B6"/>
    <w:rsid w:val="00650A76"/>
    <w:rsid w:val="00655F4D"/>
    <w:rsid w:val="006600DC"/>
    <w:rsid w:val="006609EB"/>
    <w:rsid w:val="00661D46"/>
    <w:rsid w:val="00662120"/>
    <w:rsid w:val="00663579"/>
    <w:rsid w:val="00665980"/>
    <w:rsid w:val="00665999"/>
    <w:rsid w:val="00666666"/>
    <w:rsid w:val="00666C08"/>
    <w:rsid w:val="00667355"/>
    <w:rsid w:val="00672407"/>
    <w:rsid w:val="00672C20"/>
    <w:rsid w:val="00675099"/>
    <w:rsid w:val="00677BEE"/>
    <w:rsid w:val="00680A95"/>
    <w:rsid w:val="00681875"/>
    <w:rsid w:val="00682001"/>
    <w:rsid w:val="00685C7D"/>
    <w:rsid w:val="00686B20"/>
    <w:rsid w:val="0069290F"/>
    <w:rsid w:val="00694FC8"/>
    <w:rsid w:val="00697855"/>
    <w:rsid w:val="006A08B0"/>
    <w:rsid w:val="006A0EC6"/>
    <w:rsid w:val="006A53AE"/>
    <w:rsid w:val="006A6CAF"/>
    <w:rsid w:val="006B0364"/>
    <w:rsid w:val="006B1569"/>
    <w:rsid w:val="006B18BF"/>
    <w:rsid w:val="006B1B7B"/>
    <w:rsid w:val="006B2074"/>
    <w:rsid w:val="006B34EB"/>
    <w:rsid w:val="006B5BA1"/>
    <w:rsid w:val="006B61DA"/>
    <w:rsid w:val="006B692A"/>
    <w:rsid w:val="006B74E5"/>
    <w:rsid w:val="006B7884"/>
    <w:rsid w:val="006C0954"/>
    <w:rsid w:val="006C0C01"/>
    <w:rsid w:val="006C0E2B"/>
    <w:rsid w:val="006C169E"/>
    <w:rsid w:val="006C38EC"/>
    <w:rsid w:val="006C4F20"/>
    <w:rsid w:val="006C5383"/>
    <w:rsid w:val="006C574B"/>
    <w:rsid w:val="006D19F4"/>
    <w:rsid w:val="006D2FB7"/>
    <w:rsid w:val="006D613F"/>
    <w:rsid w:val="006E07C7"/>
    <w:rsid w:val="006E0E9E"/>
    <w:rsid w:val="006E1A5A"/>
    <w:rsid w:val="006E27F1"/>
    <w:rsid w:val="006F0635"/>
    <w:rsid w:val="006F231A"/>
    <w:rsid w:val="006F2D81"/>
    <w:rsid w:val="006F361A"/>
    <w:rsid w:val="006F396B"/>
    <w:rsid w:val="006F71BB"/>
    <w:rsid w:val="006F7650"/>
    <w:rsid w:val="006F78A2"/>
    <w:rsid w:val="00700A67"/>
    <w:rsid w:val="00700BBF"/>
    <w:rsid w:val="00704A94"/>
    <w:rsid w:val="00705394"/>
    <w:rsid w:val="0070559E"/>
    <w:rsid w:val="00705A64"/>
    <w:rsid w:val="007060D2"/>
    <w:rsid w:val="00706634"/>
    <w:rsid w:val="00710167"/>
    <w:rsid w:val="007104C7"/>
    <w:rsid w:val="0071172A"/>
    <w:rsid w:val="007128F0"/>
    <w:rsid w:val="00713BFE"/>
    <w:rsid w:val="007140C7"/>
    <w:rsid w:val="0071416A"/>
    <w:rsid w:val="00715FBD"/>
    <w:rsid w:val="00717462"/>
    <w:rsid w:val="00717F3B"/>
    <w:rsid w:val="00720994"/>
    <w:rsid w:val="007229F4"/>
    <w:rsid w:val="00724823"/>
    <w:rsid w:val="007269B7"/>
    <w:rsid w:val="00726A17"/>
    <w:rsid w:val="00727736"/>
    <w:rsid w:val="007302A2"/>
    <w:rsid w:val="007303BB"/>
    <w:rsid w:val="00731DCE"/>
    <w:rsid w:val="00732CAC"/>
    <w:rsid w:val="0074134A"/>
    <w:rsid w:val="007437D3"/>
    <w:rsid w:val="00743A42"/>
    <w:rsid w:val="00744091"/>
    <w:rsid w:val="007470B8"/>
    <w:rsid w:val="00747108"/>
    <w:rsid w:val="00751DA8"/>
    <w:rsid w:val="00752BC5"/>
    <w:rsid w:val="00753C0A"/>
    <w:rsid w:val="0075522B"/>
    <w:rsid w:val="00755954"/>
    <w:rsid w:val="00755BB5"/>
    <w:rsid w:val="0075730B"/>
    <w:rsid w:val="00757F70"/>
    <w:rsid w:val="007617AD"/>
    <w:rsid w:val="007619FB"/>
    <w:rsid w:val="00762CEE"/>
    <w:rsid w:val="0077034A"/>
    <w:rsid w:val="0077093C"/>
    <w:rsid w:val="00773987"/>
    <w:rsid w:val="00776E5B"/>
    <w:rsid w:val="00777912"/>
    <w:rsid w:val="00780216"/>
    <w:rsid w:val="0078133D"/>
    <w:rsid w:val="00781CFC"/>
    <w:rsid w:val="00781E10"/>
    <w:rsid w:val="00782132"/>
    <w:rsid w:val="00782D00"/>
    <w:rsid w:val="00786923"/>
    <w:rsid w:val="007920E9"/>
    <w:rsid w:val="0079212A"/>
    <w:rsid w:val="00792849"/>
    <w:rsid w:val="00792CD5"/>
    <w:rsid w:val="00794302"/>
    <w:rsid w:val="00794BB9"/>
    <w:rsid w:val="00795490"/>
    <w:rsid w:val="007A0F44"/>
    <w:rsid w:val="007A2138"/>
    <w:rsid w:val="007A3E43"/>
    <w:rsid w:val="007A6FDD"/>
    <w:rsid w:val="007B09A8"/>
    <w:rsid w:val="007B0CD3"/>
    <w:rsid w:val="007B2B6F"/>
    <w:rsid w:val="007C1528"/>
    <w:rsid w:val="007C26FA"/>
    <w:rsid w:val="007C2F70"/>
    <w:rsid w:val="007C5AC4"/>
    <w:rsid w:val="007D2457"/>
    <w:rsid w:val="007D2DD8"/>
    <w:rsid w:val="007D3267"/>
    <w:rsid w:val="007D4483"/>
    <w:rsid w:val="007D50A8"/>
    <w:rsid w:val="007D5145"/>
    <w:rsid w:val="007D7E8D"/>
    <w:rsid w:val="007E07D4"/>
    <w:rsid w:val="007E0D68"/>
    <w:rsid w:val="007E1982"/>
    <w:rsid w:val="007E2274"/>
    <w:rsid w:val="007E2756"/>
    <w:rsid w:val="007E46A1"/>
    <w:rsid w:val="007F181B"/>
    <w:rsid w:val="007F2193"/>
    <w:rsid w:val="007F4E0D"/>
    <w:rsid w:val="007F59CA"/>
    <w:rsid w:val="007F6065"/>
    <w:rsid w:val="007F6251"/>
    <w:rsid w:val="007F65E5"/>
    <w:rsid w:val="007F7C85"/>
    <w:rsid w:val="00800182"/>
    <w:rsid w:val="00801F67"/>
    <w:rsid w:val="0080624C"/>
    <w:rsid w:val="008063CB"/>
    <w:rsid w:val="008078E4"/>
    <w:rsid w:val="008117CF"/>
    <w:rsid w:val="00811BBA"/>
    <w:rsid w:val="00812DA2"/>
    <w:rsid w:val="00813271"/>
    <w:rsid w:val="00813CC3"/>
    <w:rsid w:val="00814268"/>
    <w:rsid w:val="00815D90"/>
    <w:rsid w:val="0082030B"/>
    <w:rsid w:val="00821F24"/>
    <w:rsid w:val="0082296A"/>
    <w:rsid w:val="00825D6D"/>
    <w:rsid w:val="00825F60"/>
    <w:rsid w:val="008261E0"/>
    <w:rsid w:val="0082661A"/>
    <w:rsid w:val="00826627"/>
    <w:rsid w:val="00826A2F"/>
    <w:rsid w:val="008305FF"/>
    <w:rsid w:val="00830AD5"/>
    <w:rsid w:val="00831B86"/>
    <w:rsid w:val="008328A1"/>
    <w:rsid w:val="00832D56"/>
    <w:rsid w:val="008373A3"/>
    <w:rsid w:val="00837AC6"/>
    <w:rsid w:val="0084110C"/>
    <w:rsid w:val="00844C57"/>
    <w:rsid w:val="00846A62"/>
    <w:rsid w:val="00852595"/>
    <w:rsid w:val="008529E6"/>
    <w:rsid w:val="00852CAC"/>
    <w:rsid w:val="00853437"/>
    <w:rsid w:val="008542CA"/>
    <w:rsid w:val="0085598B"/>
    <w:rsid w:val="0086009C"/>
    <w:rsid w:val="00860CF8"/>
    <w:rsid w:val="00861600"/>
    <w:rsid w:val="008619FB"/>
    <w:rsid w:val="00862FFB"/>
    <w:rsid w:val="00863804"/>
    <w:rsid w:val="008660AF"/>
    <w:rsid w:val="008669CB"/>
    <w:rsid w:val="00870F66"/>
    <w:rsid w:val="008725C0"/>
    <w:rsid w:val="008757EC"/>
    <w:rsid w:val="00881686"/>
    <w:rsid w:val="00881822"/>
    <w:rsid w:val="00881CE4"/>
    <w:rsid w:val="00881EED"/>
    <w:rsid w:val="00882FBD"/>
    <w:rsid w:val="008834E5"/>
    <w:rsid w:val="008835BB"/>
    <w:rsid w:val="00896FEE"/>
    <w:rsid w:val="00897B8D"/>
    <w:rsid w:val="008A09B8"/>
    <w:rsid w:val="008A09CF"/>
    <w:rsid w:val="008A1680"/>
    <w:rsid w:val="008A30FE"/>
    <w:rsid w:val="008A32AE"/>
    <w:rsid w:val="008A4138"/>
    <w:rsid w:val="008A4375"/>
    <w:rsid w:val="008A7212"/>
    <w:rsid w:val="008A7EAB"/>
    <w:rsid w:val="008B1DB8"/>
    <w:rsid w:val="008B1F4C"/>
    <w:rsid w:val="008B2EE7"/>
    <w:rsid w:val="008B40AF"/>
    <w:rsid w:val="008B6610"/>
    <w:rsid w:val="008B781D"/>
    <w:rsid w:val="008C05B3"/>
    <w:rsid w:val="008C158F"/>
    <w:rsid w:val="008C26AF"/>
    <w:rsid w:val="008C2B48"/>
    <w:rsid w:val="008C3AD9"/>
    <w:rsid w:val="008C7A8C"/>
    <w:rsid w:val="008D058E"/>
    <w:rsid w:val="008D106F"/>
    <w:rsid w:val="008D23F6"/>
    <w:rsid w:val="008D3CED"/>
    <w:rsid w:val="008D49B4"/>
    <w:rsid w:val="008D4ADF"/>
    <w:rsid w:val="008D6C4B"/>
    <w:rsid w:val="008D6F6D"/>
    <w:rsid w:val="008D765C"/>
    <w:rsid w:val="008D79C0"/>
    <w:rsid w:val="008E022A"/>
    <w:rsid w:val="008E1FE3"/>
    <w:rsid w:val="008E21E2"/>
    <w:rsid w:val="008E47F7"/>
    <w:rsid w:val="008E6266"/>
    <w:rsid w:val="008E6381"/>
    <w:rsid w:val="008E7411"/>
    <w:rsid w:val="008F4B53"/>
    <w:rsid w:val="008F5904"/>
    <w:rsid w:val="008F5B98"/>
    <w:rsid w:val="00900C5C"/>
    <w:rsid w:val="0090162C"/>
    <w:rsid w:val="00907417"/>
    <w:rsid w:val="00910A8C"/>
    <w:rsid w:val="00911461"/>
    <w:rsid w:val="00916C49"/>
    <w:rsid w:val="009175C8"/>
    <w:rsid w:val="00920A31"/>
    <w:rsid w:val="009234BD"/>
    <w:rsid w:val="0092439B"/>
    <w:rsid w:val="00927868"/>
    <w:rsid w:val="00937963"/>
    <w:rsid w:val="00937BF1"/>
    <w:rsid w:val="00937CFA"/>
    <w:rsid w:val="00940AE5"/>
    <w:rsid w:val="00943964"/>
    <w:rsid w:val="00944853"/>
    <w:rsid w:val="00946E88"/>
    <w:rsid w:val="00947169"/>
    <w:rsid w:val="0095138F"/>
    <w:rsid w:val="009542B9"/>
    <w:rsid w:val="00954953"/>
    <w:rsid w:val="009569B3"/>
    <w:rsid w:val="009572BA"/>
    <w:rsid w:val="00960262"/>
    <w:rsid w:val="009608DF"/>
    <w:rsid w:val="00960C53"/>
    <w:rsid w:val="00960FE2"/>
    <w:rsid w:val="00964D83"/>
    <w:rsid w:val="009668D1"/>
    <w:rsid w:val="00970F20"/>
    <w:rsid w:val="00971B5A"/>
    <w:rsid w:val="00976AD2"/>
    <w:rsid w:val="009770D4"/>
    <w:rsid w:val="00977177"/>
    <w:rsid w:val="00981F4A"/>
    <w:rsid w:val="00981F75"/>
    <w:rsid w:val="009838C3"/>
    <w:rsid w:val="00983AA1"/>
    <w:rsid w:val="00985E7B"/>
    <w:rsid w:val="0099140A"/>
    <w:rsid w:val="009926FB"/>
    <w:rsid w:val="0099479D"/>
    <w:rsid w:val="0099570E"/>
    <w:rsid w:val="00996A18"/>
    <w:rsid w:val="009A11B1"/>
    <w:rsid w:val="009A155A"/>
    <w:rsid w:val="009A1E0A"/>
    <w:rsid w:val="009A3347"/>
    <w:rsid w:val="009B0FA0"/>
    <w:rsid w:val="009B1282"/>
    <w:rsid w:val="009B42F3"/>
    <w:rsid w:val="009B5701"/>
    <w:rsid w:val="009B5743"/>
    <w:rsid w:val="009C1575"/>
    <w:rsid w:val="009C2F07"/>
    <w:rsid w:val="009C482B"/>
    <w:rsid w:val="009C4AD0"/>
    <w:rsid w:val="009C5EFE"/>
    <w:rsid w:val="009C6987"/>
    <w:rsid w:val="009C6C33"/>
    <w:rsid w:val="009D0C28"/>
    <w:rsid w:val="009D10AF"/>
    <w:rsid w:val="009D10FF"/>
    <w:rsid w:val="009D1546"/>
    <w:rsid w:val="009D46DB"/>
    <w:rsid w:val="009D52AD"/>
    <w:rsid w:val="009D62F7"/>
    <w:rsid w:val="009D6A16"/>
    <w:rsid w:val="009D6FFA"/>
    <w:rsid w:val="009D799D"/>
    <w:rsid w:val="009E1B4B"/>
    <w:rsid w:val="009E1E3F"/>
    <w:rsid w:val="009E22B7"/>
    <w:rsid w:val="009E2336"/>
    <w:rsid w:val="009E2911"/>
    <w:rsid w:val="009E34DC"/>
    <w:rsid w:val="009E4AEF"/>
    <w:rsid w:val="009E4F5E"/>
    <w:rsid w:val="009E610C"/>
    <w:rsid w:val="009E67D6"/>
    <w:rsid w:val="009E6E2D"/>
    <w:rsid w:val="009F11DA"/>
    <w:rsid w:val="009F1918"/>
    <w:rsid w:val="009F2605"/>
    <w:rsid w:val="009F2B44"/>
    <w:rsid w:val="009F3C36"/>
    <w:rsid w:val="009F5506"/>
    <w:rsid w:val="009F5E91"/>
    <w:rsid w:val="009F6F67"/>
    <w:rsid w:val="00A01193"/>
    <w:rsid w:val="00A0248B"/>
    <w:rsid w:val="00A039B4"/>
    <w:rsid w:val="00A03DC7"/>
    <w:rsid w:val="00A05174"/>
    <w:rsid w:val="00A0727F"/>
    <w:rsid w:val="00A10533"/>
    <w:rsid w:val="00A14118"/>
    <w:rsid w:val="00A14C5B"/>
    <w:rsid w:val="00A162D0"/>
    <w:rsid w:val="00A17B5B"/>
    <w:rsid w:val="00A20BD6"/>
    <w:rsid w:val="00A2140D"/>
    <w:rsid w:val="00A21954"/>
    <w:rsid w:val="00A2199A"/>
    <w:rsid w:val="00A23206"/>
    <w:rsid w:val="00A235B4"/>
    <w:rsid w:val="00A26181"/>
    <w:rsid w:val="00A26420"/>
    <w:rsid w:val="00A26D4D"/>
    <w:rsid w:val="00A31277"/>
    <w:rsid w:val="00A330CC"/>
    <w:rsid w:val="00A34481"/>
    <w:rsid w:val="00A35FC0"/>
    <w:rsid w:val="00A36114"/>
    <w:rsid w:val="00A4007E"/>
    <w:rsid w:val="00A40CB6"/>
    <w:rsid w:val="00A41A3A"/>
    <w:rsid w:val="00A42D6C"/>
    <w:rsid w:val="00A45EDC"/>
    <w:rsid w:val="00A4784C"/>
    <w:rsid w:val="00A47B62"/>
    <w:rsid w:val="00A47FFE"/>
    <w:rsid w:val="00A5057B"/>
    <w:rsid w:val="00A5227B"/>
    <w:rsid w:val="00A52537"/>
    <w:rsid w:val="00A54631"/>
    <w:rsid w:val="00A54A74"/>
    <w:rsid w:val="00A54C59"/>
    <w:rsid w:val="00A54DA6"/>
    <w:rsid w:val="00A622AF"/>
    <w:rsid w:val="00A62B31"/>
    <w:rsid w:val="00A64CE7"/>
    <w:rsid w:val="00A6501F"/>
    <w:rsid w:val="00A654DA"/>
    <w:rsid w:val="00A65FDC"/>
    <w:rsid w:val="00A66944"/>
    <w:rsid w:val="00A70C8E"/>
    <w:rsid w:val="00A73B4B"/>
    <w:rsid w:val="00A73F83"/>
    <w:rsid w:val="00A74D73"/>
    <w:rsid w:val="00A75D39"/>
    <w:rsid w:val="00A80ED5"/>
    <w:rsid w:val="00A811A2"/>
    <w:rsid w:val="00A86C32"/>
    <w:rsid w:val="00A86D06"/>
    <w:rsid w:val="00A86FF7"/>
    <w:rsid w:val="00A871D9"/>
    <w:rsid w:val="00A87F17"/>
    <w:rsid w:val="00A91FF2"/>
    <w:rsid w:val="00A95C92"/>
    <w:rsid w:val="00AA1190"/>
    <w:rsid w:val="00AA2E90"/>
    <w:rsid w:val="00AB2022"/>
    <w:rsid w:val="00AC2B1D"/>
    <w:rsid w:val="00AC5C41"/>
    <w:rsid w:val="00AC6C7F"/>
    <w:rsid w:val="00AD560D"/>
    <w:rsid w:val="00AD5924"/>
    <w:rsid w:val="00AE12FA"/>
    <w:rsid w:val="00AE18C1"/>
    <w:rsid w:val="00AE29DF"/>
    <w:rsid w:val="00AE41D8"/>
    <w:rsid w:val="00AE5761"/>
    <w:rsid w:val="00AF0374"/>
    <w:rsid w:val="00AF63CB"/>
    <w:rsid w:val="00AF6715"/>
    <w:rsid w:val="00B0123B"/>
    <w:rsid w:val="00B02594"/>
    <w:rsid w:val="00B04528"/>
    <w:rsid w:val="00B054ED"/>
    <w:rsid w:val="00B05ADD"/>
    <w:rsid w:val="00B06316"/>
    <w:rsid w:val="00B072CD"/>
    <w:rsid w:val="00B0732F"/>
    <w:rsid w:val="00B10DE9"/>
    <w:rsid w:val="00B11703"/>
    <w:rsid w:val="00B14038"/>
    <w:rsid w:val="00B1411E"/>
    <w:rsid w:val="00B15862"/>
    <w:rsid w:val="00B1597F"/>
    <w:rsid w:val="00B15B05"/>
    <w:rsid w:val="00B15F47"/>
    <w:rsid w:val="00B214A4"/>
    <w:rsid w:val="00B25A7C"/>
    <w:rsid w:val="00B27D0E"/>
    <w:rsid w:val="00B3146C"/>
    <w:rsid w:val="00B3218E"/>
    <w:rsid w:val="00B32193"/>
    <w:rsid w:val="00B322CD"/>
    <w:rsid w:val="00B326F9"/>
    <w:rsid w:val="00B335E3"/>
    <w:rsid w:val="00B411A6"/>
    <w:rsid w:val="00B43BA5"/>
    <w:rsid w:val="00B44788"/>
    <w:rsid w:val="00B4605F"/>
    <w:rsid w:val="00B50034"/>
    <w:rsid w:val="00B50AB6"/>
    <w:rsid w:val="00B52DDE"/>
    <w:rsid w:val="00B53067"/>
    <w:rsid w:val="00B5309F"/>
    <w:rsid w:val="00B54500"/>
    <w:rsid w:val="00B54950"/>
    <w:rsid w:val="00B55164"/>
    <w:rsid w:val="00B55614"/>
    <w:rsid w:val="00B575FD"/>
    <w:rsid w:val="00B63505"/>
    <w:rsid w:val="00B65E36"/>
    <w:rsid w:val="00B71E6B"/>
    <w:rsid w:val="00B72437"/>
    <w:rsid w:val="00B72914"/>
    <w:rsid w:val="00B72F13"/>
    <w:rsid w:val="00B7488F"/>
    <w:rsid w:val="00B7585F"/>
    <w:rsid w:val="00B77E1D"/>
    <w:rsid w:val="00B80495"/>
    <w:rsid w:val="00B80C29"/>
    <w:rsid w:val="00B814A3"/>
    <w:rsid w:val="00B828C5"/>
    <w:rsid w:val="00B83144"/>
    <w:rsid w:val="00B83B0A"/>
    <w:rsid w:val="00B83BA1"/>
    <w:rsid w:val="00B87069"/>
    <w:rsid w:val="00B91A58"/>
    <w:rsid w:val="00B932CA"/>
    <w:rsid w:val="00B941B9"/>
    <w:rsid w:val="00B95752"/>
    <w:rsid w:val="00B95935"/>
    <w:rsid w:val="00B961A8"/>
    <w:rsid w:val="00BA2D69"/>
    <w:rsid w:val="00BB0CC6"/>
    <w:rsid w:val="00BB3E79"/>
    <w:rsid w:val="00BB4AD2"/>
    <w:rsid w:val="00BB6F03"/>
    <w:rsid w:val="00BB71B6"/>
    <w:rsid w:val="00BC0C6F"/>
    <w:rsid w:val="00BC19C8"/>
    <w:rsid w:val="00BC2CC4"/>
    <w:rsid w:val="00BC695E"/>
    <w:rsid w:val="00BC757E"/>
    <w:rsid w:val="00BD0866"/>
    <w:rsid w:val="00BD0A82"/>
    <w:rsid w:val="00BD1274"/>
    <w:rsid w:val="00BD1E8B"/>
    <w:rsid w:val="00BD2016"/>
    <w:rsid w:val="00BD67C3"/>
    <w:rsid w:val="00BD74DC"/>
    <w:rsid w:val="00BD79EB"/>
    <w:rsid w:val="00BE02FC"/>
    <w:rsid w:val="00BE2FA0"/>
    <w:rsid w:val="00BE71C3"/>
    <w:rsid w:val="00BE7A8C"/>
    <w:rsid w:val="00BF0D6D"/>
    <w:rsid w:val="00BF429F"/>
    <w:rsid w:val="00BF45D4"/>
    <w:rsid w:val="00BF4BD3"/>
    <w:rsid w:val="00BF5623"/>
    <w:rsid w:val="00BF78C7"/>
    <w:rsid w:val="00BF7DB3"/>
    <w:rsid w:val="00C01F17"/>
    <w:rsid w:val="00C05B03"/>
    <w:rsid w:val="00C05B7E"/>
    <w:rsid w:val="00C12714"/>
    <w:rsid w:val="00C13C92"/>
    <w:rsid w:val="00C145D9"/>
    <w:rsid w:val="00C14AE8"/>
    <w:rsid w:val="00C15389"/>
    <w:rsid w:val="00C16B53"/>
    <w:rsid w:val="00C2249B"/>
    <w:rsid w:val="00C33F5B"/>
    <w:rsid w:val="00C340A7"/>
    <w:rsid w:val="00C351C1"/>
    <w:rsid w:val="00C3674C"/>
    <w:rsid w:val="00C37227"/>
    <w:rsid w:val="00C42774"/>
    <w:rsid w:val="00C43471"/>
    <w:rsid w:val="00C468FC"/>
    <w:rsid w:val="00C475D3"/>
    <w:rsid w:val="00C47B71"/>
    <w:rsid w:val="00C50266"/>
    <w:rsid w:val="00C51DEB"/>
    <w:rsid w:val="00C52492"/>
    <w:rsid w:val="00C53636"/>
    <w:rsid w:val="00C5414D"/>
    <w:rsid w:val="00C54169"/>
    <w:rsid w:val="00C54360"/>
    <w:rsid w:val="00C5463D"/>
    <w:rsid w:val="00C62F62"/>
    <w:rsid w:val="00C70DA6"/>
    <w:rsid w:val="00C717CD"/>
    <w:rsid w:val="00C7280B"/>
    <w:rsid w:val="00C739FD"/>
    <w:rsid w:val="00C74988"/>
    <w:rsid w:val="00C76DF2"/>
    <w:rsid w:val="00C7741A"/>
    <w:rsid w:val="00C8111C"/>
    <w:rsid w:val="00C81898"/>
    <w:rsid w:val="00C83192"/>
    <w:rsid w:val="00C8507B"/>
    <w:rsid w:val="00C85F40"/>
    <w:rsid w:val="00C94264"/>
    <w:rsid w:val="00C95DB2"/>
    <w:rsid w:val="00CA037F"/>
    <w:rsid w:val="00CA2678"/>
    <w:rsid w:val="00CA2C85"/>
    <w:rsid w:val="00CA41AE"/>
    <w:rsid w:val="00CA4405"/>
    <w:rsid w:val="00CA4419"/>
    <w:rsid w:val="00CA53E7"/>
    <w:rsid w:val="00CA5410"/>
    <w:rsid w:val="00CA5839"/>
    <w:rsid w:val="00CA5A3C"/>
    <w:rsid w:val="00CA66B9"/>
    <w:rsid w:val="00CB01CA"/>
    <w:rsid w:val="00CB52AB"/>
    <w:rsid w:val="00CB59AF"/>
    <w:rsid w:val="00CC5EF4"/>
    <w:rsid w:val="00CD0313"/>
    <w:rsid w:val="00CD1332"/>
    <w:rsid w:val="00CD225F"/>
    <w:rsid w:val="00CD236F"/>
    <w:rsid w:val="00CD3547"/>
    <w:rsid w:val="00CD41DF"/>
    <w:rsid w:val="00CD5504"/>
    <w:rsid w:val="00CD6FFC"/>
    <w:rsid w:val="00CD7D27"/>
    <w:rsid w:val="00CE20CE"/>
    <w:rsid w:val="00CE3188"/>
    <w:rsid w:val="00CE4B29"/>
    <w:rsid w:val="00CF1244"/>
    <w:rsid w:val="00CF17E0"/>
    <w:rsid w:val="00CF4A5A"/>
    <w:rsid w:val="00D03477"/>
    <w:rsid w:val="00D03EF6"/>
    <w:rsid w:val="00D10C43"/>
    <w:rsid w:val="00D12129"/>
    <w:rsid w:val="00D128C1"/>
    <w:rsid w:val="00D2105D"/>
    <w:rsid w:val="00D2195D"/>
    <w:rsid w:val="00D22E47"/>
    <w:rsid w:val="00D24B93"/>
    <w:rsid w:val="00D31111"/>
    <w:rsid w:val="00D31C11"/>
    <w:rsid w:val="00D40692"/>
    <w:rsid w:val="00D420AD"/>
    <w:rsid w:val="00D43EB0"/>
    <w:rsid w:val="00D4661C"/>
    <w:rsid w:val="00D46BA2"/>
    <w:rsid w:val="00D506AF"/>
    <w:rsid w:val="00D5080F"/>
    <w:rsid w:val="00D509B2"/>
    <w:rsid w:val="00D516F6"/>
    <w:rsid w:val="00D527F8"/>
    <w:rsid w:val="00D52E11"/>
    <w:rsid w:val="00D5344C"/>
    <w:rsid w:val="00D547B8"/>
    <w:rsid w:val="00D54F45"/>
    <w:rsid w:val="00D55F29"/>
    <w:rsid w:val="00D55F40"/>
    <w:rsid w:val="00D5655A"/>
    <w:rsid w:val="00D56FE7"/>
    <w:rsid w:val="00D60ED9"/>
    <w:rsid w:val="00D65535"/>
    <w:rsid w:val="00D65849"/>
    <w:rsid w:val="00D6585D"/>
    <w:rsid w:val="00D66D7C"/>
    <w:rsid w:val="00D703C2"/>
    <w:rsid w:val="00D70BBD"/>
    <w:rsid w:val="00D726B9"/>
    <w:rsid w:val="00D74F08"/>
    <w:rsid w:val="00D77730"/>
    <w:rsid w:val="00D8192F"/>
    <w:rsid w:val="00D82C10"/>
    <w:rsid w:val="00D83AAE"/>
    <w:rsid w:val="00D83FA4"/>
    <w:rsid w:val="00D84BC1"/>
    <w:rsid w:val="00D8595E"/>
    <w:rsid w:val="00D85CCA"/>
    <w:rsid w:val="00D86286"/>
    <w:rsid w:val="00D87034"/>
    <w:rsid w:val="00D875A1"/>
    <w:rsid w:val="00D87F7E"/>
    <w:rsid w:val="00D90225"/>
    <w:rsid w:val="00D90BE3"/>
    <w:rsid w:val="00D93F3D"/>
    <w:rsid w:val="00D94024"/>
    <w:rsid w:val="00D944D5"/>
    <w:rsid w:val="00D96F67"/>
    <w:rsid w:val="00D97B33"/>
    <w:rsid w:val="00DA07D7"/>
    <w:rsid w:val="00DA265B"/>
    <w:rsid w:val="00DA32DE"/>
    <w:rsid w:val="00DA3A45"/>
    <w:rsid w:val="00DA5C57"/>
    <w:rsid w:val="00DA5D04"/>
    <w:rsid w:val="00DA5DC2"/>
    <w:rsid w:val="00DA74F3"/>
    <w:rsid w:val="00DB032E"/>
    <w:rsid w:val="00DB0378"/>
    <w:rsid w:val="00DB0E2F"/>
    <w:rsid w:val="00DB2A93"/>
    <w:rsid w:val="00DB6F8C"/>
    <w:rsid w:val="00DB7B83"/>
    <w:rsid w:val="00DC00D0"/>
    <w:rsid w:val="00DC16D8"/>
    <w:rsid w:val="00DC25F0"/>
    <w:rsid w:val="00DC332F"/>
    <w:rsid w:val="00DC7296"/>
    <w:rsid w:val="00DC7EA8"/>
    <w:rsid w:val="00DD0609"/>
    <w:rsid w:val="00DD0CA9"/>
    <w:rsid w:val="00DD3860"/>
    <w:rsid w:val="00DD49A3"/>
    <w:rsid w:val="00DD4D01"/>
    <w:rsid w:val="00DD5BB9"/>
    <w:rsid w:val="00DD6D4B"/>
    <w:rsid w:val="00DE026F"/>
    <w:rsid w:val="00DE07FA"/>
    <w:rsid w:val="00DE1A8F"/>
    <w:rsid w:val="00DE611A"/>
    <w:rsid w:val="00DE6392"/>
    <w:rsid w:val="00DE6471"/>
    <w:rsid w:val="00DF0BF9"/>
    <w:rsid w:val="00DF26EF"/>
    <w:rsid w:val="00DF489F"/>
    <w:rsid w:val="00DF52A8"/>
    <w:rsid w:val="00DF57EA"/>
    <w:rsid w:val="00DF58EA"/>
    <w:rsid w:val="00DF6265"/>
    <w:rsid w:val="00DF7802"/>
    <w:rsid w:val="00E025DB"/>
    <w:rsid w:val="00E02B3C"/>
    <w:rsid w:val="00E02EB9"/>
    <w:rsid w:val="00E1664D"/>
    <w:rsid w:val="00E17C39"/>
    <w:rsid w:val="00E21032"/>
    <w:rsid w:val="00E21B2A"/>
    <w:rsid w:val="00E243A2"/>
    <w:rsid w:val="00E25943"/>
    <w:rsid w:val="00E30187"/>
    <w:rsid w:val="00E3168B"/>
    <w:rsid w:val="00E31F78"/>
    <w:rsid w:val="00E34543"/>
    <w:rsid w:val="00E34B93"/>
    <w:rsid w:val="00E360AD"/>
    <w:rsid w:val="00E36ACA"/>
    <w:rsid w:val="00E37514"/>
    <w:rsid w:val="00E37C06"/>
    <w:rsid w:val="00E4246D"/>
    <w:rsid w:val="00E44C91"/>
    <w:rsid w:val="00E4585E"/>
    <w:rsid w:val="00E473FB"/>
    <w:rsid w:val="00E50EA0"/>
    <w:rsid w:val="00E51712"/>
    <w:rsid w:val="00E529EC"/>
    <w:rsid w:val="00E54F09"/>
    <w:rsid w:val="00E57E71"/>
    <w:rsid w:val="00E614C9"/>
    <w:rsid w:val="00E623E2"/>
    <w:rsid w:val="00E6257D"/>
    <w:rsid w:val="00E62D76"/>
    <w:rsid w:val="00E62E76"/>
    <w:rsid w:val="00E63D94"/>
    <w:rsid w:val="00E653B8"/>
    <w:rsid w:val="00E66270"/>
    <w:rsid w:val="00E67DAD"/>
    <w:rsid w:val="00E7296B"/>
    <w:rsid w:val="00E74B55"/>
    <w:rsid w:val="00E74C92"/>
    <w:rsid w:val="00E75357"/>
    <w:rsid w:val="00E77598"/>
    <w:rsid w:val="00E778B5"/>
    <w:rsid w:val="00E84181"/>
    <w:rsid w:val="00E84765"/>
    <w:rsid w:val="00E85611"/>
    <w:rsid w:val="00E92638"/>
    <w:rsid w:val="00E948A0"/>
    <w:rsid w:val="00E95985"/>
    <w:rsid w:val="00E965FC"/>
    <w:rsid w:val="00E96B3E"/>
    <w:rsid w:val="00EA0E5E"/>
    <w:rsid w:val="00EA1880"/>
    <w:rsid w:val="00EA3229"/>
    <w:rsid w:val="00EA4661"/>
    <w:rsid w:val="00EA7C4A"/>
    <w:rsid w:val="00EB0D32"/>
    <w:rsid w:val="00EB539C"/>
    <w:rsid w:val="00EB5D36"/>
    <w:rsid w:val="00EC0D03"/>
    <w:rsid w:val="00EC13FB"/>
    <w:rsid w:val="00EC50D0"/>
    <w:rsid w:val="00EC5673"/>
    <w:rsid w:val="00EC60AA"/>
    <w:rsid w:val="00EC69C4"/>
    <w:rsid w:val="00EC6DC3"/>
    <w:rsid w:val="00EC7365"/>
    <w:rsid w:val="00EC7910"/>
    <w:rsid w:val="00ED07A0"/>
    <w:rsid w:val="00ED166C"/>
    <w:rsid w:val="00ED22E7"/>
    <w:rsid w:val="00ED2841"/>
    <w:rsid w:val="00ED5627"/>
    <w:rsid w:val="00ED5768"/>
    <w:rsid w:val="00ED5B48"/>
    <w:rsid w:val="00ED6FB6"/>
    <w:rsid w:val="00EE14CD"/>
    <w:rsid w:val="00EE2DAB"/>
    <w:rsid w:val="00EE4670"/>
    <w:rsid w:val="00EE6D04"/>
    <w:rsid w:val="00EE7128"/>
    <w:rsid w:val="00EF1F03"/>
    <w:rsid w:val="00EF35CD"/>
    <w:rsid w:val="00EF5A21"/>
    <w:rsid w:val="00EF67F4"/>
    <w:rsid w:val="00F024FC"/>
    <w:rsid w:val="00F0475E"/>
    <w:rsid w:val="00F052BD"/>
    <w:rsid w:val="00F0579C"/>
    <w:rsid w:val="00F06712"/>
    <w:rsid w:val="00F1085A"/>
    <w:rsid w:val="00F12436"/>
    <w:rsid w:val="00F12638"/>
    <w:rsid w:val="00F159EA"/>
    <w:rsid w:val="00F15BCB"/>
    <w:rsid w:val="00F16C2B"/>
    <w:rsid w:val="00F23204"/>
    <w:rsid w:val="00F249EC"/>
    <w:rsid w:val="00F31240"/>
    <w:rsid w:val="00F31754"/>
    <w:rsid w:val="00F32BD6"/>
    <w:rsid w:val="00F41491"/>
    <w:rsid w:val="00F4318E"/>
    <w:rsid w:val="00F44465"/>
    <w:rsid w:val="00F44FC2"/>
    <w:rsid w:val="00F450DF"/>
    <w:rsid w:val="00F47DA2"/>
    <w:rsid w:val="00F52075"/>
    <w:rsid w:val="00F54091"/>
    <w:rsid w:val="00F54866"/>
    <w:rsid w:val="00F551D4"/>
    <w:rsid w:val="00F60BD7"/>
    <w:rsid w:val="00F63B04"/>
    <w:rsid w:val="00F67934"/>
    <w:rsid w:val="00F742DD"/>
    <w:rsid w:val="00F74C65"/>
    <w:rsid w:val="00F75E0C"/>
    <w:rsid w:val="00F75F93"/>
    <w:rsid w:val="00F822AA"/>
    <w:rsid w:val="00F8503F"/>
    <w:rsid w:val="00F8547C"/>
    <w:rsid w:val="00F90024"/>
    <w:rsid w:val="00F91E47"/>
    <w:rsid w:val="00F9502E"/>
    <w:rsid w:val="00F956A4"/>
    <w:rsid w:val="00F97556"/>
    <w:rsid w:val="00FA2634"/>
    <w:rsid w:val="00FA3AAD"/>
    <w:rsid w:val="00FA7D89"/>
    <w:rsid w:val="00FB30B9"/>
    <w:rsid w:val="00FB52C2"/>
    <w:rsid w:val="00FB6FF9"/>
    <w:rsid w:val="00FB74FE"/>
    <w:rsid w:val="00FB7603"/>
    <w:rsid w:val="00FC14B8"/>
    <w:rsid w:val="00FC350B"/>
    <w:rsid w:val="00FC3534"/>
    <w:rsid w:val="00FC3C0A"/>
    <w:rsid w:val="00FC4AF5"/>
    <w:rsid w:val="00FD5731"/>
    <w:rsid w:val="00FD5C0B"/>
    <w:rsid w:val="00FD6C84"/>
    <w:rsid w:val="00FE2D62"/>
    <w:rsid w:val="00FE334E"/>
    <w:rsid w:val="00FE58D2"/>
    <w:rsid w:val="00FF054D"/>
    <w:rsid w:val="00FF1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2C4C"/>
  <w15:chartTrackingRefBased/>
  <w15:docId w15:val="{F7E6DA8C-0E03-40EF-9DFF-CC1F3738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453A"/>
  </w:style>
  <w:style w:type="paragraph" w:styleId="Nadpis1">
    <w:name w:val="heading 1"/>
    <w:basedOn w:val="Normln"/>
    <w:next w:val="Normln"/>
    <w:link w:val="Nadpis1Char"/>
    <w:uiPriority w:val="9"/>
    <w:qFormat/>
    <w:rsid w:val="00AF63CB"/>
    <w:pPr>
      <w:spacing w:before="120"/>
      <w:jc w:val="center"/>
      <w:outlineLvl w:val="0"/>
    </w:pPr>
    <w:rPr>
      <w:rFonts w:ascii="Times New Roman" w:hAnsi="Times New Roman"/>
      <w:b/>
      <w:szCs w:val="24"/>
    </w:rPr>
  </w:style>
  <w:style w:type="paragraph" w:styleId="Nadpis2">
    <w:name w:val="heading 2"/>
    <w:basedOn w:val="Normln"/>
    <w:next w:val="Normln"/>
    <w:link w:val="Nadpis2Char"/>
    <w:uiPriority w:val="9"/>
    <w:unhideWhenUsed/>
    <w:qFormat/>
    <w:rsid w:val="00F31240"/>
    <w:pPr>
      <w:keepNext/>
      <w:autoSpaceDE w:val="0"/>
      <w:autoSpaceDN w:val="0"/>
      <w:adjustRightInd w:val="0"/>
      <w:spacing w:before="120" w:after="0" w:line="240" w:lineRule="auto"/>
      <w:jc w:val="both"/>
      <w:outlineLvl w:val="1"/>
    </w:pPr>
    <w:rPr>
      <w:rFonts w:ascii="Times New Roman,Bold" w:hAnsi="Times New Roman,Bold" w:cs="Times New Roman,Bold"/>
      <w:b/>
      <w:bCs/>
      <w:sz w:val="24"/>
      <w:szCs w:val="24"/>
    </w:rPr>
  </w:style>
  <w:style w:type="paragraph" w:styleId="Nadpis3">
    <w:name w:val="heading 3"/>
    <w:basedOn w:val="Normln"/>
    <w:next w:val="Normln"/>
    <w:link w:val="Nadpis3Char"/>
    <w:uiPriority w:val="9"/>
    <w:unhideWhenUsed/>
    <w:qFormat/>
    <w:rsid w:val="00023334"/>
    <w:pPr>
      <w:keepNext/>
      <w:spacing w:before="120" w:after="0" w:line="240" w:lineRule="auto"/>
      <w:jc w:val="both"/>
      <w:outlineLvl w:val="2"/>
    </w:pPr>
    <w:rPr>
      <w:rFonts w:ascii="Times New Roman" w:hAnsi="Times New Roman" w:cs="Times New Roman"/>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E2FA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2FA0"/>
    <w:rPr>
      <w:sz w:val="20"/>
      <w:szCs w:val="20"/>
    </w:rPr>
  </w:style>
  <w:style w:type="character" w:styleId="Znakapoznpodarou">
    <w:name w:val="footnote reference"/>
    <w:aliases w:val="fr,Značka pozn. pod čarou1"/>
    <w:basedOn w:val="Standardnpsmoodstavce"/>
    <w:uiPriority w:val="99"/>
    <w:unhideWhenUsed/>
    <w:rsid w:val="00BE2FA0"/>
    <w:rPr>
      <w:vertAlign w:val="superscript"/>
    </w:rPr>
  </w:style>
  <w:style w:type="table" w:styleId="Mkatabulky">
    <w:name w:val="Table Grid"/>
    <w:basedOn w:val="Normlntabulka"/>
    <w:uiPriority w:val="39"/>
    <w:rsid w:val="002F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D5627"/>
    <w:rPr>
      <w:sz w:val="16"/>
      <w:szCs w:val="16"/>
    </w:rPr>
  </w:style>
  <w:style w:type="paragraph" w:styleId="Textkomente">
    <w:name w:val="annotation text"/>
    <w:basedOn w:val="Normln"/>
    <w:link w:val="TextkomenteChar"/>
    <w:uiPriority w:val="99"/>
    <w:unhideWhenUsed/>
    <w:rsid w:val="00ED5627"/>
    <w:pPr>
      <w:spacing w:line="240" w:lineRule="auto"/>
    </w:pPr>
    <w:rPr>
      <w:sz w:val="20"/>
      <w:szCs w:val="20"/>
    </w:rPr>
  </w:style>
  <w:style w:type="character" w:customStyle="1" w:styleId="TextkomenteChar">
    <w:name w:val="Text komentáře Char"/>
    <w:basedOn w:val="Standardnpsmoodstavce"/>
    <w:link w:val="Textkomente"/>
    <w:uiPriority w:val="99"/>
    <w:rsid w:val="00ED5627"/>
    <w:rPr>
      <w:sz w:val="20"/>
      <w:szCs w:val="20"/>
    </w:rPr>
  </w:style>
  <w:style w:type="paragraph" w:styleId="Pedmtkomente">
    <w:name w:val="annotation subject"/>
    <w:basedOn w:val="Textkomente"/>
    <w:next w:val="Textkomente"/>
    <w:link w:val="PedmtkomenteChar"/>
    <w:uiPriority w:val="99"/>
    <w:semiHidden/>
    <w:unhideWhenUsed/>
    <w:rsid w:val="00ED5627"/>
    <w:rPr>
      <w:b/>
      <w:bCs/>
    </w:rPr>
  </w:style>
  <w:style w:type="character" w:customStyle="1" w:styleId="PedmtkomenteChar">
    <w:name w:val="Předmět komentáře Char"/>
    <w:basedOn w:val="TextkomenteChar"/>
    <w:link w:val="Pedmtkomente"/>
    <w:uiPriority w:val="99"/>
    <w:semiHidden/>
    <w:rsid w:val="00ED5627"/>
    <w:rPr>
      <w:b/>
      <w:bCs/>
      <w:sz w:val="20"/>
      <w:szCs w:val="20"/>
    </w:rPr>
  </w:style>
  <w:style w:type="paragraph" w:styleId="Zhlav">
    <w:name w:val="header"/>
    <w:basedOn w:val="Normln"/>
    <w:link w:val="ZhlavChar"/>
    <w:uiPriority w:val="99"/>
    <w:unhideWhenUsed/>
    <w:rsid w:val="009D0C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0C28"/>
  </w:style>
  <w:style w:type="paragraph" w:styleId="Zpat">
    <w:name w:val="footer"/>
    <w:basedOn w:val="Normln"/>
    <w:link w:val="ZpatChar"/>
    <w:uiPriority w:val="99"/>
    <w:unhideWhenUsed/>
    <w:rsid w:val="009D0C28"/>
    <w:pPr>
      <w:tabs>
        <w:tab w:val="center" w:pos="4536"/>
        <w:tab w:val="right" w:pos="9072"/>
      </w:tabs>
      <w:spacing w:after="0" w:line="240" w:lineRule="auto"/>
    </w:pPr>
  </w:style>
  <w:style w:type="character" w:customStyle="1" w:styleId="ZpatChar">
    <w:name w:val="Zápatí Char"/>
    <w:basedOn w:val="Standardnpsmoodstavce"/>
    <w:link w:val="Zpat"/>
    <w:uiPriority w:val="99"/>
    <w:rsid w:val="009D0C28"/>
  </w:style>
  <w:style w:type="paragraph" w:customStyle="1" w:styleId="l6">
    <w:name w:val="l6"/>
    <w:basedOn w:val="Normln"/>
    <w:rsid w:val="0099140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9914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9140A"/>
    <w:rPr>
      <w:i/>
      <w:iCs/>
    </w:rPr>
  </w:style>
  <w:style w:type="paragraph" w:customStyle="1" w:styleId="xmsonormal">
    <w:name w:val="x_msonormal"/>
    <w:basedOn w:val="Normln"/>
    <w:rsid w:val="004D203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81EED"/>
    <w:pPr>
      <w:spacing w:after="0" w:line="240" w:lineRule="auto"/>
    </w:pPr>
  </w:style>
  <w:style w:type="paragraph" w:styleId="Odstavecseseznamem">
    <w:name w:val="List Paragraph"/>
    <w:basedOn w:val="Normln"/>
    <w:uiPriority w:val="34"/>
    <w:qFormat/>
    <w:rsid w:val="00EF5A21"/>
    <w:pPr>
      <w:ind w:left="720" w:firstLine="709"/>
      <w:jc w:val="both"/>
    </w:pPr>
    <w:rPr>
      <w:rFonts w:ascii="Times New Roman" w:hAnsi="Times New Roman"/>
      <w:sz w:val="24"/>
    </w:rPr>
  </w:style>
  <w:style w:type="character" w:styleId="Hypertextovodkaz">
    <w:name w:val="Hyperlink"/>
    <w:basedOn w:val="Standardnpsmoodstavce"/>
    <w:uiPriority w:val="99"/>
    <w:semiHidden/>
    <w:unhideWhenUsed/>
    <w:rsid w:val="002C743D"/>
    <w:rPr>
      <w:color w:val="0000FF"/>
      <w:u w:val="single"/>
    </w:rPr>
  </w:style>
  <w:style w:type="paragraph" w:customStyle="1" w:styleId="doc-ti">
    <w:name w:val="doc-ti"/>
    <w:basedOn w:val="Normln"/>
    <w:rsid w:val="00916C49"/>
    <w:pPr>
      <w:spacing w:before="240" w:after="120" w:line="240" w:lineRule="auto"/>
      <w:jc w:val="center"/>
    </w:pPr>
    <w:rPr>
      <w:rFonts w:ascii="inherit" w:eastAsiaTheme="minorEastAsia" w:hAnsi="inherit" w:cs="Times New Roman"/>
      <w:b/>
      <w:bCs/>
      <w:sz w:val="24"/>
      <w:szCs w:val="24"/>
      <w:lang w:eastAsia="cs-CZ"/>
    </w:rPr>
  </w:style>
  <w:style w:type="paragraph" w:styleId="Zkladntext2">
    <w:name w:val="Body Text 2"/>
    <w:basedOn w:val="Normln"/>
    <w:link w:val="Zkladntext2Char"/>
    <w:uiPriority w:val="99"/>
    <w:unhideWhenUsed/>
    <w:rsid w:val="00DC16D8"/>
    <w:pPr>
      <w:spacing w:after="120" w:line="480" w:lineRule="auto"/>
    </w:pPr>
    <w:rPr>
      <w:rFonts w:ascii="Times New Roman" w:hAnsi="Times New Roman" w:cs="Times New Roman"/>
      <w:sz w:val="24"/>
      <w:szCs w:val="24"/>
    </w:rPr>
  </w:style>
  <w:style w:type="character" w:customStyle="1" w:styleId="Zkladntext2Char">
    <w:name w:val="Základní text 2 Char"/>
    <w:basedOn w:val="Standardnpsmoodstavce"/>
    <w:link w:val="Zkladntext2"/>
    <w:uiPriority w:val="99"/>
    <w:rsid w:val="00DC16D8"/>
    <w:rPr>
      <w:rFonts w:ascii="Times New Roman" w:hAnsi="Times New Roman" w:cs="Times New Roman"/>
      <w:sz w:val="24"/>
      <w:szCs w:val="24"/>
    </w:rPr>
  </w:style>
  <w:style w:type="character" w:customStyle="1" w:styleId="Nadpis1Char">
    <w:name w:val="Nadpis 1 Char"/>
    <w:basedOn w:val="Standardnpsmoodstavce"/>
    <w:link w:val="Nadpis1"/>
    <w:uiPriority w:val="9"/>
    <w:rsid w:val="00AF63CB"/>
    <w:rPr>
      <w:rFonts w:ascii="Times New Roman" w:hAnsi="Times New Roman"/>
      <w:b/>
      <w:szCs w:val="24"/>
    </w:rPr>
  </w:style>
  <w:style w:type="character" w:customStyle="1" w:styleId="Nadpis2Char">
    <w:name w:val="Nadpis 2 Char"/>
    <w:basedOn w:val="Standardnpsmoodstavce"/>
    <w:link w:val="Nadpis2"/>
    <w:uiPriority w:val="9"/>
    <w:rsid w:val="00F31240"/>
    <w:rPr>
      <w:rFonts w:ascii="Times New Roman,Bold" w:hAnsi="Times New Roman,Bold" w:cs="Times New Roman,Bold"/>
      <w:b/>
      <w:bCs/>
      <w:sz w:val="24"/>
      <w:szCs w:val="24"/>
    </w:rPr>
  </w:style>
  <w:style w:type="character" w:customStyle="1" w:styleId="Nadpis3Char">
    <w:name w:val="Nadpis 3 Char"/>
    <w:basedOn w:val="Standardnpsmoodstavce"/>
    <w:link w:val="Nadpis3"/>
    <w:uiPriority w:val="9"/>
    <w:rsid w:val="00023334"/>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888">
      <w:bodyDiv w:val="1"/>
      <w:marLeft w:val="0"/>
      <w:marRight w:val="0"/>
      <w:marTop w:val="0"/>
      <w:marBottom w:val="0"/>
      <w:divBdr>
        <w:top w:val="none" w:sz="0" w:space="0" w:color="auto"/>
        <w:left w:val="none" w:sz="0" w:space="0" w:color="auto"/>
        <w:bottom w:val="none" w:sz="0" w:space="0" w:color="auto"/>
        <w:right w:val="none" w:sz="0" w:space="0" w:color="auto"/>
      </w:divBdr>
    </w:div>
    <w:div w:id="55713533">
      <w:bodyDiv w:val="1"/>
      <w:marLeft w:val="0"/>
      <w:marRight w:val="0"/>
      <w:marTop w:val="0"/>
      <w:marBottom w:val="0"/>
      <w:divBdr>
        <w:top w:val="none" w:sz="0" w:space="0" w:color="auto"/>
        <w:left w:val="none" w:sz="0" w:space="0" w:color="auto"/>
        <w:bottom w:val="none" w:sz="0" w:space="0" w:color="auto"/>
        <w:right w:val="none" w:sz="0" w:space="0" w:color="auto"/>
      </w:divBdr>
    </w:div>
    <w:div w:id="331956760">
      <w:bodyDiv w:val="1"/>
      <w:marLeft w:val="0"/>
      <w:marRight w:val="0"/>
      <w:marTop w:val="0"/>
      <w:marBottom w:val="0"/>
      <w:divBdr>
        <w:top w:val="none" w:sz="0" w:space="0" w:color="auto"/>
        <w:left w:val="none" w:sz="0" w:space="0" w:color="auto"/>
        <w:bottom w:val="none" w:sz="0" w:space="0" w:color="auto"/>
        <w:right w:val="none" w:sz="0" w:space="0" w:color="auto"/>
      </w:divBdr>
    </w:div>
    <w:div w:id="536624975">
      <w:bodyDiv w:val="1"/>
      <w:marLeft w:val="0"/>
      <w:marRight w:val="0"/>
      <w:marTop w:val="0"/>
      <w:marBottom w:val="0"/>
      <w:divBdr>
        <w:top w:val="none" w:sz="0" w:space="0" w:color="auto"/>
        <w:left w:val="none" w:sz="0" w:space="0" w:color="auto"/>
        <w:bottom w:val="none" w:sz="0" w:space="0" w:color="auto"/>
        <w:right w:val="none" w:sz="0" w:space="0" w:color="auto"/>
      </w:divBdr>
    </w:div>
    <w:div w:id="850341417">
      <w:bodyDiv w:val="1"/>
      <w:marLeft w:val="0"/>
      <w:marRight w:val="0"/>
      <w:marTop w:val="0"/>
      <w:marBottom w:val="0"/>
      <w:divBdr>
        <w:top w:val="none" w:sz="0" w:space="0" w:color="auto"/>
        <w:left w:val="none" w:sz="0" w:space="0" w:color="auto"/>
        <w:bottom w:val="none" w:sz="0" w:space="0" w:color="auto"/>
        <w:right w:val="none" w:sz="0" w:space="0" w:color="auto"/>
      </w:divBdr>
    </w:div>
    <w:div w:id="901673538">
      <w:bodyDiv w:val="1"/>
      <w:marLeft w:val="0"/>
      <w:marRight w:val="0"/>
      <w:marTop w:val="0"/>
      <w:marBottom w:val="0"/>
      <w:divBdr>
        <w:top w:val="none" w:sz="0" w:space="0" w:color="auto"/>
        <w:left w:val="none" w:sz="0" w:space="0" w:color="auto"/>
        <w:bottom w:val="none" w:sz="0" w:space="0" w:color="auto"/>
        <w:right w:val="none" w:sz="0" w:space="0" w:color="auto"/>
      </w:divBdr>
    </w:div>
    <w:div w:id="12739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7865-6B55-4E29-947B-9385825D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22782</Words>
  <Characters>134418</Characters>
  <Application>Microsoft Office Word</Application>
  <DocSecurity>4</DocSecurity>
  <Lines>1120</Lines>
  <Paragraphs>313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 Ondřej JUDr.</dc:creator>
  <cp:keywords/>
  <dc:description/>
  <cp:lastModifiedBy>Lebl Ondřej JUDr.</cp:lastModifiedBy>
  <cp:revision>2</cp:revision>
  <cp:lastPrinted>2023-05-17T12:00:00Z</cp:lastPrinted>
  <dcterms:created xsi:type="dcterms:W3CDTF">2024-07-18T08:37:00Z</dcterms:created>
  <dcterms:modified xsi:type="dcterms:W3CDTF">2024-07-18T08:37:00Z</dcterms:modified>
</cp:coreProperties>
</file>