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FEDE5" w14:textId="77777777" w:rsidR="00696D5B" w:rsidRDefault="00696D5B" w:rsidP="00696D5B">
      <w:pPr>
        <w:tabs>
          <w:tab w:val="left" w:pos="5030"/>
        </w:tabs>
        <w:spacing w:before="960" w:after="480"/>
        <w:jc w:val="right"/>
        <w:rPr>
          <w:rFonts w:eastAsia="Calibri"/>
          <w:b/>
          <w:bCs/>
          <w:sz w:val="40"/>
          <w:szCs w:val="40"/>
          <w:lang w:bidi="ar-SA"/>
        </w:rPr>
      </w:pPr>
      <w:r>
        <w:rPr>
          <w:rFonts w:eastAsia="Calibri"/>
          <w:b/>
          <w:bCs/>
          <w:sz w:val="40"/>
          <w:szCs w:val="40"/>
          <w:lang w:bidi="ar-SA"/>
        </w:rPr>
        <w:tab/>
      </w:r>
    </w:p>
    <w:p w14:paraId="05465F4F" w14:textId="77777777" w:rsidR="00696D5B" w:rsidRPr="009629F0" w:rsidRDefault="00696D5B" w:rsidP="00696D5B">
      <w:pPr>
        <w:spacing w:before="960" w:after="480"/>
        <w:jc w:val="center"/>
        <w:rPr>
          <w:rFonts w:eastAsia="Calibri"/>
          <w:b/>
          <w:bCs/>
          <w:sz w:val="40"/>
          <w:szCs w:val="40"/>
          <w:lang w:bidi="ar-SA"/>
        </w:rPr>
      </w:pPr>
      <w:r>
        <w:rPr>
          <w:rFonts w:eastAsia="Calibri"/>
          <w:b/>
          <w:bCs/>
          <w:sz w:val="40"/>
          <w:szCs w:val="40"/>
          <w:lang w:bidi="ar-SA"/>
        </w:rPr>
        <w:t>USNESENÍ</w:t>
      </w:r>
    </w:p>
    <w:p w14:paraId="77C30993" w14:textId="3FBB0A15" w:rsidR="00696D5B" w:rsidRDefault="00696D5B" w:rsidP="00696D5B">
      <w:r>
        <w:t xml:space="preserve">Krajský </w:t>
      </w:r>
      <w:r w:rsidRPr="009101B7">
        <w:t xml:space="preserve">soud </w:t>
      </w:r>
      <w:r>
        <w:t xml:space="preserve">v Brně projednal ve veřejném zasedání konaném dne 21. března 2024 odvolání obžalovaného </w:t>
      </w:r>
      <w:r w:rsidR="00E16308">
        <w:rPr>
          <w:b/>
        </w:rPr>
        <w:t>J.</w:t>
      </w:r>
      <w:r>
        <w:rPr>
          <w:b/>
        </w:rPr>
        <w:t xml:space="preserve"> </w:t>
      </w:r>
      <w:r w:rsidR="00E16308">
        <w:rPr>
          <w:b/>
        </w:rPr>
        <w:t>K.</w:t>
      </w:r>
      <w:r>
        <w:t>, nar.</w:t>
      </w:r>
      <w:r w:rsidR="00E16308">
        <w:t xml:space="preserve"> XXXXX</w:t>
      </w:r>
      <w:r>
        <w:t>, Slovenská republika</w:t>
      </w:r>
      <w:r w:rsidRPr="008A37B1">
        <w:rPr>
          <w:bCs/>
        </w:rPr>
        <w:t xml:space="preserve">, </w:t>
      </w:r>
      <w:r>
        <w:rPr>
          <w:bCs/>
        </w:rPr>
        <w:t xml:space="preserve">trvale </w:t>
      </w:r>
      <w:r w:rsidRPr="008A37B1">
        <w:rPr>
          <w:bCs/>
        </w:rPr>
        <w:t>bytem</w:t>
      </w:r>
      <w:r>
        <w:rPr>
          <w:bCs/>
        </w:rPr>
        <w:t xml:space="preserve"> </w:t>
      </w:r>
      <w:r w:rsidR="00E16308">
        <w:rPr>
          <w:bCs/>
        </w:rPr>
        <w:t>XXXXX</w:t>
      </w:r>
      <w:r>
        <w:t>, proti rozsudku Okresního soudu v Třebíči ze dne 2.10.2023, č. j. 3 T 103/2023–68, a rozhodl</w:t>
      </w:r>
    </w:p>
    <w:p w14:paraId="10534F3B" w14:textId="77777777" w:rsidR="00696D5B" w:rsidRPr="000D6720" w:rsidRDefault="00696D5B" w:rsidP="00696D5B"/>
    <w:p w14:paraId="6713439A" w14:textId="77777777" w:rsidR="00696D5B" w:rsidRDefault="00696D5B" w:rsidP="00696D5B">
      <w:pPr>
        <w:pStyle w:val="Nadpisvrozhodnut"/>
        <w:rPr>
          <w:spacing w:val="50"/>
        </w:rPr>
      </w:pPr>
      <w:r w:rsidRPr="000D6720">
        <w:t>takto</w:t>
      </w:r>
      <w:r w:rsidRPr="009629F0">
        <w:rPr>
          <w:spacing w:val="50"/>
        </w:rPr>
        <w:t>:</w:t>
      </w:r>
    </w:p>
    <w:p w14:paraId="69155B7C" w14:textId="77777777" w:rsidR="00696D5B" w:rsidRDefault="00696D5B" w:rsidP="00696D5B">
      <w:pPr>
        <w:rPr>
          <w:lang w:bidi="ar-SA"/>
        </w:rPr>
      </w:pPr>
    </w:p>
    <w:p w14:paraId="73639D81" w14:textId="77777777" w:rsidR="00696D5B" w:rsidRPr="00F166B3" w:rsidRDefault="00696D5B" w:rsidP="00696D5B">
      <w:pPr>
        <w:rPr>
          <w:b/>
          <w:lang w:bidi="ar-SA"/>
        </w:rPr>
      </w:pPr>
      <w:r>
        <w:rPr>
          <w:lang w:bidi="ar-SA"/>
        </w:rPr>
        <w:t xml:space="preserve">Podle § 256 trestního řádu se odvolání obžalovaného </w:t>
      </w:r>
      <w:r w:rsidRPr="00F166B3">
        <w:rPr>
          <w:b/>
          <w:lang w:bidi="ar-SA"/>
        </w:rPr>
        <w:t>zamítá.</w:t>
      </w:r>
    </w:p>
    <w:p w14:paraId="4F9E488F" w14:textId="77777777" w:rsidR="00696D5B" w:rsidRDefault="00696D5B" w:rsidP="00696D5B">
      <w:pPr>
        <w:pStyle w:val="Nadpisvrozhodnut"/>
        <w:tabs>
          <w:tab w:val="left" w:pos="6917"/>
        </w:tabs>
        <w:jc w:val="left"/>
        <w:rPr>
          <w:szCs w:val="24"/>
        </w:rPr>
      </w:pPr>
      <w:r>
        <w:rPr>
          <w:szCs w:val="24"/>
        </w:rPr>
        <w:tab/>
      </w:r>
    </w:p>
    <w:p w14:paraId="065288F8" w14:textId="77777777" w:rsidR="00696D5B" w:rsidRDefault="00696D5B" w:rsidP="00696D5B">
      <w:pPr>
        <w:pStyle w:val="Nadpisvrozhodnut"/>
        <w:rPr>
          <w:spacing w:val="30"/>
          <w:szCs w:val="24"/>
        </w:rPr>
      </w:pPr>
      <w:r w:rsidRPr="0018378E">
        <w:rPr>
          <w:szCs w:val="24"/>
        </w:rPr>
        <w:t>Odůvodnění</w:t>
      </w:r>
      <w:r>
        <w:rPr>
          <w:szCs w:val="24"/>
        </w:rPr>
        <w:t>:</w:t>
      </w:r>
    </w:p>
    <w:p w14:paraId="275D3E9A" w14:textId="77777777" w:rsidR="00696D5B" w:rsidRPr="0012707C" w:rsidRDefault="00696D5B" w:rsidP="00696D5B">
      <w:pPr>
        <w:rPr>
          <w:lang w:eastAsia="x-none" w:bidi="ar-SA"/>
        </w:rPr>
      </w:pPr>
    </w:p>
    <w:p w14:paraId="3F376FBD" w14:textId="6E99989B" w:rsidR="00696D5B" w:rsidRPr="00696A03" w:rsidRDefault="00696D5B" w:rsidP="00696D5B">
      <w:pPr>
        <w:pStyle w:val="Textodvodnn"/>
        <w:rPr>
          <w:rFonts w:cs="Arial"/>
        </w:rPr>
      </w:pPr>
      <w:r>
        <w:rPr>
          <w:lang w:bidi="ar-SA"/>
        </w:rPr>
        <w:t xml:space="preserve">Napadeným rozsudkem byl obžalovaný uznán vinným </w:t>
      </w:r>
      <w:r w:rsidRPr="00851580">
        <w:rPr>
          <w:rFonts w:cs="Arial"/>
        </w:rPr>
        <w:t>přečinem</w:t>
      </w:r>
      <w:r>
        <w:rPr>
          <w:rFonts w:cs="Arial"/>
        </w:rPr>
        <w:t xml:space="preserve"> </w:t>
      </w:r>
      <w:r w:rsidRPr="00F57D58">
        <w:t>neoprávněného zásahu do práva k domu, bytu nebo k nebytovému prostoru podle § 208 odst. 1 tr</w:t>
      </w:r>
      <w:r>
        <w:t>.</w:t>
      </w:r>
      <w:r w:rsidRPr="00F57D58">
        <w:t xml:space="preserve"> zákoníku</w:t>
      </w:r>
      <w:r w:rsidRPr="00696A03">
        <w:rPr>
          <w:rFonts w:cs="Arial"/>
        </w:rPr>
        <w:t xml:space="preserve">, </w:t>
      </w:r>
      <w:r>
        <w:rPr>
          <w:lang w:bidi="ar-SA"/>
        </w:rPr>
        <w:t xml:space="preserve">kterého se dle skutkových zjištění soudu I. stupně dopustil (ve stručnosti) tím, že </w:t>
      </w:r>
      <w:r w:rsidRPr="00F57D58">
        <w:rPr>
          <w:szCs w:val="24"/>
        </w:rPr>
        <w:t>ačkoli mu byla rozsudk</w:t>
      </w:r>
      <w:r>
        <w:rPr>
          <w:szCs w:val="24"/>
        </w:rPr>
        <w:t>em</w:t>
      </w:r>
      <w:r w:rsidRPr="00F57D58">
        <w:rPr>
          <w:szCs w:val="24"/>
        </w:rPr>
        <w:t xml:space="preserve"> Okresního soudu v Třebíči ze dne 26. 1. 2022, č. j. 6 C 195/2021-28 ve spojení s rozsudkem Krajského soudu v Brně ze dne 29. 11. 2022, č. j. 37 Co 184/2022-74, uložena povinnost ve lhůtě do 15-ti dnů od právní moci rozsudku vyklidit dům číslo popisné </w:t>
      </w:r>
      <w:r w:rsidR="004A6355">
        <w:rPr>
          <w:szCs w:val="24"/>
        </w:rPr>
        <w:t>XXXXX</w:t>
      </w:r>
      <w:r w:rsidRPr="00F57D58">
        <w:rPr>
          <w:szCs w:val="24"/>
        </w:rPr>
        <w:t xml:space="preserve">, tak </w:t>
      </w:r>
      <w:r>
        <w:rPr>
          <w:szCs w:val="24"/>
        </w:rPr>
        <w:t xml:space="preserve">ho </w:t>
      </w:r>
      <w:r w:rsidRPr="00F57D58">
        <w:rPr>
          <w:szCs w:val="24"/>
        </w:rPr>
        <w:t xml:space="preserve">nejméně od konce prosince 2022 do </w:t>
      </w:r>
      <w:r>
        <w:rPr>
          <w:szCs w:val="24"/>
        </w:rPr>
        <w:t xml:space="preserve">sdělení podezření dne 31. 7. 2023 </w:t>
      </w:r>
      <w:r w:rsidRPr="00F57D58">
        <w:rPr>
          <w:szCs w:val="24"/>
        </w:rPr>
        <w:t>neoprávněně užív</w:t>
      </w:r>
      <w:r>
        <w:rPr>
          <w:szCs w:val="24"/>
        </w:rPr>
        <w:t>al</w:t>
      </w:r>
      <w:r w:rsidRPr="00F57D58">
        <w:rPr>
          <w:szCs w:val="24"/>
        </w:rPr>
        <w:t xml:space="preserve"> a </w:t>
      </w:r>
      <w:r>
        <w:rPr>
          <w:szCs w:val="24"/>
        </w:rPr>
        <w:t xml:space="preserve">zároveň </w:t>
      </w:r>
      <w:r w:rsidRPr="00F57D58">
        <w:rPr>
          <w:szCs w:val="24"/>
        </w:rPr>
        <w:t>neoprávněně brán</w:t>
      </w:r>
      <w:r>
        <w:rPr>
          <w:szCs w:val="24"/>
        </w:rPr>
        <w:t>il</w:t>
      </w:r>
      <w:r w:rsidRPr="00F57D58">
        <w:rPr>
          <w:szCs w:val="24"/>
        </w:rPr>
        <w:t xml:space="preserve"> v</w:t>
      </w:r>
      <w:r>
        <w:rPr>
          <w:szCs w:val="24"/>
        </w:rPr>
        <w:t xml:space="preserve"> jeho </w:t>
      </w:r>
      <w:r w:rsidRPr="00F57D58">
        <w:rPr>
          <w:szCs w:val="24"/>
        </w:rPr>
        <w:t>užívání novým právoplatným majitelům</w:t>
      </w:r>
      <w:r>
        <w:rPr>
          <w:szCs w:val="24"/>
        </w:rPr>
        <w:t>.</w:t>
      </w:r>
    </w:p>
    <w:p w14:paraId="4CC67EAD" w14:textId="77777777" w:rsidR="00696D5B" w:rsidRDefault="00696D5B" w:rsidP="00696D5B">
      <w:pPr>
        <w:pStyle w:val="Textodvodnn"/>
        <w:rPr>
          <w:szCs w:val="24"/>
        </w:rPr>
      </w:pPr>
      <w:r w:rsidRPr="007B01F7">
        <w:t>Za toto jednání</w:t>
      </w:r>
      <w:r>
        <w:rPr>
          <w:rFonts w:cs="Arial"/>
        </w:rPr>
        <w:t xml:space="preserve"> </w:t>
      </w:r>
      <w:r w:rsidRPr="007B01F7">
        <w:t xml:space="preserve">mu byl podle § </w:t>
      </w:r>
      <w:r>
        <w:t>208</w:t>
      </w:r>
      <w:r w:rsidRPr="007B01F7">
        <w:t xml:space="preserve"> odst</w:t>
      </w:r>
      <w:r>
        <w:t>. 1</w:t>
      </w:r>
      <w:r w:rsidRPr="007B01F7">
        <w:t xml:space="preserve"> tr</w:t>
      </w:r>
      <w:r>
        <w:t>.</w:t>
      </w:r>
      <w:r w:rsidRPr="007B01F7">
        <w:t xml:space="preserve"> zákoníku</w:t>
      </w:r>
      <w:r w:rsidRPr="007B01F7">
        <w:rPr>
          <w:snapToGrid w:val="0"/>
        </w:rPr>
        <w:t xml:space="preserve"> uložen trest odnětí svobody v trvání </w:t>
      </w:r>
      <w:r>
        <w:rPr>
          <w:snapToGrid w:val="0"/>
        </w:rPr>
        <w:t>5</w:t>
      </w:r>
      <w:r w:rsidRPr="007B01F7">
        <w:rPr>
          <w:snapToGrid w:val="0"/>
        </w:rPr>
        <w:t xml:space="preserve"> měsíců</w:t>
      </w:r>
      <w:r w:rsidRPr="007B01F7">
        <w:t>, pro jehož výkon byl podle § 56 odst. 2 písm. a) trestního zákoníku zařazen do věznice s ostrahou.</w:t>
      </w:r>
      <w:r>
        <w:t xml:space="preserve"> Dále bylo podle § 229  odst. 1 tr. řádu rozhodnuto, že se poškozeni majitelé nemovitosti odkazují se svým nárokem na náhradu škody na řízení ve věcech občanskoprávních  </w:t>
      </w:r>
    </w:p>
    <w:p w14:paraId="75F68497" w14:textId="77777777" w:rsidR="00696D5B" w:rsidRPr="00B76E68" w:rsidRDefault="00696D5B" w:rsidP="00696D5B">
      <w:pPr>
        <w:pStyle w:val="Textodvodnn"/>
        <w:rPr>
          <w:szCs w:val="24"/>
        </w:rPr>
      </w:pPr>
      <w:r>
        <w:rPr>
          <w:lang w:bidi="ar-SA"/>
        </w:rPr>
        <w:t xml:space="preserve">Citovaný rozsudek napadl v zákonné lhůtě obžalovaný odvoláním do výroku o uloženém trestu, v němž namítl, že soud nedostatečně přihlédl k polehčující okolnosti ve formě jeho plného doznání a rovněž tak k okolnostem spáchání přečinu. Navrhl proto, aby odvolací soud napadený rozsudek ve výroku o trestu zrušil a uložil mu trest podmíněný, tedy výchovný.  </w:t>
      </w:r>
    </w:p>
    <w:p w14:paraId="0D499B94" w14:textId="77777777" w:rsidR="00696D5B" w:rsidRPr="00B17A50" w:rsidRDefault="00696D5B" w:rsidP="00696D5B">
      <w:pPr>
        <w:pStyle w:val="Textodvodnn"/>
        <w:rPr>
          <w:szCs w:val="24"/>
        </w:rPr>
      </w:pPr>
      <w:r w:rsidRPr="00B17A50">
        <w:t xml:space="preserve">Odvolací soud </w:t>
      </w:r>
      <w:r>
        <w:t xml:space="preserve">tak </w:t>
      </w:r>
      <w:r w:rsidRPr="00B17A50">
        <w:t>ve smyslu § 254 odst. 1 tr</w:t>
      </w:r>
      <w:r>
        <w:t xml:space="preserve">estního řádu přezkoumal napadený </w:t>
      </w:r>
      <w:r w:rsidRPr="00B17A50">
        <w:t xml:space="preserve">výrok </w:t>
      </w:r>
      <w:r w:rsidRPr="00B17A50">
        <w:br/>
        <w:t xml:space="preserve">o trestu </w:t>
      </w:r>
      <w:r>
        <w:t xml:space="preserve">předmětného </w:t>
      </w:r>
      <w:r w:rsidRPr="00B17A50">
        <w:t xml:space="preserve">rozsudku, jakož i řízení předcházející jeho vydání, a dospěl k závěru, </w:t>
      </w:r>
      <w:r w:rsidRPr="00B17A50">
        <w:br/>
        <w:t>že odvolání ob</w:t>
      </w:r>
      <w:r>
        <w:t>žalovaného není</w:t>
      </w:r>
      <w:r w:rsidRPr="00B17A50">
        <w:t xml:space="preserve"> důvodné. </w:t>
      </w:r>
    </w:p>
    <w:p w14:paraId="5BE24705" w14:textId="77777777" w:rsidR="00696D5B" w:rsidRPr="006C10B2" w:rsidRDefault="00696D5B" w:rsidP="00696D5B">
      <w:pPr>
        <w:pStyle w:val="Textodvodnn"/>
        <w:rPr>
          <w:szCs w:val="24"/>
        </w:rPr>
      </w:pPr>
      <w:r w:rsidRPr="00B17A50">
        <w:t>Pokud jde o řízení předcházející vydání napadeného rozsudku, pak v něm bylo postupováno v souladu s ustanoveními trestního řádu, když soud I. stupně respektoval práva ob</w:t>
      </w:r>
      <w:r>
        <w:t>žalovaného</w:t>
      </w:r>
      <w:r w:rsidRPr="00B17A50">
        <w:t xml:space="preserve"> </w:t>
      </w:r>
      <w:r>
        <w:t>a </w:t>
      </w:r>
      <w:r w:rsidRPr="00B17A50">
        <w:t>odvolací soud neshledal procesní pochybení, která by ve svých důsledcíc</w:t>
      </w:r>
      <w:r>
        <w:t xml:space="preserve">h mohla jeho postavení </w:t>
      </w:r>
      <w:r>
        <w:lastRenderedPageBreak/>
        <w:t>ovlivnit</w:t>
      </w:r>
      <w:r w:rsidRPr="00B17A50">
        <w:t>. Řízení předcházející vydání napadeného rozsudku tak netrpí vadami či</w:t>
      </w:r>
      <w:r>
        <w:t> </w:t>
      </w:r>
      <w:r w:rsidRPr="00B17A50">
        <w:t>nedostatky, které by měly vliv na správnost napadeného rozsudku.</w:t>
      </w:r>
      <w:r>
        <w:t xml:space="preserve"> Obžalovaný v rámci hlavního líčení prohlásil svou vinu v plném rozsahu a nalézací soud toto jeho prohlášení ve smyslu ustanovení § 206c odst. 4, odst. 6 trestního řádu přijal a zároveň správně rozhodl, že se nebude provádět dokazování v rozsahu, v němž došlo k prohlášení viny.</w:t>
      </w:r>
    </w:p>
    <w:p w14:paraId="12CB64E2" w14:textId="77777777" w:rsidR="00696D5B" w:rsidRPr="007431BB" w:rsidRDefault="00696D5B" w:rsidP="00696D5B">
      <w:pPr>
        <w:pStyle w:val="Textodvodnn"/>
        <w:rPr>
          <w:szCs w:val="24"/>
        </w:rPr>
      </w:pPr>
      <w:r w:rsidRPr="000E5612">
        <w:t>Pokud se jedná o odvoláním napadený výrok o trestu, odvolací soud se plně ztot</w:t>
      </w:r>
      <w:r>
        <w:t xml:space="preserve">ožňuje se závěry soudu I. stupně. </w:t>
      </w:r>
      <w:r w:rsidRPr="007431BB">
        <w:rPr>
          <w:szCs w:val="24"/>
        </w:rPr>
        <w:t xml:space="preserve">Úvahy, kterými se nalézací soud při ukládání trestu řídil, podrobně a přesvědčivě popsal v bodě 9. odůvodnění napadeného rozsudku. Jelikož </w:t>
      </w:r>
      <w:r>
        <w:t>j</w:t>
      </w:r>
      <w:r w:rsidRPr="000E5612">
        <w:t xml:space="preserve">eho argumentaci </w:t>
      </w:r>
      <w:r>
        <w:t xml:space="preserve">lze považovat </w:t>
      </w:r>
      <w:r w:rsidRPr="000E5612">
        <w:t xml:space="preserve">za </w:t>
      </w:r>
      <w:r>
        <w:t xml:space="preserve">naprosto </w:t>
      </w:r>
      <w:r w:rsidRPr="000E5612">
        <w:t>přiléhav</w:t>
      </w:r>
      <w:r>
        <w:t>ou</w:t>
      </w:r>
      <w:r w:rsidRPr="000E5612">
        <w:t xml:space="preserve"> a </w:t>
      </w:r>
      <w:r>
        <w:t xml:space="preserve">vyčerpávající, lze na ní v celém rozsahu odkázat. </w:t>
      </w:r>
      <w:r w:rsidRPr="000E5612">
        <w:t>Při odpovídající právní kvalifikaci jednání ob</w:t>
      </w:r>
      <w:r>
        <w:t>žalovaného</w:t>
      </w:r>
      <w:r w:rsidRPr="000E5612">
        <w:t xml:space="preserve"> jako </w:t>
      </w:r>
      <w:r>
        <w:t xml:space="preserve">přečinu </w:t>
      </w:r>
      <w:r w:rsidRPr="00F57D58">
        <w:t>neoprávněného zásahu do práva k domu, bytu nebo k nebytovému prostoru podle § 208 odst. 1 tr</w:t>
      </w:r>
      <w:r>
        <w:t>.</w:t>
      </w:r>
      <w:r w:rsidRPr="00F57D58">
        <w:t xml:space="preserve"> zákoníku</w:t>
      </w:r>
      <w:r w:rsidRPr="007431BB">
        <w:rPr>
          <w:rFonts w:cs="Arial"/>
        </w:rPr>
        <w:t xml:space="preserve">, </w:t>
      </w:r>
      <w:r w:rsidRPr="000E5612">
        <w:t>byl o</w:t>
      </w:r>
      <w:r>
        <w:t>bžalovaný</w:t>
      </w:r>
      <w:r w:rsidRPr="000E5612">
        <w:t xml:space="preserve"> ohrožen trestem odnětí svobody</w:t>
      </w:r>
      <w:r>
        <w:t xml:space="preserve"> v sazbě do 2 let. Soud prvého stupně</w:t>
      </w:r>
      <w:r w:rsidRPr="000E5612">
        <w:t> správně a dostatečně zohlednil veškeré okolnosti na</w:t>
      </w:r>
      <w:r>
        <w:t> </w:t>
      </w:r>
      <w:r w:rsidRPr="000E5612">
        <w:t>straně ob</w:t>
      </w:r>
      <w:r>
        <w:t>žalovaného</w:t>
      </w:r>
      <w:r w:rsidRPr="000E5612">
        <w:t xml:space="preserve"> relevantní k posouzení ukládaného tre</w:t>
      </w:r>
      <w:r>
        <w:t xml:space="preserve">stu, přičemž za zásadní polehčující okolnost považoval jeho plné doznání a prohlášení viny. Na druhou stranu nemohl pominout, že v rejstříku trestů má celkem 15 odsuzujících záznamů, přičemž posledním z nich mu byl rozsudkem Okresního soudu v Třebíči, sp. zn. 13T 39/2022 ze dne 21. 6. 2022 uložen trest odnětí svobody v trvání 24 měsíců s podmíněným odkladem jeho výkonu na zkušební dobu rovněž v trvání 24 měsíců (tj. do 21. 6. 2024). Stíhaného jednání se tak z větší části dopustil ve zkušební době podmíněného odsouzení, a to nikoli pouze této jediné, nýbrž hned dvou, když mu byl i trestním příkazem téhož soudu ve věci 2T 159/2020 ze dne 27. 1. 2021 uložen trest odnětí svobody v trvání 12 měsíců s podmíněným odkladem jeho výkonu na zkušební dobu v trvání 24 měsíců (tj. do 27. 2. 2023, prodlouženou do 27. 2. 2024). Navíc přesto, že mu byly v minulosti ukládány různé druhy vesměs alternativních trestů, resp. tresty nespojené s jejich přímým výkonem ve věznici (když pouze jednou to byl trest nepodmíněný v trvání 7 měsíců, ovšem již před cca 15 lety) k jeho nápravě to nevedlo. Pokud mu za této situace nalézací soud uložil nepodmíněný trest odnětí svobody ve výměře 5 měsíců, tj. stále při spodní hranici zákonné trestní sazby, v žádném případě nelze takto uložený trest vnímat jako nepřiměřeně přísný (ba naopak), přičemž pouze v takovém případě by mohl odvolací soud uložený trest změnit, resp. při absenci odvolání státního zástupce zmírnit.       </w:t>
      </w:r>
    </w:p>
    <w:p w14:paraId="1FE9F251" w14:textId="77777777" w:rsidR="00696D5B" w:rsidRPr="00374CAB" w:rsidRDefault="00696D5B" w:rsidP="00696D5B">
      <w:pPr>
        <w:pStyle w:val="Textodvodnn"/>
        <w:rPr>
          <w:szCs w:val="24"/>
        </w:rPr>
      </w:pPr>
      <w:r w:rsidRPr="007B0590">
        <w:t xml:space="preserve">Lze </w:t>
      </w:r>
      <w:r>
        <w:t xml:space="preserve">tedy </w:t>
      </w:r>
      <w:r w:rsidRPr="007B0590">
        <w:t xml:space="preserve">uzavřít, že při úvaze o trestu </w:t>
      </w:r>
      <w:r>
        <w:t xml:space="preserve">okresní soud </w:t>
      </w:r>
      <w:r w:rsidRPr="007B0590">
        <w:t>důsledně postupoval podle § 38 odst. 1 tr</w:t>
      </w:r>
      <w:r>
        <w:t>.</w:t>
      </w:r>
      <w:r w:rsidRPr="007B0590">
        <w:t xml:space="preserve"> zákoníku o přiměřenosti trestních sankcí, </w:t>
      </w:r>
      <w:r>
        <w:t>a rovněž podle § 39 a násl. pokud jde o stanovení jeho druhu a výměry. J</w:t>
      </w:r>
      <w:r w:rsidRPr="000E5612">
        <w:t>estliže zařadil ob</w:t>
      </w:r>
      <w:r>
        <w:t>žalovaného</w:t>
      </w:r>
      <w:r w:rsidRPr="000E5612">
        <w:t xml:space="preserve"> pro výkon </w:t>
      </w:r>
      <w:r>
        <w:t xml:space="preserve">uloženého trestu </w:t>
      </w:r>
      <w:r w:rsidRPr="000E5612">
        <w:t xml:space="preserve">do věznice s ostrahou, </w:t>
      </w:r>
      <w:r>
        <w:t>postupoval v souladu s ustanovením</w:t>
      </w:r>
      <w:r w:rsidRPr="000E5612">
        <w:t xml:space="preserve"> § 56 odst</w:t>
      </w:r>
      <w:r>
        <w:t xml:space="preserve">. 2 písm. a) trestního zákoníku a ani v tomto ohledu mu nelze nic vytknout.  </w:t>
      </w:r>
    </w:p>
    <w:p w14:paraId="6D01DA73" w14:textId="77777777" w:rsidR="00696D5B" w:rsidRPr="007B0590" w:rsidRDefault="00696D5B" w:rsidP="00696D5B">
      <w:pPr>
        <w:pStyle w:val="Textodvodnn"/>
      </w:pPr>
      <w:r w:rsidRPr="0066011C">
        <w:rPr>
          <w:szCs w:val="24"/>
        </w:rPr>
        <w:t>Vzhledem k uvedenému shledal odvolací soud odvolání obžalovaného nedůvodným, a proto je</w:t>
      </w:r>
      <w:r>
        <w:rPr>
          <w:szCs w:val="24"/>
        </w:rPr>
        <w:t>j</w:t>
      </w:r>
      <w:r w:rsidRPr="0066011C">
        <w:rPr>
          <w:szCs w:val="24"/>
        </w:rPr>
        <w:t xml:space="preserve"> jako takové podle § 256 trestního řádu zamítl</w:t>
      </w:r>
      <w:r>
        <w:rPr>
          <w:szCs w:val="24"/>
        </w:rPr>
        <w:t xml:space="preserve">. </w:t>
      </w:r>
      <w:r w:rsidRPr="0066011C">
        <w:rPr>
          <w:szCs w:val="24"/>
        </w:rPr>
        <w:t xml:space="preserve"> </w:t>
      </w:r>
    </w:p>
    <w:p w14:paraId="7B26637D" w14:textId="77777777" w:rsidR="00696D5B" w:rsidRPr="003E41DA" w:rsidRDefault="00696D5B" w:rsidP="00696D5B">
      <w:pPr>
        <w:pStyle w:val="Textodvodnn"/>
        <w:numPr>
          <w:ilvl w:val="0"/>
          <w:numId w:val="0"/>
        </w:numPr>
        <w:rPr>
          <w:szCs w:val="24"/>
          <w:lang w:eastAsia="cs-CZ" w:bidi="ar-SA"/>
        </w:rPr>
      </w:pPr>
    </w:p>
    <w:p w14:paraId="0AC39A0A" w14:textId="77777777" w:rsidR="00696D5B" w:rsidRPr="003E41DA" w:rsidRDefault="00696D5B" w:rsidP="00696D5B">
      <w:pPr>
        <w:pStyle w:val="Nadpisvrozhodnut"/>
        <w:rPr>
          <w:szCs w:val="24"/>
        </w:rPr>
      </w:pPr>
      <w:r w:rsidRPr="003E41DA">
        <w:rPr>
          <w:szCs w:val="24"/>
        </w:rPr>
        <w:t>Poučení:</w:t>
      </w:r>
    </w:p>
    <w:p w14:paraId="0CF92D34" w14:textId="77777777" w:rsidR="00696D5B" w:rsidRPr="003E41DA" w:rsidRDefault="00696D5B" w:rsidP="00696D5B">
      <w:pPr>
        <w:rPr>
          <w:szCs w:val="24"/>
          <w:lang w:bidi="ar-SA"/>
        </w:rPr>
      </w:pPr>
    </w:p>
    <w:p w14:paraId="4E47E6E0" w14:textId="77777777" w:rsidR="00696D5B" w:rsidRPr="003E41DA" w:rsidRDefault="00696D5B" w:rsidP="00696D5B">
      <w:pPr>
        <w:pStyle w:val="Bezmezer"/>
        <w:spacing w:after="120"/>
      </w:pPr>
      <w:r w:rsidRPr="003E41DA">
        <w:t xml:space="preserve">Proti tomuto rozhodnutí není další řádný opravný prostředek přípustný, takže </w:t>
      </w:r>
      <w:r w:rsidRPr="003E41DA">
        <w:rPr>
          <w:b/>
          <w:bCs/>
        </w:rPr>
        <w:t>rozhodnutí nabylo právní moci a je vykonatelné</w:t>
      </w:r>
      <w:r w:rsidRPr="003E41DA">
        <w:t xml:space="preserve"> (§ 139 odst. 1, § 140 odst. 1 trestního řádu).</w:t>
      </w:r>
    </w:p>
    <w:p w14:paraId="3771080D" w14:textId="77777777" w:rsidR="00696D5B" w:rsidRPr="00704890" w:rsidRDefault="00696D5B" w:rsidP="00696D5B">
      <w:pPr>
        <w:pStyle w:val="Bezmezer"/>
        <w:spacing w:after="120"/>
      </w:pPr>
      <w:r w:rsidRPr="003E41DA">
        <w:rPr>
          <w:b/>
          <w:bCs/>
        </w:rPr>
        <w:t>Lze</w:t>
      </w:r>
      <w:r w:rsidRPr="003E41DA">
        <w:t xml:space="preserve"> </w:t>
      </w:r>
      <w:r w:rsidRPr="003E41DA">
        <w:rPr>
          <w:b/>
          <w:bCs/>
        </w:rPr>
        <w:t>však</w:t>
      </w:r>
      <w:r w:rsidRPr="003E41DA">
        <w:t xml:space="preserve"> proti němu </w:t>
      </w:r>
      <w:r w:rsidRPr="003E41DA">
        <w:rPr>
          <w:b/>
          <w:bCs/>
        </w:rPr>
        <w:t>podat dovo</w:t>
      </w:r>
      <w:r w:rsidRPr="00704890">
        <w:rPr>
          <w:b/>
          <w:bCs/>
        </w:rPr>
        <w:t>lán</w:t>
      </w:r>
      <w:r w:rsidRPr="00704890">
        <w:rPr>
          <w:b/>
        </w:rPr>
        <w:t>í</w:t>
      </w:r>
      <w:r w:rsidRPr="00704890">
        <w:t xml:space="preserve"> (§ 265a odst. 1, 2 trestního řádu).</w:t>
      </w:r>
    </w:p>
    <w:p w14:paraId="064EAB0D" w14:textId="77777777" w:rsidR="00696D5B" w:rsidRPr="00704890" w:rsidRDefault="00696D5B" w:rsidP="00696D5B">
      <w:pPr>
        <w:pStyle w:val="Bezmezer"/>
        <w:spacing w:after="120"/>
      </w:pPr>
      <w:r w:rsidRPr="00704890">
        <w:rPr>
          <w:b/>
          <w:bCs/>
        </w:rPr>
        <w:t>Dovolání mohou podat</w:t>
      </w:r>
      <w:r w:rsidRPr="00704890">
        <w:t xml:space="preserve"> (§ 265d odst. 1 trestního řádu)</w:t>
      </w:r>
    </w:p>
    <w:p w14:paraId="1304BA69" w14:textId="77777777" w:rsidR="00696D5B" w:rsidRPr="00704890" w:rsidRDefault="00696D5B" w:rsidP="00696D5B">
      <w:pPr>
        <w:pStyle w:val="Bezmezer"/>
      </w:pPr>
      <w:r w:rsidRPr="00704890">
        <w:t>- nejvyšší státní zástupce, který je povinen v dovolání uvést, zda je podává ve prospěch či    v neprospěch obviněného (§ 265d odst. 1 písm. a), § 265f odst. l trestního řádu).</w:t>
      </w:r>
    </w:p>
    <w:p w14:paraId="377019D3" w14:textId="77777777" w:rsidR="00696D5B" w:rsidRPr="00704890" w:rsidRDefault="00696D5B" w:rsidP="00696D5B">
      <w:pPr>
        <w:pStyle w:val="Bezmezer"/>
      </w:pPr>
      <w:r w:rsidRPr="00704890">
        <w:lastRenderedPageBreak/>
        <w:t>- obviněný pouze prostřednictvím obhájce. Podání obviněného, které nebylo učiněno     prostřednictvím obhájce, se nepovažuje za dovolání, byť bylo takto označeno (§ 265d odst. 2 trestního řádu).</w:t>
      </w:r>
    </w:p>
    <w:p w14:paraId="629B78A9" w14:textId="77777777" w:rsidR="00696D5B" w:rsidRPr="00704890" w:rsidRDefault="00696D5B" w:rsidP="00696D5B">
      <w:pPr>
        <w:pStyle w:val="Bezmezer"/>
        <w:spacing w:after="120"/>
      </w:pPr>
      <w:r w:rsidRPr="00704890">
        <w:t>- je-li obviněný zbaven způsobilosti k právním úkonům nebo je-li jeho způsobilost k právním úkonům omezena, může i proti vůli obviněného za něho v jeho prospěch dovolání podat též zákonný zástupce i jeho obhájce.</w:t>
      </w:r>
    </w:p>
    <w:p w14:paraId="0170D067" w14:textId="77777777" w:rsidR="00696D5B" w:rsidRPr="00704890" w:rsidRDefault="00696D5B" w:rsidP="00696D5B">
      <w:pPr>
        <w:pStyle w:val="Bezmezer"/>
        <w:spacing w:after="120"/>
      </w:pPr>
      <w:r w:rsidRPr="00704890">
        <w:rPr>
          <w:b/>
          <w:bCs/>
        </w:rPr>
        <w:t>Dovolání se podává u soudu, který rozhodl v I. stupni, do dvou měsíců</w:t>
      </w:r>
      <w:r w:rsidRPr="00704890">
        <w:t xml:space="preserve"> od doručení rozhodnutí, proti kterému dovolání směřuje (§ 265e odst. 1 trestního řádu).</w:t>
      </w:r>
    </w:p>
    <w:p w14:paraId="5FF7AD33" w14:textId="77777777" w:rsidR="00696D5B" w:rsidRPr="00704890" w:rsidRDefault="00696D5B" w:rsidP="00696D5B">
      <w:pPr>
        <w:pStyle w:val="Bezmezer"/>
        <w:spacing w:after="120"/>
      </w:pPr>
      <w:r w:rsidRPr="00704890">
        <w:t xml:space="preserve">O dovolání </w:t>
      </w:r>
      <w:r w:rsidRPr="00704890">
        <w:rPr>
          <w:b/>
          <w:bCs/>
        </w:rPr>
        <w:t>rozhoduje Nejvyšší soud České republiky</w:t>
      </w:r>
      <w:r w:rsidRPr="00704890">
        <w:t xml:space="preserve"> (§ 265c trestního řádu).</w:t>
      </w:r>
    </w:p>
    <w:p w14:paraId="3BBC56B2" w14:textId="77777777" w:rsidR="00696D5B" w:rsidRPr="00704890" w:rsidRDefault="00696D5B" w:rsidP="00696D5B">
      <w:pPr>
        <w:pStyle w:val="Bezmezer"/>
      </w:pPr>
      <w:r w:rsidRPr="00704890">
        <w:rPr>
          <w:b/>
          <w:bCs/>
        </w:rPr>
        <w:t>V dovolání</w:t>
      </w:r>
      <w:r w:rsidRPr="00704890">
        <w:t xml:space="preserve">, kromě obecných náležitostí uvedených v § 59 odst. 3 trestního řádu, </w:t>
      </w:r>
      <w:r w:rsidRPr="00704890">
        <w:rPr>
          <w:b/>
          <w:bCs/>
        </w:rPr>
        <w:t>musí být uvedeno</w:t>
      </w:r>
      <w:r w:rsidRPr="00704890">
        <w:t xml:space="preserve"> (§ 265f odst. 1 trestního řádu)</w:t>
      </w:r>
    </w:p>
    <w:p w14:paraId="4356AF73" w14:textId="77777777" w:rsidR="00696D5B" w:rsidRPr="00704890" w:rsidRDefault="00696D5B" w:rsidP="00696D5B">
      <w:pPr>
        <w:pStyle w:val="Bezmezer"/>
      </w:pPr>
      <w:r w:rsidRPr="00704890">
        <w:t>- proti kterému rozhodnutí dovolání směřuje,</w:t>
      </w:r>
    </w:p>
    <w:p w14:paraId="6F959EE0" w14:textId="77777777" w:rsidR="00696D5B" w:rsidRPr="00704890" w:rsidRDefault="00696D5B" w:rsidP="00696D5B">
      <w:pPr>
        <w:pStyle w:val="Bezmezer"/>
      </w:pPr>
      <w:r w:rsidRPr="00704890">
        <w:t>- který výrok, v jakém rozsahu a z jakých důvodů je napadán,</w:t>
      </w:r>
    </w:p>
    <w:p w14:paraId="59FCD7E2" w14:textId="77777777" w:rsidR="00696D5B" w:rsidRPr="00704890" w:rsidRDefault="00696D5B" w:rsidP="00696D5B">
      <w:pPr>
        <w:pStyle w:val="Bezmezer"/>
      </w:pPr>
      <w:r w:rsidRPr="00704890">
        <w:t>- čeho se dovolatel domáhá,</w:t>
      </w:r>
    </w:p>
    <w:p w14:paraId="53F2D124" w14:textId="77777777" w:rsidR="00696D5B" w:rsidRPr="00704890" w:rsidRDefault="00696D5B" w:rsidP="00696D5B">
      <w:pPr>
        <w:pStyle w:val="Bezmezer"/>
      </w:pPr>
      <w:r w:rsidRPr="00704890">
        <w:t>- konkrétní návrh na rozhodnutí dovolacího soudu,</w:t>
      </w:r>
    </w:p>
    <w:p w14:paraId="254E3C54" w14:textId="77777777" w:rsidR="00696D5B" w:rsidRPr="00704890" w:rsidRDefault="00696D5B" w:rsidP="00696D5B">
      <w:pPr>
        <w:pStyle w:val="Bezmezer"/>
        <w:spacing w:after="120"/>
      </w:pPr>
      <w:r w:rsidRPr="00704890">
        <w:t>- odkaz na zákonná ustanovení § 265b odst. 1 písm. a)-l), nebo § 265b odst. 2 trestního řádu,    o které se dovolání opírá.</w:t>
      </w:r>
    </w:p>
    <w:p w14:paraId="456D2BB8" w14:textId="77777777" w:rsidR="00696D5B" w:rsidRPr="00704890" w:rsidRDefault="00696D5B" w:rsidP="00696D5B">
      <w:pPr>
        <w:pStyle w:val="Bezmezer"/>
        <w:spacing w:after="120"/>
      </w:pPr>
      <w:r w:rsidRPr="00704890">
        <w:rPr>
          <w:b/>
          <w:bCs/>
        </w:rPr>
        <w:t>Rozsah a důvody</w:t>
      </w:r>
      <w:r w:rsidRPr="00704890">
        <w:t xml:space="preserve"> </w:t>
      </w:r>
      <w:r w:rsidRPr="00704890">
        <w:rPr>
          <w:b/>
          <w:bCs/>
        </w:rPr>
        <w:t>dovolání lze měnit jen po dobu trvání lhůty k podání dovolání</w:t>
      </w:r>
      <w:r w:rsidRPr="00704890">
        <w:t xml:space="preserve"> (§ 265f odst. 2 trestního řádu).</w:t>
      </w:r>
    </w:p>
    <w:p w14:paraId="08331D72" w14:textId="77777777" w:rsidR="00696D5B" w:rsidRPr="00704890" w:rsidRDefault="00696D5B" w:rsidP="00696D5B">
      <w:pPr>
        <w:pStyle w:val="Bezmezer"/>
      </w:pPr>
      <w:r w:rsidRPr="00704890">
        <w:t xml:space="preserve">Kdo podal </w:t>
      </w:r>
      <w:r w:rsidRPr="00704890">
        <w:rPr>
          <w:b/>
        </w:rPr>
        <w:t>zcela bezvýsledně dovolání,</w:t>
      </w:r>
      <w:r w:rsidRPr="00704890">
        <w:t xml:space="preserve"> je povinen státu nahradit náklady řízení o tomto návrhu, a to paušální částkou, kterou stanoví ministerstvo spravedlnosti obecně závazným právním předpisem (§ 153 odst. 1 trestního řádu). Paušální částka nákladů v řízení o zcela bezvýsledně podaném dovolání činí </w:t>
      </w:r>
      <w:r w:rsidRPr="00704890">
        <w:rPr>
          <w:b/>
        </w:rPr>
        <w:t>10 000 Kč</w:t>
      </w:r>
      <w:r w:rsidRPr="00704890">
        <w:t xml:space="preserve"> (§ 3a vyhlášky č. 312/1995 Sb.). </w:t>
      </w:r>
    </w:p>
    <w:p w14:paraId="2BFD4B99" w14:textId="77777777" w:rsidR="00696D5B" w:rsidRPr="0018378E" w:rsidRDefault="00696D5B" w:rsidP="00696D5B">
      <w:pPr>
        <w:pStyle w:val="Textodvodnn"/>
        <w:numPr>
          <w:ilvl w:val="0"/>
          <w:numId w:val="0"/>
        </w:numPr>
        <w:rPr>
          <w:szCs w:val="24"/>
          <w:lang w:eastAsia="cs-CZ" w:bidi="ar-SA"/>
        </w:rPr>
      </w:pPr>
    </w:p>
    <w:p w14:paraId="2F49F45D" w14:textId="77777777" w:rsidR="00696D5B" w:rsidRDefault="00696D5B" w:rsidP="00696D5B">
      <w:pPr>
        <w:jc w:val="center"/>
        <w:rPr>
          <w:b/>
          <w:szCs w:val="24"/>
          <w:u w:val="single"/>
        </w:rPr>
      </w:pPr>
    </w:p>
    <w:p w14:paraId="43306E13" w14:textId="77777777" w:rsidR="00696D5B" w:rsidRPr="0018378E" w:rsidRDefault="00696D5B" w:rsidP="00696D5B">
      <w:pPr>
        <w:spacing w:after="0"/>
        <w:rPr>
          <w:rFonts w:eastAsia="Calibri"/>
          <w:szCs w:val="24"/>
          <w:lang w:bidi="ar-SA"/>
        </w:rPr>
      </w:pPr>
    </w:p>
    <w:p w14:paraId="33FBA406" w14:textId="77777777" w:rsidR="00696D5B" w:rsidRDefault="00696D5B" w:rsidP="00696D5B">
      <w:pPr>
        <w:autoSpaceDE w:val="0"/>
        <w:autoSpaceDN w:val="0"/>
        <w:adjustRightInd w:val="0"/>
        <w:spacing w:after="0"/>
        <w:jc w:val="left"/>
        <w:rPr>
          <w:szCs w:val="24"/>
          <w:lang w:eastAsia="cs-CZ" w:bidi="ar-SA"/>
        </w:rPr>
      </w:pPr>
      <w:r>
        <w:rPr>
          <w:szCs w:val="24"/>
          <w:lang w:eastAsia="cs-CZ" w:bidi="ar-SA"/>
        </w:rPr>
        <w:t>Brno</w:t>
      </w:r>
      <w:r w:rsidRPr="0018378E">
        <w:rPr>
          <w:szCs w:val="24"/>
          <w:lang w:eastAsia="cs-CZ" w:bidi="ar-SA"/>
        </w:rPr>
        <w:t xml:space="preserve"> </w:t>
      </w:r>
      <w:r>
        <w:rPr>
          <w:szCs w:val="24"/>
          <w:lang w:eastAsia="cs-CZ" w:bidi="ar-SA"/>
        </w:rPr>
        <w:t>21. března 2024</w:t>
      </w:r>
      <w:r w:rsidRPr="0018378E">
        <w:rPr>
          <w:szCs w:val="24"/>
          <w:lang w:eastAsia="cs-CZ" w:bidi="ar-SA"/>
        </w:rPr>
        <w:t xml:space="preserve"> </w:t>
      </w:r>
    </w:p>
    <w:p w14:paraId="57D03AD7" w14:textId="77777777" w:rsidR="00696D5B" w:rsidRDefault="00696D5B" w:rsidP="00696D5B">
      <w:pPr>
        <w:autoSpaceDE w:val="0"/>
        <w:autoSpaceDN w:val="0"/>
        <w:adjustRightInd w:val="0"/>
        <w:spacing w:after="0"/>
        <w:jc w:val="left"/>
        <w:rPr>
          <w:szCs w:val="24"/>
          <w:lang w:eastAsia="cs-CZ" w:bidi="ar-SA"/>
        </w:rPr>
      </w:pPr>
    </w:p>
    <w:p w14:paraId="6A6E40F1" w14:textId="77777777" w:rsidR="00696D5B" w:rsidRPr="0018378E" w:rsidRDefault="00696D5B" w:rsidP="00696D5B">
      <w:pPr>
        <w:autoSpaceDE w:val="0"/>
        <w:autoSpaceDN w:val="0"/>
        <w:adjustRightInd w:val="0"/>
        <w:spacing w:after="0"/>
        <w:jc w:val="left"/>
        <w:rPr>
          <w:szCs w:val="24"/>
          <w:lang w:eastAsia="cs-CZ" w:bidi="ar-SA"/>
        </w:rPr>
      </w:pPr>
    </w:p>
    <w:p w14:paraId="22BE3A8A" w14:textId="77777777" w:rsidR="00696D5B" w:rsidRPr="0018378E" w:rsidRDefault="00696D5B" w:rsidP="00696D5B">
      <w:pPr>
        <w:autoSpaceDE w:val="0"/>
        <w:autoSpaceDN w:val="0"/>
        <w:adjustRightInd w:val="0"/>
        <w:spacing w:after="0"/>
        <w:rPr>
          <w:szCs w:val="24"/>
          <w:lang w:eastAsia="cs-CZ" w:bidi="ar-SA"/>
        </w:rPr>
      </w:pPr>
    </w:p>
    <w:p w14:paraId="76D88391" w14:textId="77777777" w:rsidR="00696D5B" w:rsidRPr="0018378E" w:rsidRDefault="00696D5B" w:rsidP="00696D5B">
      <w:pPr>
        <w:autoSpaceDE w:val="0"/>
        <w:autoSpaceDN w:val="0"/>
        <w:adjustRightInd w:val="0"/>
        <w:spacing w:after="0"/>
        <w:jc w:val="left"/>
        <w:rPr>
          <w:szCs w:val="24"/>
          <w:lang w:eastAsia="cs-CZ" w:bidi="ar-SA"/>
        </w:rPr>
      </w:pPr>
      <w:r>
        <w:rPr>
          <w:szCs w:val="24"/>
          <w:lang w:eastAsia="cs-CZ" w:bidi="ar-SA"/>
        </w:rPr>
        <w:t>JUDr. Miroslav Novák v. r.</w:t>
      </w:r>
    </w:p>
    <w:p w14:paraId="6B3C3DCC" w14:textId="77777777" w:rsidR="00696D5B" w:rsidRPr="0018378E" w:rsidRDefault="00696D5B" w:rsidP="00696D5B">
      <w:pPr>
        <w:autoSpaceDE w:val="0"/>
        <w:autoSpaceDN w:val="0"/>
        <w:adjustRightInd w:val="0"/>
        <w:spacing w:after="0"/>
        <w:jc w:val="left"/>
        <w:rPr>
          <w:szCs w:val="24"/>
          <w:lang w:eastAsia="cs-CZ" w:bidi="ar-SA"/>
        </w:rPr>
      </w:pPr>
      <w:r w:rsidRPr="0018378E">
        <w:rPr>
          <w:szCs w:val="24"/>
          <w:lang w:eastAsia="cs-CZ" w:bidi="ar-SA"/>
        </w:rPr>
        <w:t>předsed</w:t>
      </w:r>
      <w:r>
        <w:rPr>
          <w:szCs w:val="24"/>
          <w:lang w:eastAsia="cs-CZ" w:bidi="ar-SA"/>
        </w:rPr>
        <w:t>a</w:t>
      </w:r>
      <w:r w:rsidRPr="0018378E">
        <w:rPr>
          <w:szCs w:val="24"/>
          <w:lang w:eastAsia="cs-CZ" w:bidi="ar-SA"/>
        </w:rPr>
        <w:t xml:space="preserve"> senátu</w:t>
      </w:r>
    </w:p>
    <w:p w14:paraId="011B9926" w14:textId="77777777" w:rsidR="00696D5B" w:rsidRDefault="00696D5B" w:rsidP="00696D5B">
      <w:pPr>
        <w:autoSpaceDE w:val="0"/>
        <w:autoSpaceDN w:val="0"/>
        <w:adjustRightInd w:val="0"/>
        <w:spacing w:after="0"/>
        <w:jc w:val="right"/>
        <w:rPr>
          <w:szCs w:val="24"/>
          <w:lang w:eastAsia="cs-CZ" w:bidi="ar-SA"/>
        </w:rPr>
      </w:pPr>
    </w:p>
    <w:p w14:paraId="1ACEF8C9" w14:textId="77777777" w:rsidR="00696D5B" w:rsidRPr="0018378E" w:rsidRDefault="00696D5B" w:rsidP="00696D5B">
      <w:pPr>
        <w:autoSpaceDE w:val="0"/>
        <w:autoSpaceDN w:val="0"/>
        <w:adjustRightInd w:val="0"/>
        <w:spacing w:after="0"/>
        <w:jc w:val="right"/>
        <w:rPr>
          <w:szCs w:val="24"/>
          <w:lang w:eastAsia="cs-CZ" w:bidi="ar-SA"/>
        </w:rPr>
      </w:pPr>
      <w:r w:rsidRPr="0018378E">
        <w:rPr>
          <w:szCs w:val="24"/>
          <w:lang w:eastAsia="cs-CZ" w:bidi="ar-SA"/>
        </w:rPr>
        <w:t>Vypracovala:</w:t>
      </w:r>
    </w:p>
    <w:p w14:paraId="112AF06B" w14:textId="77777777" w:rsidR="00696D5B" w:rsidRDefault="00696D5B" w:rsidP="00696D5B">
      <w:pPr>
        <w:jc w:val="right"/>
        <w:rPr>
          <w:szCs w:val="24"/>
          <w:lang w:eastAsia="cs-CZ" w:bidi="ar-SA"/>
        </w:rPr>
      </w:pPr>
      <w:r w:rsidRPr="0018378E">
        <w:rPr>
          <w:szCs w:val="24"/>
          <w:lang w:eastAsia="cs-CZ" w:bidi="ar-SA"/>
        </w:rPr>
        <w:t xml:space="preserve">Mgr. </w:t>
      </w:r>
      <w:r>
        <w:rPr>
          <w:szCs w:val="24"/>
          <w:lang w:eastAsia="cs-CZ" w:bidi="ar-SA"/>
        </w:rPr>
        <w:t>Ing. Mária Petrovková</w:t>
      </w:r>
    </w:p>
    <w:p w14:paraId="3755FD18" w14:textId="77777777" w:rsidR="00696D5B" w:rsidRDefault="00696D5B" w:rsidP="00696D5B">
      <w:pPr>
        <w:rPr>
          <w:szCs w:val="24"/>
          <w:lang w:eastAsia="cs-CZ" w:bidi="ar-SA"/>
        </w:rPr>
      </w:pPr>
    </w:p>
    <w:p w14:paraId="35868433" w14:textId="77777777" w:rsidR="00282005" w:rsidRDefault="00282005"/>
    <w:sectPr w:rsidR="00282005" w:rsidSect="00F64F6C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1020" w:footer="11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DC562" w14:textId="77777777" w:rsidR="001F5B00" w:rsidRDefault="001F5B00">
      <w:pPr>
        <w:spacing w:after="0"/>
      </w:pPr>
      <w:r>
        <w:separator/>
      </w:r>
    </w:p>
  </w:endnote>
  <w:endnote w:type="continuationSeparator" w:id="0">
    <w:p w14:paraId="4854A5CA" w14:textId="77777777" w:rsidR="001F5B00" w:rsidRDefault="001F5B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860E3" w14:textId="77777777" w:rsidR="00696D5B" w:rsidRPr="00512D12" w:rsidRDefault="00696D5B">
    <w:pPr>
      <w:pStyle w:val="Zpat"/>
      <w:rPr>
        <w:sz w:val="22"/>
        <w:szCs w:val="20"/>
      </w:rPr>
    </w:pPr>
    <w:r w:rsidRPr="00512D12">
      <w:rPr>
        <w:sz w:val="22"/>
        <w:szCs w:val="20"/>
      </w:rPr>
      <w:t>Shodu s prvopisem potvrzuje: Bc. Kamila Procházková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A6F30" w14:textId="77777777" w:rsidR="001F5B00" w:rsidRDefault="001F5B00">
      <w:pPr>
        <w:spacing w:after="0"/>
      </w:pPr>
      <w:r>
        <w:separator/>
      </w:r>
    </w:p>
  </w:footnote>
  <w:footnote w:type="continuationSeparator" w:id="0">
    <w:p w14:paraId="30017638" w14:textId="77777777" w:rsidR="001F5B00" w:rsidRDefault="001F5B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6437176"/>
      <w:docPartObj>
        <w:docPartGallery w:val="Page Numbers (Top of Page)"/>
        <w:docPartUnique/>
      </w:docPartObj>
    </w:sdtPr>
    <w:sdtContent>
      <w:p w14:paraId="78DB5719" w14:textId="77777777" w:rsidR="00696D5B" w:rsidRDefault="00696D5B">
        <w:pPr>
          <w:pStyle w:val="Zhlav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11A94648" w14:textId="77777777" w:rsidR="00696D5B" w:rsidRDefault="00696D5B">
        <w:pPr>
          <w:pStyle w:val="Zhlav"/>
          <w:jc w:val="center"/>
        </w:pPr>
        <w:r>
          <w:tab/>
        </w:r>
        <w:r>
          <w:tab/>
          <w:t>9 To 489/2023</w:t>
        </w:r>
      </w:p>
    </w:sdtContent>
  </w:sdt>
  <w:p w14:paraId="25F9F6B9" w14:textId="77777777" w:rsidR="00696D5B" w:rsidRDefault="00696D5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86A07" w14:textId="77777777" w:rsidR="00696D5B" w:rsidRDefault="00696D5B" w:rsidP="00F64F6C">
    <w:pPr>
      <w:pStyle w:val="Zhlav"/>
      <w:jc w:val="right"/>
    </w:pPr>
    <w:r>
      <w:t>9 To 489/2023 - 113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E876F3"/>
    <w:multiLevelType w:val="hybridMultilevel"/>
    <w:tmpl w:val="7EFAB314"/>
    <w:lvl w:ilvl="0" w:tplc="8E607ECA">
      <w:start w:val="1"/>
      <w:numFmt w:val="decimal"/>
      <w:pStyle w:val="Textodvodnn"/>
      <w:lvlText w:val="%1."/>
      <w:lvlJc w:val="righ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877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D5B"/>
    <w:rsid w:val="001F5B00"/>
    <w:rsid w:val="00282005"/>
    <w:rsid w:val="003332A8"/>
    <w:rsid w:val="00397888"/>
    <w:rsid w:val="004A6355"/>
    <w:rsid w:val="00696D5B"/>
    <w:rsid w:val="00B9137B"/>
    <w:rsid w:val="00E1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45921"/>
  <w15:chartTrackingRefBased/>
  <w15:docId w15:val="{EAB4D08B-B3EE-480E-BBE3-64A92D7D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6D5B"/>
    <w:pPr>
      <w:spacing w:after="120" w:line="240" w:lineRule="auto"/>
      <w:jc w:val="both"/>
    </w:pPr>
    <w:rPr>
      <w:rFonts w:ascii="Garamond" w:eastAsia="Times New Roman" w:hAnsi="Garamond" w:cs="Times New Roman"/>
      <w:kern w:val="0"/>
      <w:sz w:val="24"/>
      <w:lang w:bidi="en-US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97888"/>
    <w:pPr>
      <w:spacing w:after="0" w:line="240" w:lineRule="auto"/>
      <w:jc w:val="both"/>
    </w:pPr>
    <w:rPr>
      <w:rFonts w:ascii="Garamond" w:hAnsi="Garamond"/>
      <w:sz w:val="24"/>
    </w:rPr>
  </w:style>
  <w:style w:type="character" w:customStyle="1" w:styleId="NadpisvrozhodnutChar">
    <w:name w:val="Nadpis v rozhodnutí Char"/>
    <w:link w:val="Nadpisvrozhodnut"/>
    <w:locked/>
    <w:rsid w:val="00696D5B"/>
    <w:rPr>
      <w:b/>
      <w:sz w:val="24"/>
    </w:rPr>
  </w:style>
  <w:style w:type="paragraph" w:customStyle="1" w:styleId="Nadpisvrozhodnut">
    <w:name w:val="Nadpis v rozhodnutí"/>
    <w:basedOn w:val="Normln"/>
    <w:next w:val="Normln"/>
    <w:link w:val="NadpisvrozhodnutChar"/>
    <w:qFormat/>
    <w:rsid w:val="00696D5B"/>
    <w:pPr>
      <w:spacing w:before="240"/>
      <w:jc w:val="center"/>
    </w:pPr>
    <w:rPr>
      <w:rFonts w:asciiTheme="minorHAnsi" w:eastAsiaTheme="minorHAnsi" w:hAnsiTheme="minorHAnsi" w:cstheme="minorBidi"/>
      <w:b/>
      <w:kern w:val="2"/>
      <w:lang w:bidi="ar-SA"/>
      <w14:ligatures w14:val="standardContextual"/>
    </w:rPr>
  </w:style>
  <w:style w:type="paragraph" w:styleId="Zhlav">
    <w:name w:val="header"/>
    <w:basedOn w:val="Normln"/>
    <w:link w:val="ZhlavChar"/>
    <w:uiPriority w:val="99"/>
    <w:unhideWhenUsed/>
    <w:rsid w:val="00696D5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96D5B"/>
    <w:rPr>
      <w:rFonts w:ascii="Garamond" w:eastAsia="Times New Roman" w:hAnsi="Garamond" w:cs="Times New Roman"/>
      <w:kern w:val="0"/>
      <w:sz w:val="24"/>
      <w:lang w:bidi="en-US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696D5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96D5B"/>
    <w:rPr>
      <w:rFonts w:ascii="Garamond" w:eastAsia="Times New Roman" w:hAnsi="Garamond" w:cs="Times New Roman"/>
      <w:kern w:val="0"/>
      <w:sz w:val="24"/>
      <w:lang w:bidi="en-US"/>
      <w14:ligatures w14:val="none"/>
    </w:rPr>
  </w:style>
  <w:style w:type="paragraph" w:customStyle="1" w:styleId="Textodvodnn">
    <w:name w:val="Text odůvodnění"/>
    <w:basedOn w:val="Normln"/>
    <w:link w:val="TextodvodnnChar"/>
    <w:qFormat/>
    <w:rsid w:val="00696D5B"/>
    <w:pPr>
      <w:numPr>
        <w:numId w:val="1"/>
      </w:numPr>
      <w:ind w:left="0" w:hanging="357"/>
    </w:pPr>
  </w:style>
  <w:style w:type="character" w:customStyle="1" w:styleId="TextodvodnnChar">
    <w:name w:val="Text odůvodnění Char"/>
    <w:link w:val="Textodvodnn"/>
    <w:rsid w:val="00696D5B"/>
    <w:rPr>
      <w:rFonts w:ascii="Garamond" w:eastAsia="Times New Roman" w:hAnsi="Garamond" w:cs="Times New Roman"/>
      <w:kern w:val="0"/>
      <w:sz w:val="24"/>
      <w:lang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1094</Words>
  <Characters>6458</Characters>
  <Application>Microsoft Office Word</Application>
  <DocSecurity>0</DocSecurity>
  <Lines>53</Lines>
  <Paragraphs>15</Paragraphs>
  <ScaleCrop>false</ScaleCrop>
  <Company/>
  <LinksUpToDate>false</LinksUpToDate>
  <CharactersWithSpaces>7537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Belkovová Klára Mgr.</dc:creator>
  <cp:keywords/>
  <dc:description/>
  <cp:lastModifiedBy>Šaršonová Renáta</cp:lastModifiedBy>
  <cp:revision>3</cp:revision>
  <dcterms:created xsi:type="dcterms:W3CDTF">2024-05-13T11:04:00Z</dcterms:created>
  <dcterms:modified xsi:type="dcterms:W3CDTF">2024-05-21T07:33:00Z</dcterms:modified>
</cp:coreProperties>
</file>