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386D" w14:textId="77777777" w:rsidR="00BE4357" w:rsidRPr="009629F0" w:rsidRDefault="00BE4357" w:rsidP="00BE4357">
      <w:pPr>
        <w:spacing w:before="960" w:after="48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USNESENÍ</w:t>
      </w:r>
    </w:p>
    <w:p w14:paraId="07426487" w14:textId="77777777" w:rsidR="00BE4357" w:rsidRPr="000D6720" w:rsidRDefault="00BE4357" w:rsidP="00BE4357">
      <w:r>
        <w:t xml:space="preserve">Krajský </w:t>
      </w:r>
      <w:r w:rsidRPr="009101B7">
        <w:t xml:space="preserve">soud </w:t>
      </w:r>
      <w:r>
        <w:t xml:space="preserve">v Brně, pobočka ve Zlíně, rozhodl v senátě složeném z předsedy senátu </w:t>
      </w:r>
      <w:r>
        <w:br/>
        <w:t xml:space="preserve">JUDr. Roberta </w:t>
      </w:r>
      <w:proofErr w:type="spellStart"/>
      <w:r>
        <w:t>Pazderského</w:t>
      </w:r>
      <w:proofErr w:type="spellEnd"/>
      <w:r>
        <w:t xml:space="preserve"> a soudkyň Mgr. Magdaleny Bačíkové a Mgr. Magdalény Gargulákové, v exekuční věci</w:t>
      </w:r>
    </w:p>
    <w:p w14:paraId="191738A2" w14:textId="77777777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>oprávněné</w:t>
      </w:r>
      <w:r w:rsidRPr="000D6720">
        <w:rPr>
          <w:rFonts w:eastAsia="Calibri"/>
        </w:rPr>
        <w:t>:</w:t>
      </w:r>
      <w:r>
        <w:rPr>
          <w:rFonts w:eastAsia="Calibri"/>
        </w:rPr>
        <w:tab/>
      </w:r>
      <w:r>
        <w:rPr>
          <w:rFonts w:eastAsia="Calibri"/>
          <w:b/>
        </w:rPr>
        <w:t>PROFI CREDIT Czech a.s.</w:t>
      </w:r>
      <w:r w:rsidRPr="00D20628">
        <w:rPr>
          <w:rFonts w:eastAsia="Calibri"/>
          <w:b/>
        </w:rPr>
        <w:t>,</w:t>
      </w:r>
      <w:r>
        <w:rPr>
          <w:rFonts w:eastAsia="Calibri"/>
        </w:rPr>
        <w:t xml:space="preserve"> IČO </w:t>
      </w:r>
      <w:r>
        <w:rPr>
          <w:color w:val="000000"/>
        </w:rPr>
        <w:t>61860069</w:t>
      </w:r>
      <w:r>
        <w:rPr>
          <w:rFonts w:eastAsia="Calibri"/>
        </w:rPr>
        <w:br/>
        <w:t xml:space="preserve">sídlem Klimentská 1216/46, 110 00 Praha </w:t>
      </w:r>
      <w:proofErr w:type="gramStart"/>
      <w:r>
        <w:rPr>
          <w:rFonts w:eastAsia="Calibri"/>
        </w:rPr>
        <w:t>1-Nové</w:t>
      </w:r>
      <w:proofErr w:type="gramEnd"/>
      <w:r>
        <w:rPr>
          <w:rFonts w:eastAsia="Calibri"/>
        </w:rPr>
        <w:t xml:space="preserve"> Město</w:t>
      </w:r>
    </w:p>
    <w:p w14:paraId="2AE44B10" w14:textId="77777777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ab/>
        <w:t xml:space="preserve">zastoupené advokátkou JUDr. Kateřinou </w:t>
      </w:r>
      <w:proofErr w:type="spellStart"/>
      <w:r>
        <w:rPr>
          <w:rFonts w:eastAsia="Calibri"/>
        </w:rPr>
        <w:t>Perthenovou</w:t>
      </w:r>
      <w:proofErr w:type="spellEnd"/>
    </w:p>
    <w:p w14:paraId="13205EBC" w14:textId="77777777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ab/>
        <w:t>sídlem Velké náměstí 135/19, 500 03 Hradec Králové</w:t>
      </w:r>
    </w:p>
    <w:p w14:paraId="5BDF156E" w14:textId="77777777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 xml:space="preserve">proti </w:t>
      </w:r>
    </w:p>
    <w:p w14:paraId="18461393" w14:textId="73C008E8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>povinné:</w:t>
      </w:r>
      <w:r>
        <w:rPr>
          <w:rFonts w:eastAsia="Calibri"/>
        </w:rPr>
        <w:tab/>
      </w:r>
      <w:r w:rsidR="006D084E">
        <w:rPr>
          <w:rFonts w:eastAsia="Calibri"/>
          <w:b/>
        </w:rPr>
        <w:t>V.J.</w:t>
      </w:r>
      <w:r w:rsidRPr="00B30306">
        <w:rPr>
          <w:rFonts w:eastAsia="Calibri"/>
          <w:b/>
        </w:rPr>
        <w:t>,</w:t>
      </w:r>
      <w:r>
        <w:rPr>
          <w:rFonts w:eastAsia="Calibri"/>
        </w:rPr>
        <w:t xml:space="preserve"> narozená dne </w:t>
      </w:r>
      <w:r w:rsidR="006D084E">
        <w:rPr>
          <w:rFonts w:eastAsia="Calibri"/>
        </w:rPr>
        <w:t>XXXXX</w:t>
      </w:r>
    </w:p>
    <w:p w14:paraId="5369B67C" w14:textId="462FF020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6D084E">
        <w:rPr>
          <w:rFonts w:eastAsia="Calibri"/>
        </w:rPr>
        <w:t>XXXXX</w:t>
      </w:r>
      <w:r>
        <w:rPr>
          <w:rFonts w:eastAsia="Calibri"/>
        </w:rPr>
        <w:t xml:space="preserve"> </w:t>
      </w:r>
      <w:proofErr w:type="spellStart"/>
      <w:r w:rsidR="006D084E">
        <w:rPr>
          <w:rFonts w:eastAsia="Calibri"/>
        </w:rPr>
        <w:t>XXXXX</w:t>
      </w:r>
      <w:proofErr w:type="spellEnd"/>
    </w:p>
    <w:p w14:paraId="198A82D9" w14:textId="77777777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>za účasti</w:t>
      </w:r>
    </w:p>
    <w:p w14:paraId="71CA8377" w14:textId="052436F1" w:rsidR="00BE4357" w:rsidRDefault="00BE4357" w:rsidP="00BE4357">
      <w:pPr>
        <w:tabs>
          <w:tab w:val="left" w:pos="1984"/>
        </w:tabs>
        <w:spacing w:after="0"/>
        <w:ind w:left="1984" w:hanging="1984"/>
        <w:jc w:val="left"/>
        <w:rPr>
          <w:rFonts w:eastAsia="Calibri"/>
        </w:rPr>
      </w:pPr>
      <w:r>
        <w:rPr>
          <w:rFonts w:eastAsia="Calibri"/>
        </w:rPr>
        <w:t>vydražitele:</w:t>
      </w:r>
      <w:r>
        <w:rPr>
          <w:rFonts w:eastAsia="Calibri"/>
        </w:rPr>
        <w:tab/>
      </w:r>
      <w:r w:rsidR="006D084E">
        <w:rPr>
          <w:rFonts w:eastAsia="Calibri"/>
          <w:b/>
        </w:rPr>
        <w:t>L.G.</w:t>
      </w:r>
      <w:r w:rsidRPr="00B30306">
        <w:rPr>
          <w:rFonts w:eastAsia="Calibri"/>
          <w:b/>
        </w:rPr>
        <w:t>,</w:t>
      </w:r>
      <w:r>
        <w:rPr>
          <w:rFonts w:eastAsia="Calibri"/>
        </w:rPr>
        <w:t xml:space="preserve"> narozený dne </w:t>
      </w:r>
      <w:r w:rsidR="006D084E">
        <w:rPr>
          <w:rFonts w:eastAsia="Calibri"/>
        </w:rPr>
        <w:t>XXXXX</w:t>
      </w:r>
    </w:p>
    <w:p w14:paraId="012254C2" w14:textId="1D29DB4E" w:rsidR="00BE4357" w:rsidRDefault="00BE4357" w:rsidP="00BE4357">
      <w:pPr>
        <w:tabs>
          <w:tab w:val="left" w:pos="1984"/>
        </w:tabs>
        <w:ind w:left="1984" w:hanging="1984"/>
        <w:jc w:val="left"/>
        <w:rPr>
          <w:rFonts w:eastAsia="Calibri"/>
        </w:rPr>
      </w:pPr>
      <w:r>
        <w:rPr>
          <w:rFonts w:eastAsia="Calibri"/>
        </w:rPr>
        <w:tab/>
        <w:t xml:space="preserve">bytem </w:t>
      </w:r>
      <w:r w:rsidR="006D084E">
        <w:rPr>
          <w:rFonts w:eastAsia="Calibri"/>
        </w:rPr>
        <w:t>XXXXX</w:t>
      </w:r>
      <w:r>
        <w:rPr>
          <w:rFonts w:eastAsia="Calibri"/>
        </w:rPr>
        <w:tab/>
      </w:r>
    </w:p>
    <w:p w14:paraId="1D1A58F1" w14:textId="77777777" w:rsidR="00BE4357" w:rsidRPr="00074520" w:rsidRDefault="00BE4357" w:rsidP="00BE4357">
      <w:pPr>
        <w:tabs>
          <w:tab w:val="left" w:pos="0"/>
        </w:tabs>
        <w:spacing w:after="0"/>
        <w:rPr>
          <w:rFonts w:eastAsia="Calibri"/>
        </w:rPr>
      </w:pPr>
      <w:r>
        <w:rPr>
          <w:rFonts w:eastAsia="Calibri"/>
          <w:b/>
        </w:rPr>
        <w:t>pro 75.330 Kč s příslušenstvím</w:t>
      </w:r>
    </w:p>
    <w:p w14:paraId="16D2CD74" w14:textId="77777777" w:rsidR="00BE4357" w:rsidRPr="00FE582D" w:rsidRDefault="00BE4357" w:rsidP="00BE4357">
      <w:pPr>
        <w:spacing w:after="0"/>
        <w:rPr>
          <w:rFonts w:eastAsia="Calibri"/>
        </w:rPr>
      </w:pPr>
      <w:r>
        <w:rPr>
          <w:rFonts w:eastAsia="Calibri"/>
        </w:rPr>
        <w:t xml:space="preserve">o odvolání povinné proti usnesení Mgr. Martina </w:t>
      </w:r>
      <w:proofErr w:type="spellStart"/>
      <w:r>
        <w:rPr>
          <w:rFonts w:eastAsia="Calibri"/>
        </w:rPr>
        <w:t>Tunkla</w:t>
      </w:r>
      <w:proofErr w:type="spellEnd"/>
      <w:r>
        <w:rPr>
          <w:rFonts w:eastAsia="Calibri"/>
        </w:rPr>
        <w:t xml:space="preserve">, soudního exekutora Exekutorského úřadu Plzeň-město, sídlem Palackého nám. 28, 301 00 Plzeň, ze dne 27. 11. 2020, </w:t>
      </w:r>
      <w:r>
        <w:rPr>
          <w:rFonts w:eastAsia="Calibri"/>
        </w:rPr>
        <w:br/>
        <w:t>č. j. 094 EX 7012/12-378,</w:t>
      </w:r>
    </w:p>
    <w:p w14:paraId="30208716" w14:textId="77777777" w:rsidR="00BE4357" w:rsidRDefault="00BE4357" w:rsidP="00BE4357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6AEB3211" w14:textId="5BD2FD4E" w:rsidR="00BE4357" w:rsidRPr="00B30306" w:rsidRDefault="00BE4357" w:rsidP="00BE4357">
      <w:pPr>
        <w:pStyle w:val="Vrok"/>
      </w:pPr>
      <w:r w:rsidRPr="00B30306">
        <w:t xml:space="preserve">Usnesení soudního exekutora </w:t>
      </w:r>
      <w:r w:rsidRPr="00B30306">
        <w:rPr>
          <w:b/>
        </w:rPr>
        <w:t>se mění</w:t>
      </w:r>
      <w:r w:rsidRPr="00B30306">
        <w:t xml:space="preserve"> tak, že </w:t>
      </w:r>
      <w:r w:rsidRPr="00B30306">
        <w:rPr>
          <w:b/>
        </w:rPr>
        <w:t>se</w:t>
      </w:r>
      <w:r w:rsidRPr="00B30306">
        <w:t xml:space="preserve"> vydražiteli </w:t>
      </w:r>
      <w:r w:rsidR="006D084E">
        <w:t>L.G.</w:t>
      </w:r>
      <w:r w:rsidRPr="00B30306">
        <w:t xml:space="preserve">, nar. </w:t>
      </w:r>
      <w:r w:rsidR="006D084E">
        <w:t>XXXXX</w:t>
      </w:r>
      <w:r w:rsidRPr="00B30306">
        <w:t xml:space="preserve">, bytem </w:t>
      </w:r>
      <w:r w:rsidR="001121DA">
        <w:t>XXXXX</w:t>
      </w:r>
      <w:r w:rsidRPr="00B30306">
        <w:t xml:space="preserve">, za nejvyšší podání ve výši 1.205.500 Kč příklep těchto nemovitých </w:t>
      </w:r>
      <w:proofErr w:type="gramStart"/>
      <w:r w:rsidRPr="00B30306">
        <w:t>věcí - bytu</w:t>
      </w:r>
      <w:proofErr w:type="gramEnd"/>
      <w:r w:rsidRPr="00B30306">
        <w:t xml:space="preserve"> č. </w:t>
      </w:r>
      <w:r w:rsidR="001121DA">
        <w:t>XXXXX</w:t>
      </w:r>
      <w:r w:rsidRPr="00B30306">
        <w:t xml:space="preserve"> v bytovém domě č. p.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 stojícím na pozemku </w:t>
      </w:r>
      <w:proofErr w:type="spellStart"/>
      <w:r w:rsidRPr="00B30306">
        <w:t>parc</w:t>
      </w:r>
      <w:proofErr w:type="spellEnd"/>
      <w:r w:rsidRPr="00B30306">
        <w:t xml:space="preserve">. č. </w:t>
      </w:r>
      <w:r w:rsidR="001121DA">
        <w:t>XXXXX</w:t>
      </w:r>
      <w:r w:rsidRPr="00B30306">
        <w:t xml:space="preserve">, ideálním spoluvlastnickém podílu o velikosti 31/5000 na společných částech bytového domu čp.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, </w:t>
      </w:r>
      <w:r w:rsidR="001121DA">
        <w:t>XXXXX</w:t>
      </w:r>
      <w:r w:rsidRPr="00B30306">
        <w:t xml:space="preserve"> a pozemku </w:t>
      </w:r>
      <w:proofErr w:type="spellStart"/>
      <w:r w:rsidRPr="00B30306">
        <w:t>parc</w:t>
      </w:r>
      <w:proofErr w:type="spellEnd"/>
      <w:r w:rsidRPr="00B30306">
        <w:t xml:space="preserve">. č. </w:t>
      </w:r>
      <w:r w:rsidR="001121DA">
        <w:t>XXXXX</w:t>
      </w:r>
      <w:r w:rsidRPr="00B30306">
        <w:t xml:space="preserve"> a příslušenství, jež tvoří sklep, vše v katastrálním území </w:t>
      </w:r>
      <w:r w:rsidR="001121DA">
        <w:t>XXXXX</w:t>
      </w:r>
      <w:r w:rsidRPr="00B30306">
        <w:t xml:space="preserve">, </w:t>
      </w:r>
      <w:r w:rsidRPr="00B30306">
        <w:rPr>
          <w:b/>
        </w:rPr>
        <w:t>neuděluje.</w:t>
      </w:r>
      <w:r w:rsidRPr="00B30306">
        <w:t xml:space="preserve"> </w:t>
      </w:r>
    </w:p>
    <w:p w14:paraId="5BEC9AEA" w14:textId="77777777" w:rsidR="00BE4357" w:rsidRPr="00B30306" w:rsidRDefault="00BE4357" w:rsidP="00BE4357">
      <w:pPr>
        <w:pStyle w:val="Vrok"/>
      </w:pPr>
      <w:bookmarkStart w:id="0" w:name="Začátek"/>
      <w:bookmarkEnd w:id="0"/>
      <w:r w:rsidRPr="00B30306">
        <w:t xml:space="preserve">Ve vztahu mezi vydražitelem na straně jedné a oprávněnou a povinnou na straně druhé </w:t>
      </w:r>
      <w:r w:rsidRPr="00B30306">
        <w:rPr>
          <w:b/>
        </w:rPr>
        <w:t xml:space="preserve">nemá </w:t>
      </w:r>
      <w:r w:rsidRPr="00B30306">
        <w:t xml:space="preserve">žádný z účastníků právo na náhradu nákladů odvolacího řízení. </w:t>
      </w:r>
    </w:p>
    <w:p w14:paraId="1EFFF86C" w14:textId="77777777" w:rsidR="00BE4357" w:rsidRDefault="00BE4357" w:rsidP="00BE4357">
      <w:pPr>
        <w:pStyle w:val="Nadpisvrozhodnut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5CEA12E9" w14:textId="56975F34" w:rsidR="00BE4357" w:rsidRPr="00BE532F" w:rsidRDefault="00BE4357" w:rsidP="00BE4357">
      <w:pPr>
        <w:pStyle w:val="Textodvodnn"/>
        <w:rPr>
          <w:rFonts w:eastAsia="Calibri"/>
          <w:szCs w:val="24"/>
        </w:rPr>
      </w:pPr>
      <w:r>
        <w:t xml:space="preserve">Soudní exekutor Mgr. Martin </w:t>
      </w:r>
      <w:proofErr w:type="spellStart"/>
      <w:r>
        <w:t>Tunkl</w:t>
      </w:r>
      <w:proofErr w:type="spellEnd"/>
      <w:r>
        <w:t xml:space="preserve"> svým usnesením </w:t>
      </w:r>
      <w:r>
        <w:rPr>
          <w:szCs w:val="24"/>
        </w:rPr>
        <w:t xml:space="preserve">ze dne 27. 11. 2020, </w:t>
      </w:r>
      <w:r>
        <w:rPr>
          <w:szCs w:val="24"/>
        </w:rPr>
        <w:br/>
        <w:t xml:space="preserve">č. j. 094 EX 7012/12-378, </w:t>
      </w:r>
      <w:r>
        <w:t xml:space="preserve">udělil příklep vydražiteli </w:t>
      </w:r>
      <w:r w:rsidR="006D084E">
        <w:t>L.G.</w:t>
      </w:r>
      <w:r w:rsidRPr="0014180A">
        <w:t xml:space="preserve">, nar. </w:t>
      </w:r>
      <w:r w:rsidR="006D084E">
        <w:t>XXXXX</w:t>
      </w:r>
      <w:r w:rsidRPr="0014180A">
        <w:t xml:space="preserve">, </w:t>
      </w:r>
      <w:r>
        <w:br/>
      </w:r>
      <w:r w:rsidRPr="0014180A">
        <w:t xml:space="preserve">bytem </w:t>
      </w:r>
      <w:r w:rsidR="007E390C">
        <w:t>XXXXX</w:t>
      </w:r>
      <w:r>
        <w:t xml:space="preserve">, </w:t>
      </w:r>
      <w:r w:rsidRPr="0014180A">
        <w:t>za</w:t>
      </w:r>
      <w:r>
        <w:t xml:space="preserve"> </w:t>
      </w:r>
      <w:r w:rsidRPr="0014180A">
        <w:t>nej</w:t>
      </w:r>
      <w:r>
        <w:t>vyšší podání ve výši 1.205.500</w:t>
      </w:r>
      <w:r w:rsidRPr="0014180A">
        <w:t xml:space="preserve"> Kč </w:t>
      </w:r>
      <w:r>
        <w:t xml:space="preserve">nemovitých věcí, a to </w:t>
      </w:r>
      <w:r w:rsidRPr="0014180A">
        <w:t>byt</w:t>
      </w:r>
      <w:r>
        <w:t>u</w:t>
      </w:r>
      <w:r w:rsidRPr="0014180A">
        <w:t xml:space="preserve"> č.</w:t>
      </w:r>
      <w:r>
        <w:t xml:space="preserve"> </w:t>
      </w:r>
      <w:r w:rsidR="001121DA">
        <w:t>XXXXX</w:t>
      </w:r>
      <w:r>
        <w:t xml:space="preserve"> </w:t>
      </w:r>
      <w:r w:rsidRPr="0014180A">
        <w:t>v</w:t>
      </w:r>
      <w:r>
        <w:t> bytovém domě</w:t>
      </w:r>
      <w:r w:rsidRPr="0014180A">
        <w:t xml:space="preserve"> č</w:t>
      </w:r>
      <w:r>
        <w:t xml:space="preserve">. </w:t>
      </w:r>
      <w:r w:rsidRPr="0014180A">
        <w:t>p.</w:t>
      </w:r>
      <w:r>
        <w:t xml:space="preserve">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 stojícím </w:t>
      </w:r>
      <w:r>
        <w:rPr>
          <w:rFonts w:eastAsia="Calibri"/>
          <w:szCs w:val="24"/>
        </w:rPr>
        <w:br/>
      </w:r>
      <w:r w:rsidRPr="0014180A">
        <w:t xml:space="preserve">na pozemku </w:t>
      </w:r>
      <w:proofErr w:type="spellStart"/>
      <w:r w:rsidRPr="0014180A">
        <w:t>parc</w:t>
      </w:r>
      <w:proofErr w:type="spellEnd"/>
      <w:r w:rsidRPr="0014180A">
        <w:t>.</w:t>
      </w:r>
      <w:r>
        <w:t xml:space="preserve"> </w:t>
      </w:r>
      <w:r w:rsidRPr="0014180A">
        <w:t>č.</w:t>
      </w:r>
      <w:r>
        <w:t xml:space="preserve"> </w:t>
      </w:r>
      <w:r w:rsidR="001121DA">
        <w:t>XXXXX</w:t>
      </w:r>
      <w:r>
        <w:t xml:space="preserve">, ideálním spoluvlastnickém </w:t>
      </w:r>
      <w:r w:rsidRPr="0014180A">
        <w:t xml:space="preserve">podílu o velikosti 31/5000 </w:t>
      </w:r>
      <w:r>
        <w:br/>
      </w:r>
      <w:r w:rsidRPr="0014180A">
        <w:t>na</w:t>
      </w:r>
      <w:r>
        <w:t xml:space="preserve"> </w:t>
      </w:r>
      <w:r w:rsidRPr="0014180A">
        <w:t xml:space="preserve">společných částech </w:t>
      </w:r>
      <w:r>
        <w:t xml:space="preserve">bytového </w:t>
      </w:r>
      <w:r w:rsidRPr="0014180A">
        <w:t>domu č</w:t>
      </w:r>
      <w:r>
        <w:t xml:space="preserve">. </w:t>
      </w:r>
      <w:r w:rsidRPr="0014180A">
        <w:t xml:space="preserve">p.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, </w:t>
      </w:r>
      <w:r w:rsidR="001121DA">
        <w:t>XXXXX</w:t>
      </w:r>
      <w:r w:rsidRPr="0014180A">
        <w:t xml:space="preserve"> a pozemku </w:t>
      </w:r>
      <w:proofErr w:type="spellStart"/>
      <w:r w:rsidRPr="0014180A">
        <w:t>parc</w:t>
      </w:r>
      <w:proofErr w:type="spellEnd"/>
      <w:r w:rsidRPr="0014180A">
        <w:t>.</w:t>
      </w:r>
      <w:r>
        <w:t xml:space="preserve"> </w:t>
      </w:r>
      <w:r w:rsidRPr="0014180A">
        <w:t>č.</w:t>
      </w:r>
      <w:r>
        <w:t xml:space="preserve"> </w:t>
      </w:r>
      <w:r w:rsidR="001121DA">
        <w:t>XXXXX</w:t>
      </w:r>
      <w:r>
        <w:t xml:space="preserve"> a příslušenství, jež tvoří sklep, vše v katastrálním území </w:t>
      </w:r>
      <w:r w:rsidR="007E390C">
        <w:t>XXXXX</w:t>
      </w:r>
      <w:r>
        <w:t xml:space="preserve">, dále jako předmětný byt; vydražiteli stanovil lhůtu k doplacení nejvyššího podání ve výši 1.110.500 Kč do 15 dnů ode dne právní moci usnesení o příklepu na účet soudního exekutora. V odůvodnění pouze stručně konstatoval, že při dražbě dne 26. 11. 2020 učinil vydražitel nejvyšší podání, námitky proti udělení příklepu uvedenému vydražiteli vzneseny nebyly, a on mu proto udělil příklep </w:t>
      </w:r>
      <w:r>
        <w:br/>
      </w:r>
      <w:r>
        <w:lastRenderedPageBreak/>
        <w:t xml:space="preserve">(§ 52 odst. 1 zákona č. 120/2001 Sb., exekučního rádu, dále jako e. ř., ve spojení s § 336h </w:t>
      </w:r>
      <w:r>
        <w:br/>
        <w:t xml:space="preserve">a § 336j zákona č. 99/1963 Sb., občanského soudního řádu - dále jako o. s. ř.), a stanovil lhůtu k zaplacení nejvyššího podání (§ 336j o. s. ř.), na které započetl složenou jistotu ve výši </w:t>
      </w:r>
      <w:r>
        <w:br/>
        <w:t xml:space="preserve">95.000 Kč. </w:t>
      </w:r>
    </w:p>
    <w:p w14:paraId="1AE46005" w14:textId="77777777" w:rsidR="00BE4357" w:rsidRDefault="00BE4357" w:rsidP="00BE4357">
      <w:pPr>
        <w:pStyle w:val="Textodvodnn"/>
      </w:pPr>
      <w:r>
        <w:t xml:space="preserve">Proti usnesení podala odvolání povinná. Namítla, že o vydražení nemovitosti nebyla zpravena a jelikož v listopadu pobývala v nemocnici, nemohla se aktivně bránit. Nadto byla v dobré víře, že se nejedná o přednostní pohledávku a platí proto pozastavení exekucí do 31. 1. 2021. Uvedla také, že soudní exekutor mohl k umoření dluhu využít srážek z důchodu </w:t>
      </w:r>
      <w:r>
        <w:br/>
        <w:t xml:space="preserve">či splátkového kalendáře. Žádala o přehodnocení postupu soudního exekutora. </w:t>
      </w:r>
    </w:p>
    <w:p w14:paraId="46445E75" w14:textId="77777777" w:rsidR="00BE4357" w:rsidRDefault="00BE4357" w:rsidP="00BE4357">
      <w:pPr>
        <w:pStyle w:val="Textodvodnn"/>
      </w:pPr>
      <w:r>
        <w:t xml:space="preserve">Vyjádření ostatních účastníků k odvolání povinné podáno nebylo. </w:t>
      </w:r>
    </w:p>
    <w:p w14:paraId="47E882A6" w14:textId="77777777" w:rsidR="00BE4357" w:rsidRDefault="00BE4357" w:rsidP="00BE4357">
      <w:pPr>
        <w:pStyle w:val="Textodvodnn"/>
      </w:pPr>
      <w:r>
        <w:t xml:space="preserve">Krajský soud v Brně, pobočka ve Zlíně, jako soud odvolací (§ 55c odst. 2 e. ř.), po zjištění, </w:t>
      </w:r>
      <w:r>
        <w:br/>
        <w:t xml:space="preserve">že odvolání bylo podáno včas (§ 55c odst. 4 e. ř.), povinnou jako k tomu legitimovaným subjektem (§ 55c odst. 1 e. ř.), kdy jde o rozhodnutí, proti němuž je odvolání přípustné </w:t>
      </w:r>
      <w:r>
        <w:br/>
        <w:t xml:space="preserve">(§ 55c odst. 1, § 55c odst. 3, a contrario e. ř.), přezkoumal bez nutnosti nařízení jednání </w:t>
      </w:r>
      <w:r>
        <w:br/>
        <w:t>(§ 254 odst. 8 o. s. ř. ve spojení s § 52 odst. 1 e. ř.) usnesení soudního exekutora i řízení mu předcházející a dospěl k závěru, že odvolání je důvodné.</w:t>
      </w:r>
    </w:p>
    <w:p w14:paraId="3DE8F378" w14:textId="77777777" w:rsidR="00BE4357" w:rsidRDefault="00BE4357" w:rsidP="00BE4357">
      <w:pPr>
        <w:pStyle w:val="Textodvodnn"/>
        <w:rPr>
          <w:szCs w:val="24"/>
        </w:rPr>
      </w:pPr>
      <w:r>
        <w:rPr>
          <w:lang w:bidi="ar-SA"/>
        </w:rPr>
        <w:t xml:space="preserve">V rámci přezkumné činnosti odvolací soud ze spisu soudního exekutora uzavřel, že exekuce byla k návrhu oprávněné nařízena usnesením Okresního soudu v Kroměříži ze dne </w:t>
      </w:r>
      <w:r>
        <w:rPr>
          <w:lang w:bidi="ar-SA"/>
        </w:rPr>
        <w:br/>
        <w:t xml:space="preserve">11. 12. 2012, č. j. </w:t>
      </w:r>
      <w:r w:rsidRPr="00610E5F">
        <w:rPr>
          <w:szCs w:val="24"/>
        </w:rPr>
        <w:t>10 EXE 3116/2</w:t>
      </w:r>
      <w:r>
        <w:rPr>
          <w:szCs w:val="24"/>
        </w:rPr>
        <w:t>012-</w:t>
      </w:r>
      <w:r w:rsidRPr="00610E5F">
        <w:rPr>
          <w:szCs w:val="24"/>
        </w:rPr>
        <w:t>1</w:t>
      </w:r>
      <w:r>
        <w:rPr>
          <w:szCs w:val="24"/>
        </w:rPr>
        <w:t xml:space="preserve">1, podle </w:t>
      </w:r>
      <w:r w:rsidRPr="00610E5F">
        <w:rPr>
          <w:szCs w:val="24"/>
        </w:rPr>
        <w:t>rozhodčího nálezu JUDr. Martina Týle, Rozhodčí společnost Pardubice, s.</w:t>
      </w:r>
      <w:r>
        <w:rPr>
          <w:szCs w:val="24"/>
        </w:rPr>
        <w:t xml:space="preserve"> </w:t>
      </w:r>
      <w:r w:rsidRPr="00610E5F">
        <w:rPr>
          <w:szCs w:val="24"/>
        </w:rPr>
        <w:t>r.</w:t>
      </w:r>
      <w:r>
        <w:rPr>
          <w:szCs w:val="24"/>
        </w:rPr>
        <w:t xml:space="preserve"> </w:t>
      </w:r>
      <w:r w:rsidRPr="00610E5F">
        <w:rPr>
          <w:szCs w:val="24"/>
        </w:rPr>
        <w:t xml:space="preserve">o. pod </w:t>
      </w:r>
      <w:proofErr w:type="spellStart"/>
      <w:r w:rsidRPr="00610E5F">
        <w:rPr>
          <w:szCs w:val="24"/>
        </w:rPr>
        <w:t>sp</w:t>
      </w:r>
      <w:proofErr w:type="spellEnd"/>
      <w:r w:rsidRPr="00610E5F">
        <w:rPr>
          <w:szCs w:val="24"/>
        </w:rPr>
        <w:t>.</w:t>
      </w:r>
      <w:r>
        <w:rPr>
          <w:szCs w:val="24"/>
        </w:rPr>
        <w:t xml:space="preserve"> </w:t>
      </w:r>
      <w:r w:rsidRPr="00610E5F">
        <w:rPr>
          <w:szCs w:val="24"/>
        </w:rPr>
        <w:t xml:space="preserve">zn. 101 </w:t>
      </w:r>
      <w:proofErr w:type="spellStart"/>
      <w:r w:rsidRPr="00610E5F">
        <w:rPr>
          <w:szCs w:val="24"/>
        </w:rPr>
        <w:t>Rozh</w:t>
      </w:r>
      <w:proofErr w:type="spellEnd"/>
      <w:r w:rsidRPr="00610E5F">
        <w:rPr>
          <w:szCs w:val="24"/>
        </w:rPr>
        <w:t xml:space="preserve"> 710/2010-8 ze dne 27.</w:t>
      </w:r>
      <w:r>
        <w:rPr>
          <w:szCs w:val="24"/>
        </w:rPr>
        <w:t xml:space="preserve"> </w:t>
      </w:r>
      <w:r w:rsidRPr="00610E5F">
        <w:rPr>
          <w:szCs w:val="24"/>
        </w:rPr>
        <w:t>4.</w:t>
      </w:r>
      <w:r>
        <w:rPr>
          <w:szCs w:val="24"/>
        </w:rPr>
        <w:t xml:space="preserve"> </w:t>
      </w:r>
      <w:r w:rsidRPr="00610E5F">
        <w:rPr>
          <w:szCs w:val="24"/>
        </w:rPr>
        <w:t>2010</w:t>
      </w:r>
      <w:r>
        <w:rPr>
          <w:szCs w:val="24"/>
        </w:rPr>
        <w:t xml:space="preserve"> </w:t>
      </w:r>
      <w:r w:rsidRPr="00610E5F">
        <w:rPr>
          <w:szCs w:val="24"/>
        </w:rPr>
        <w:t>k uspokojení pohledávky oprávněné ve výši</w:t>
      </w:r>
      <w:r>
        <w:rPr>
          <w:szCs w:val="24"/>
        </w:rPr>
        <w:t xml:space="preserve"> 75.330 </w:t>
      </w:r>
      <w:r w:rsidRPr="00610E5F">
        <w:rPr>
          <w:szCs w:val="24"/>
        </w:rPr>
        <w:t>Kč</w:t>
      </w:r>
      <w:r>
        <w:rPr>
          <w:szCs w:val="24"/>
        </w:rPr>
        <w:t xml:space="preserve">; provedením exekuce byl pověřen soudní exekutor Mgr. Martin </w:t>
      </w:r>
      <w:proofErr w:type="spellStart"/>
      <w:r>
        <w:rPr>
          <w:szCs w:val="24"/>
        </w:rPr>
        <w:t>Tunkl</w:t>
      </w:r>
      <w:proofErr w:type="spellEnd"/>
      <w:r>
        <w:rPr>
          <w:szCs w:val="24"/>
        </w:rPr>
        <w:t xml:space="preserve">. Z odůvodnění rozhodčího nálezu </w:t>
      </w:r>
      <w:r w:rsidRPr="00610E5F">
        <w:rPr>
          <w:szCs w:val="24"/>
        </w:rPr>
        <w:t xml:space="preserve">JUDr. Martina Týle, </w:t>
      </w:r>
      <w:r>
        <w:rPr>
          <w:szCs w:val="24"/>
        </w:rPr>
        <w:t xml:space="preserve">ze dne 27. 4. 2010, </w:t>
      </w:r>
      <w:proofErr w:type="spellStart"/>
      <w:r w:rsidRPr="00610E5F">
        <w:rPr>
          <w:szCs w:val="24"/>
        </w:rPr>
        <w:t>sp</w:t>
      </w:r>
      <w:proofErr w:type="spellEnd"/>
      <w:r w:rsidRPr="00610E5F">
        <w:rPr>
          <w:szCs w:val="24"/>
        </w:rPr>
        <w:t>.</w:t>
      </w:r>
      <w:r>
        <w:rPr>
          <w:szCs w:val="24"/>
        </w:rPr>
        <w:t xml:space="preserve"> </w:t>
      </w:r>
      <w:r w:rsidRPr="00610E5F">
        <w:rPr>
          <w:szCs w:val="24"/>
        </w:rPr>
        <w:t xml:space="preserve">zn. 101 </w:t>
      </w:r>
      <w:proofErr w:type="spellStart"/>
      <w:r w:rsidRPr="00610E5F">
        <w:rPr>
          <w:szCs w:val="24"/>
        </w:rPr>
        <w:t>Rozh</w:t>
      </w:r>
      <w:proofErr w:type="spellEnd"/>
      <w:r w:rsidRPr="00610E5F">
        <w:rPr>
          <w:szCs w:val="24"/>
        </w:rPr>
        <w:t xml:space="preserve"> 710/2010-</w:t>
      </w:r>
      <w:r>
        <w:rPr>
          <w:szCs w:val="24"/>
        </w:rPr>
        <w:t xml:space="preserve">8, vyplývá, že rozhodce byl do funkce rozhodce určen jednatelem Rozhodčí společnosti Pardubice, s. r. o. dne 8. 3. 2010 </w:t>
      </w:r>
      <w:r>
        <w:rPr>
          <w:szCs w:val="24"/>
        </w:rPr>
        <w:br/>
        <w:t xml:space="preserve">ze seznamu rozhodců vedených touto společností. </w:t>
      </w:r>
      <w:r w:rsidRPr="00610E5F">
        <w:rPr>
          <w:szCs w:val="24"/>
        </w:rPr>
        <w:t xml:space="preserve">Pověřený </w:t>
      </w:r>
      <w:r>
        <w:rPr>
          <w:szCs w:val="24"/>
        </w:rPr>
        <w:t xml:space="preserve">soudní exekutor rozhodl exekučním příkazem ze dne 22. 5. 2013, č. j. 094 EX 7012/12-20, o provedení exekuce prodejem nemovitých věcí povinné, mj. i předmětného bytu. Dne 28. 8. 2020 bylo soudnímu exekutorovi doručeno podání povinné, označené jako „odvolání proti exekučnímu příkazu 094 EX 7012/12-255 č. návrhu 9100295046“ v němž povinná mimo jiné uvedla, </w:t>
      </w:r>
      <w:r>
        <w:rPr>
          <w:szCs w:val="24"/>
        </w:rPr>
        <w:br/>
        <w:t xml:space="preserve">že se odvolává proti rozhodnutí </w:t>
      </w:r>
      <w:r>
        <w:rPr>
          <w:lang w:bidi="ar-SA"/>
        </w:rPr>
        <w:t xml:space="preserve">Okresního soudu v Kroměříži ze dne 11. 12. 2012, </w:t>
      </w:r>
      <w:r>
        <w:rPr>
          <w:lang w:bidi="ar-SA"/>
        </w:rPr>
        <w:br/>
        <w:t xml:space="preserve">č. j. </w:t>
      </w:r>
      <w:r>
        <w:rPr>
          <w:szCs w:val="24"/>
        </w:rPr>
        <w:t>10 EXE 3116/2012-</w:t>
      </w:r>
      <w:r w:rsidRPr="00610E5F">
        <w:rPr>
          <w:szCs w:val="24"/>
        </w:rPr>
        <w:t>1</w:t>
      </w:r>
      <w:r>
        <w:rPr>
          <w:szCs w:val="24"/>
        </w:rPr>
        <w:t xml:space="preserve">1, proto, že byla použita rozhodčí doložka rozhodce </w:t>
      </w:r>
      <w:r w:rsidRPr="00610E5F">
        <w:rPr>
          <w:szCs w:val="24"/>
        </w:rPr>
        <w:t xml:space="preserve">JUDr. Martina Týle, </w:t>
      </w:r>
      <w:r>
        <w:rPr>
          <w:szCs w:val="24"/>
        </w:rPr>
        <w:t xml:space="preserve">ze dne 27. 4. 2010, </w:t>
      </w:r>
      <w:proofErr w:type="spellStart"/>
      <w:r w:rsidRPr="00610E5F">
        <w:rPr>
          <w:szCs w:val="24"/>
        </w:rPr>
        <w:t>sp</w:t>
      </w:r>
      <w:proofErr w:type="spellEnd"/>
      <w:r w:rsidRPr="00610E5F">
        <w:rPr>
          <w:szCs w:val="24"/>
        </w:rPr>
        <w:t>.</w:t>
      </w:r>
      <w:r>
        <w:rPr>
          <w:szCs w:val="24"/>
        </w:rPr>
        <w:t xml:space="preserve"> </w:t>
      </w:r>
      <w:r w:rsidRPr="00610E5F">
        <w:rPr>
          <w:szCs w:val="24"/>
        </w:rPr>
        <w:t xml:space="preserve">zn. 101 </w:t>
      </w:r>
      <w:proofErr w:type="spellStart"/>
      <w:r w:rsidRPr="00610E5F">
        <w:rPr>
          <w:szCs w:val="24"/>
        </w:rPr>
        <w:t>Rozh</w:t>
      </w:r>
      <w:proofErr w:type="spellEnd"/>
      <w:r w:rsidRPr="00610E5F">
        <w:rPr>
          <w:szCs w:val="24"/>
        </w:rPr>
        <w:t xml:space="preserve"> 710/2010-</w:t>
      </w:r>
      <w:r>
        <w:rPr>
          <w:szCs w:val="24"/>
        </w:rPr>
        <w:t xml:space="preserve">8, která je nepřípustná; podání </w:t>
      </w:r>
      <w:r>
        <w:rPr>
          <w:szCs w:val="24"/>
        </w:rPr>
        <w:br/>
        <w:t xml:space="preserve">povinné bylo předáno „dražebnímu oddělení“. Usnesením ze dne 16. 9. 2020, </w:t>
      </w:r>
      <w:r>
        <w:rPr>
          <w:szCs w:val="24"/>
        </w:rPr>
        <w:br/>
        <w:t xml:space="preserve">č. j. 094 EX 7012/12-263, bylo rozhodnuto o ceně předmětného bytu. Usnesením ze dne </w:t>
      </w:r>
      <w:r>
        <w:rPr>
          <w:szCs w:val="24"/>
        </w:rPr>
        <w:br/>
        <w:t xml:space="preserve">27. 10. 2020, č. j. 094 EX 7012/12-277, nařídil soudní exekutor na den 26. 11. 2020 elektronickou dražbu předmětného bytu. Dne 26. 11. 2020 proběhla elektronická dražba předmětného bytu, na níž vydražitel učinil nejvyšší podání a soudní exekutor mu odvoláním napadeným usnesením udělil příklep. </w:t>
      </w:r>
    </w:p>
    <w:p w14:paraId="2CD12247" w14:textId="77777777" w:rsidR="00BE4357" w:rsidRPr="00B30306" w:rsidRDefault="00BE4357" w:rsidP="00BE4357">
      <w:pPr>
        <w:pStyle w:val="Textodvodnn"/>
        <w:rPr>
          <w:i/>
          <w:szCs w:val="24"/>
        </w:rPr>
      </w:pPr>
      <w:r w:rsidRPr="00B30306">
        <w:rPr>
          <w:i/>
          <w:lang w:bidi="ar-SA"/>
        </w:rPr>
        <w:t>Podle § 52 odst. 1 e. ř., nestanoví-li tento zákon jinak, použijí se pro exekuční řízení přiměřeně ustanovení občanského soudního řádu.</w:t>
      </w:r>
    </w:p>
    <w:p w14:paraId="6E1CD5E8" w14:textId="77777777" w:rsidR="00BE4357" w:rsidRPr="00B30306" w:rsidRDefault="00BE4357" w:rsidP="00BE4357">
      <w:pPr>
        <w:pStyle w:val="Textodvodnn"/>
        <w:rPr>
          <w:i/>
          <w:lang w:bidi="ar-SA"/>
        </w:rPr>
      </w:pPr>
      <w:r w:rsidRPr="00B30306">
        <w:rPr>
          <w:i/>
          <w:lang w:bidi="ar-SA"/>
        </w:rPr>
        <w:t xml:space="preserve">Podle § 69 e. ř., nestanoví-li tento zákon jinak, použijí se na exekuci prodejem movitých věcí a nemovitých věcí přiměřeně ustanovení občanského soudního řádu upravující výkon rozhodnutí prodejem movitých věcí </w:t>
      </w:r>
      <w:r>
        <w:rPr>
          <w:i/>
          <w:lang w:bidi="ar-SA"/>
        </w:rPr>
        <w:br/>
      </w:r>
      <w:r w:rsidRPr="00B30306">
        <w:rPr>
          <w:i/>
          <w:lang w:bidi="ar-SA"/>
        </w:rPr>
        <w:t>a nemovitých věcí.</w:t>
      </w:r>
    </w:p>
    <w:p w14:paraId="6347167F" w14:textId="77777777" w:rsidR="00BE4357" w:rsidRPr="00B30306" w:rsidRDefault="00BE4357" w:rsidP="00BE4357">
      <w:pPr>
        <w:pStyle w:val="Textodvodnn"/>
        <w:rPr>
          <w:i/>
          <w:lang w:bidi="ar-SA"/>
        </w:rPr>
      </w:pPr>
      <w:r w:rsidRPr="00B30306">
        <w:rPr>
          <w:i/>
          <w:lang w:bidi="ar-SA"/>
        </w:rPr>
        <w:t xml:space="preserve">Podle § 336k odst. 4 o. s. ř. odvolací soud usnesení o příklepu změní tak, že se příklep neuděluje, </w:t>
      </w:r>
      <w:r>
        <w:rPr>
          <w:i/>
          <w:lang w:bidi="ar-SA"/>
        </w:rPr>
        <w:br/>
      </w:r>
      <w:r w:rsidRPr="00B30306">
        <w:rPr>
          <w:i/>
          <w:lang w:bidi="ar-SA"/>
        </w:rPr>
        <w:t xml:space="preserve">jestliže v řízení došlo k takovým vadám, že se odvolatel nemohl zúčastnit dražby, nebo jestliže byl příklep udělen proto, že při nařízení dražebního jednání nebo při provedení dražby došlo k porušení zákona. </w:t>
      </w:r>
      <w:r>
        <w:rPr>
          <w:i/>
          <w:lang w:bidi="ar-SA"/>
        </w:rPr>
        <w:br/>
      </w:r>
      <w:r w:rsidRPr="00B30306">
        <w:rPr>
          <w:i/>
          <w:lang w:bidi="ar-SA"/>
        </w:rPr>
        <w:t xml:space="preserve">Ze stejných důvodů změní odvolací soud i usnesení o </w:t>
      </w:r>
      <w:proofErr w:type="spellStart"/>
      <w:r w:rsidRPr="00B30306">
        <w:rPr>
          <w:i/>
          <w:lang w:bidi="ar-SA"/>
        </w:rPr>
        <w:t>předražku</w:t>
      </w:r>
      <w:proofErr w:type="spellEnd"/>
      <w:r w:rsidRPr="00B30306">
        <w:rPr>
          <w:i/>
          <w:lang w:bidi="ar-SA"/>
        </w:rPr>
        <w:t>. Ustanovení § 219a se nepoužije.</w:t>
      </w:r>
    </w:p>
    <w:p w14:paraId="3936F1A9" w14:textId="77777777" w:rsidR="00BE4357" w:rsidRDefault="00BE4357" w:rsidP="00BE4357">
      <w:pPr>
        <w:pStyle w:val="Textodvodnn"/>
      </w:pPr>
      <w:r w:rsidRPr="00FE63C9">
        <w:lastRenderedPageBreak/>
        <w:t xml:space="preserve">Návrh na zastavení exekuce není sám o sobě vždy důvodem k odročení dražebního jednání; </w:t>
      </w:r>
      <w:r>
        <w:br/>
      </w:r>
      <w:r w:rsidRPr="00FE63C9">
        <w:t xml:space="preserve">k jeho odročení je však třeba přistoupit vždy, jestliže je pravděpodobné, že návrhu soud vyhoví (usnesení Nejvyššího soudu ČR ze dne 15. 8. 2011, </w:t>
      </w:r>
      <w:proofErr w:type="spellStart"/>
      <w:r w:rsidRPr="00FE63C9">
        <w:t>sp</w:t>
      </w:r>
      <w:proofErr w:type="spellEnd"/>
      <w:r w:rsidRPr="00FE63C9">
        <w:t xml:space="preserve">. zn. 20 </w:t>
      </w:r>
      <w:proofErr w:type="spellStart"/>
      <w:r w:rsidRPr="00FE63C9">
        <w:t>Cdo</w:t>
      </w:r>
      <w:proofErr w:type="spellEnd"/>
      <w:r w:rsidRPr="00FE63C9">
        <w:t xml:space="preserve"> 108/2010).</w:t>
      </w:r>
    </w:p>
    <w:p w14:paraId="0BE1ACFA" w14:textId="77777777" w:rsidR="00BE4357" w:rsidRDefault="00BE4357" w:rsidP="00BE4357">
      <w:pPr>
        <w:pStyle w:val="Textodvodnn"/>
        <w:rPr>
          <w:i/>
          <w:lang w:bidi="ar-SA"/>
        </w:rPr>
      </w:pPr>
      <w:r w:rsidRPr="00FE63C9">
        <w:t xml:space="preserve">Je-li před nařízeným dražebním jednáním podán návrh na zastavení exekuce, který soud vyhodnotí jako zjevně nedůvodný, a přistoupí k dražbě, spočívá obrana povinného v podání odvolání proti usnesení o příklepu s námitkou, že za situace, kdy soud dražil přes důvodně podaný návrh na zastavení exekuce, byl příklep udělen proto, že při dražebním jednání došlo k porušení zákona. Odvolací soud pak musí v rámci přezkumu usnesení o příklepu posoudit dříve podaný návrh na zastavení a v případě závěru o jeho důvodnosti změnit napadené usnesení tak, že se příklep neuděluje z důvodu, že při dražbě byl porušen zákon (neboť bylo draženo za situace, kdy měla být exekuce zastavena). Obdobně lze postupovat i v případě, kdy byl návrh na zastavení exekuce podán po vydání rozhodnutí o příklepu, ovšem důvody pro zastavení zde byly již v době dražebního jednání a soud o nich věděl nebo alespoň vědět měl (usnesení Nejvyššího soudu ČR ze dne 9. 5. 2017, </w:t>
      </w:r>
      <w:proofErr w:type="spellStart"/>
      <w:r w:rsidRPr="00FE63C9">
        <w:t>sp</w:t>
      </w:r>
      <w:proofErr w:type="spellEnd"/>
      <w:r w:rsidRPr="00FE63C9">
        <w:t xml:space="preserve">. zn. 20 </w:t>
      </w:r>
      <w:proofErr w:type="spellStart"/>
      <w:r w:rsidRPr="00FE63C9">
        <w:t>Cdo</w:t>
      </w:r>
      <w:proofErr w:type="spellEnd"/>
      <w:r w:rsidRPr="00FE63C9">
        <w:t xml:space="preserve"> 3688/2016).  </w:t>
      </w:r>
    </w:p>
    <w:p w14:paraId="6BB5985B" w14:textId="77777777" w:rsidR="00BE4357" w:rsidRDefault="00BE4357" w:rsidP="00BE4357">
      <w:pPr>
        <w:pStyle w:val="Textodvodnn"/>
        <w:rPr>
          <w:i/>
          <w:lang w:bidi="ar-SA"/>
        </w:rPr>
      </w:pPr>
      <w:r w:rsidRPr="00FE63C9">
        <w:rPr>
          <w:lang w:bidi="ar-SA"/>
        </w:rPr>
        <w:t xml:space="preserve">Pokud v řízení došlo k takovým vadám, že se odvolatel nemohl zúčastnit dražby, </w:t>
      </w:r>
      <w:r>
        <w:rPr>
          <w:lang w:bidi="ar-SA"/>
        </w:rPr>
        <w:br/>
      </w:r>
      <w:r w:rsidRPr="00FE63C9">
        <w:rPr>
          <w:lang w:bidi="ar-SA"/>
        </w:rPr>
        <w:t xml:space="preserve">nebo jestliže byl příklep udělen proto, že při nařízení dražebního jednání nebo při provedení dražby došlo k porušení zákona, musí být usnesení o příklepu odvolacím soudem změněno; jinak odvolací soud usnesení o příklepu potvrdí (§ 52 odst. 1 o. s. ř., § 69 e. ř., § 336k </w:t>
      </w:r>
      <w:r>
        <w:rPr>
          <w:lang w:bidi="ar-SA"/>
        </w:rPr>
        <w:br/>
      </w:r>
      <w:r w:rsidRPr="00FE63C9">
        <w:rPr>
          <w:lang w:bidi="ar-SA"/>
        </w:rPr>
        <w:t xml:space="preserve">odst. 4 o. s. ř.). Odvolací soud se tedy k odvolání povinné zabýval otázkou, zda v posuzované věci byl naplněn některý z důvodů § 336k odst. 4 o. s. ř. </w:t>
      </w:r>
    </w:p>
    <w:p w14:paraId="30A2DB56" w14:textId="77777777" w:rsidR="00BE4357" w:rsidRDefault="00BE4357" w:rsidP="00BE4357">
      <w:pPr>
        <w:pStyle w:val="Textodvodnn"/>
        <w:rPr>
          <w:rFonts w:cs="Arial"/>
          <w:szCs w:val="24"/>
        </w:rPr>
      </w:pPr>
      <w:r w:rsidRPr="00FE63C9">
        <w:rPr>
          <w:lang w:bidi="ar-SA"/>
        </w:rPr>
        <w:t xml:space="preserve">Exekutor přistoupil k nařízení dražebního jednání formou elektronické dražby dle § 336o </w:t>
      </w:r>
      <w:r>
        <w:rPr>
          <w:lang w:bidi="ar-SA"/>
        </w:rPr>
        <w:br/>
      </w:r>
      <w:r w:rsidRPr="00FE63C9">
        <w:rPr>
          <w:lang w:bidi="ar-SA"/>
        </w:rPr>
        <w:t xml:space="preserve">o. s. ř. </w:t>
      </w:r>
      <w:r>
        <w:rPr>
          <w:lang w:bidi="ar-SA"/>
        </w:rPr>
        <w:t xml:space="preserve">i přesto, že mu bylo před jejím nařízením a konáním dne </w:t>
      </w:r>
      <w:r>
        <w:rPr>
          <w:szCs w:val="24"/>
        </w:rPr>
        <w:t xml:space="preserve">28. 8. 2020 doručeno podání povinné, jež je nutno s ohledem na jeho obsah posoudit jako návrh na zastavení exekuce z důvodu neplatné rozhodčí doložky. Tato skutečnost by porušením zákona nebyla pouze v případě, že by návrh povinné na zastavení exekuce byl </w:t>
      </w:r>
      <w:r>
        <w:rPr>
          <w:rFonts w:cs="Arial"/>
          <w:szCs w:val="24"/>
        </w:rPr>
        <w:t>vyhodnocen</w:t>
      </w:r>
      <w:r w:rsidRPr="00FE63C9">
        <w:rPr>
          <w:rFonts w:cs="Arial"/>
          <w:szCs w:val="24"/>
        </w:rPr>
        <w:t xml:space="preserve"> jako zjevně nedůvodný</w:t>
      </w:r>
      <w:r>
        <w:rPr>
          <w:rFonts w:cs="Arial"/>
          <w:szCs w:val="24"/>
        </w:rPr>
        <w:t xml:space="preserve">. </w:t>
      </w:r>
    </w:p>
    <w:p w14:paraId="72C54AE1" w14:textId="77777777" w:rsidR="00BE4357" w:rsidRDefault="00BE4357" w:rsidP="00BE4357">
      <w:pPr>
        <w:pStyle w:val="Textodvodnn"/>
        <w:rPr>
          <w:lang w:bidi="ar-SA"/>
        </w:rPr>
      </w:pPr>
      <w:r>
        <w:t xml:space="preserve">V posuzované věci byl </w:t>
      </w:r>
      <w:r>
        <w:rPr>
          <w:rFonts w:cs="Arial"/>
        </w:rPr>
        <w:t>rozhodce</w:t>
      </w:r>
      <w:r>
        <w:t xml:space="preserve"> do funkce určen jednatelem Rozhodčí společnosti </w:t>
      </w:r>
      <w:r>
        <w:br/>
        <w:t xml:space="preserve">Pardubice s. r. o. dne 8. 3. 2010 ze seznamu rozhodců vedených touto společností. </w:t>
      </w:r>
      <w:r>
        <w:br/>
        <w:t>Je tedy možno usuzovat, že si strany p</w:t>
      </w:r>
      <w:r w:rsidRPr="006B6AFF">
        <w:t xml:space="preserve">odle rozhodčí doložky </w:t>
      </w:r>
      <w:r>
        <w:t xml:space="preserve">dohodly, že </w:t>
      </w:r>
      <w:r w:rsidRPr="006B6AFF">
        <w:t>pro řešení sporů mezi nimi bude určen rozhodce</w:t>
      </w:r>
      <w:r>
        <w:t xml:space="preserve"> jmenovaný ze seznamu rozhodců Rozhodčí společnosti Pardubice s. r. o., </w:t>
      </w:r>
      <w:r w:rsidRPr="006B6AFF">
        <w:t xml:space="preserve">která </w:t>
      </w:r>
      <w:r>
        <w:t xml:space="preserve">však </w:t>
      </w:r>
      <w:r w:rsidRPr="006B6AFF">
        <w:t xml:space="preserve">není stálým rozhodčím soudem. Ústavní soud i Nejvyšší soud ČR ve svých rozhodnutích </w:t>
      </w:r>
      <w:r>
        <w:t xml:space="preserve">přitom již dlouhodobě </w:t>
      </w:r>
      <w:r w:rsidRPr="006B6AFF">
        <w:t>zdůrazňují požadavek, aby rozhodčí doložka obsahovala transparentní a jednoznačná pra</w:t>
      </w:r>
      <w:r>
        <w:t>vidla pro určení osoby rozhodce</w:t>
      </w:r>
      <w:r w:rsidRPr="006B6AFF">
        <w:t>.</w:t>
      </w:r>
      <w:r>
        <w:t xml:space="preserve"> </w:t>
      </w:r>
      <w:r>
        <w:br/>
      </w:r>
      <w:r w:rsidRPr="006B6AFF">
        <w:t xml:space="preserve">V posuzované věci </w:t>
      </w:r>
      <w:r>
        <w:t>bylo</w:t>
      </w:r>
      <w:r w:rsidRPr="006B6AFF">
        <w:t xml:space="preserve"> ur</w:t>
      </w:r>
      <w:r>
        <w:t>čení konkrétní osoby rozhodce</w:t>
      </w:r>
      <w:r w:rsidRPr="006B6AFF">
        <w:t xml:space="preserve"> ponecháno na vůli třetí osoby</w:t>
      </w:r>
      <w:r>
        <w:t xml:space="preserve"> </w:t>
      </w:r>
      <w:r>
        <w:br/>
        <w:t>a nebyl</w:t>
      </w:r>
      <w:r w:rsidRPr="006B6AFF">
        <w:t xml:space="preserve"> znám </w:t>
      </w:r>
      <w:r>
        <w:t xml:space="preserve">ani </w:t>
      </w:r>
      <w:r w:rsidRPr="006B6AFF">
        <w:t xml:space="preserve">okruh osob, z nichž </w:t>
      </w:r>
      <w:r>
        <w:t xml:space="preserve">má být konkrétní rozhodce určen, pročež je možno usuzovat, že </w:t>
      </w:r>
      <w:r w:rsidRPr="006B6AFF">
        <w:t xml:space="preserve">způsob určení </w:t>
      </w:r>
      <w:bookmarkStart w:id="1" w:name="highlightHit_115"/>
      <w:bookmarkEnd w:id="1"/>
      <w:r w:rsidRPr="006B6AFF">
        <w:rPr>
          <w:rStyle w:val="highlight"/>
        </w:rPr>
        <w:t>rozhodce</w:t>
      </w:r>
      <w:r>
        <w:t xml:space="preserve"> nebyl</w:t>
      </w:r>
      <w:r w:rsidRPr="006B6AFF">
        <w:t xml:space="preserve"> sjednán zákonu odpovídajícím způsobem</w:t>
      </w:r>
      <w:r>
        <w:t xml:space="preserve">, </w:t>
      </w:r>
      <w:r>
        <w:br/>
        <w:t xml:space="preserve">že rozhodčí doložka je neplatná, že rozhodce </w:t>
      </w:r>
      <w:r w:rsidRPr="006B6AFF">
        <w:t xml:space="preserve">na </w:t>
      </w:r>
      <w:r>
        <w:t xml:space="preserve">jejím </w:t>
      </w:r>
      <w:r w:rsidRPr="006B6AFF">
        <w:t xml:space="preserve">základě </w:t>
      </w:r>
      <w:r>
        <w:t>neměl</w:t>
      </w:r>
      <w:r w:rsidRPr="006B6AFF">
        <w:t xml:space="preserve"> k vydání rozhodčího nálezu podle zákona o rozhodčím řízení pravomoc</w:t>
      </w:r>
      <w:r>
        <w:t xml:space="preserve"> a návrh povinné na zastavení exekuce není zjevně bezdůvodný. </w:t>
      </w:r>
      <w:r>
        <w:rPr>
          <w:lang w:bidi="ar-SA"/>
        </w:rPr>
        <w:t xml:space="preserve">Soudní exekutor tedy do právní moci rozhodnutí o tomto návrhu povinné na zastavení exekuce neměl ke zpeněžení předmětného bytu v dražbě přistoupit, </w:t>
      </w:r>
      <w:r>
        <w:rPr>
          <w:lang w:bidi="ar-SA"/>
        </w:rPr>
        <w:br/>
        <w:t xml:space="preserve">a pokud tak učinil, dopustil se při provedení dražby porušení zákona.  </w:t>
      </w:r>
    </w:p>
    <w:p w14:paraId="15D6955F" w14:textId="77777777" w:rsidR="00BE4357" w:rsidRDefault="00BE4357" w:rsidP="00BE4357">
      <w:pPr>
        <w:pStyle w:val="Textodvodnn"/>
        <w:rPr>
          <w:lang w:bidi="ar-SA"/>
        </w:rPr>
      </w:pPr>
      <w:r>
        <w:rPr>
          <w:lang w:bidi="ar-SA"/>
        </w:rPr>
        <w:t xml:space="preserve">Odvolací soud proto napadené usnesení dle ustanovení § 52 odst. 1 e. ř. ve spojení </w:t>
      </w:r>
      <w:r>
        <w:rPr>
          <w:lang w:bidi="ar-SA"/>
        </w:rPr>
        <w:br/>
        <w:t>s § 336k odst. 4 o. s. ř. změnil tak, že vydražiteli příklep na předmětné nemovité věci neudělil.</w:t>
      </w:r>
    </w:p>
    <w:p w14:paraId="642D2C42" w14:textId="77777777" w:rsidR="00BE4357" w:rsidRDefault="00BE4357" w:rsidP="00BE4357">
      <w:pPr>
        <w:pStyle w:val="Textodvodnn"/>
        <w:rPr>
          <w:lang w:bidi="ar-SA"/>
        </w:rPr>
      </w:pPr>
      <w:r>
        <w:rPr>
          <w:lang w:bidi="ar-SA"/>
        </w:rPr>
        <w:t xml:space="preserve">O nákladech odvolacího řízení rozhodl odvolací soud ve vztahu k vydražiteli, jehož účast v řízení tímto rozhodnutím </w:t>
      </w:r>
      <w:proofErr w:type="gramStart"/>
      <w:r>
        <w:rPr>
          <w:lang w:bidi="ar-SA"/>
        </w:rPr>
        <w:t>končí</w:t>
      </w:r>
      <w:proofErr w:type="gramEnd"/>
      <w:r>
        <w:rPr>
          <w:lang w:bidi="ar-SA"/>
        </w:rPr>
        <w:t xml:space="preserve">. Protože vydražiteli dle obsahu spisu v odvolacím řízení žádné náklady nevznikly, rozhodl odvolací soud tak, jak je uvedeno ve výroku II. tohoto rozhodnutí. </w:t>
      </w:r>
    </w:p>
    <w:p w14:paraId="3407DC82" w14:textId="77777777" w:rsidR="00BE4357" w:rsidRDefault="00BE4357" w:rsidP="00BE4357">
      <w:pPr>
        <w:pStyle w:val="Textodvodnn"/>
        <w:rPr>
          <w:lang w:bidi="ar-SA"/>
        </w:rPr>
      </w:pPr>
      <w:r>
        <w:rPr>
          <w:lang w:bidi="ar-SA"/>
        </w:rPr>
        <w:lastRenderedPageBreak/>
        <w:t xml:space="preserve">O nákladech odvolacího řízení oprávněného nebylo odvolacím soudem rozhodováno s ohledem na ustanovení § 88 odst. 1 e. ř., dle něhož náklady exekuce a náklady oprávněného určuje exekutor v příkazu k náhradě nákladů exekuce. </w:t>
      </w:r>
    </w:p>
    <w:p w14:paraId="2CA33CB9" w14:textId="77777777" w:rsidR="00BE4357" w:rsidRDefault="00BE4357" w:rsidP="00BE4357">
      <w:pPr>
        <w:pStyle w:val="Textodvodnn"/>
        <w:rPr>
          <w:lang w:bidi="ar-SA"/>
        </w:rPr>
      </w:pPr>
      <w:r>
        <w:rPr>
          <w:lang w:bidi="ar-SA"/>
        </w:rPr>
        <w:t xml:space="preserve">S provedením případné další dražby exekutor vyčká do právní moci rozhodnutí o návrhu povinné na zastavení exekuce. </w:t>
      </w:r>
    </w:p>
    <w:p w14:paraId="0D5D425A" w14:textId="77777777" w:rsidR="00BE4357" w:rsidRPr="000D0E91" w:rsidRDefault="00BE4357" w:rsidP="00BE4357">
      <w:pPr>
        <w:pStyle w:val="Normlnweb"/>
        <w:spacing w:before="0" w:beforeAutospacing="0" w:after="120" w:afterAutospacing="0"/>
        <w:jc w:val="center"/>
        <w:rPr>
          <w:rFonts w:ascii="Garamond" w:hAnsi="Garamond"/>
          <w:b/>
        </w:rPr>
      </w:pPr>
      <w:r w:rsidRPr="000D0E91">
        <w:rPr>
          <w:rFonts w:ascii="Garamond" w:hAnsi="Garamond"/>
          <w:b/>
        </w:rPr>
        <w:t>Poučení:</w:t>
      </w:r>
    </w:p>
    <w:p w14:paraId="4DC73290" w14:textId="77777777" w:rsidR="00BE4357" w:rsidRPr="00C9618C" w:rsidRDefault="00BE4357" w:rsidP="00BE4357">
      <w:pPr>
        <w:autoSpaceDE w:val="0"/>
        <w:autoSpaceDN w:val="0"/>
        <w:adjustRightInd w:val="0"/>
      </w:pPr>
      <w:r w:rsidRPr="00C9618C">
        <w:t xml:space="preserve">Proti tomuto usnesení </w:t>
      </w:r>
      <w:r w:rsidRPr="00C9618C">
        <w:rPr>
          <w:b/>
        </w:rPr>
        <w:t xml:space="preserve">je </w:t>
      </w:r>
      <w:r w:rsidRPr="00C9618C">
        <w:t>dovolání přípustné, jestliže napadené rozhodnutí závisí na vyřešení otázky hmotného nebo procesního práva, při jejímž řešení se odvolací soud odchýlil od ustálené rozhodovací praxe dovolacího soudu, nebo která v rozhodování dovolacího soudu dosud nebyla vyřešena nebo která je dovolacím soudem rozhodována rozdílně</w:t>
      </w:r>
      <w:r>
        <w:t>,</w:t>
      </w:r>
      <w:r w:rsidRPr="00C9618C">
        <w:t xml:space="preserve"> anebo má-li být dovolacím soudem vyřešená právní otázka posouzena jinak. V takovém případě lze podat dovolání do dvou měsíců od doručení rozhodnutí odvolac</w:t>
      </w:r>
      <w:r>
        <w:t xml:space="preserve">ího soudu </w:t>
      </w:r>
      <w:r w:rsidRPr="00C9618C">
        <w:t xml:space="preserve">k Nejvyššímu soudu České republiky prostřednictvím </w:t>
      </w:r>
      <w:r>
        <w:t xml:space="preserve">soudního exekutora Mgr. Martina </w:t>
      </w:r>
      <w:proofErr w:type="spellStart"/>
      <w:r>
        <w:t>Tunkla</w:t>
      </w:r>
      <w:proofErr w:type="spellEnd"/>
      <w:r w:rsidRPr="00C9618C">
        <w:t>.</w:t>
      </w:r>
    </w:p>
    <w:p w14:paraId="6DEB9D2B" w14:textId="77777777" w:rsidR="00BE4357" w:rsidRDefault="00BE4357" w:rsidP="00BE4357">
      <w:pPr>
        <w:spacing w:before="360"/>
        <w:rPr>
          <w:rFonts w:eastAsia="Calibri"/>
        </w:rPr>
      </w:pPr>
      <w:r>
        <w:rPr>
          <w:rFonts w:eastAsia="Calibri"/>
        </w:rPr>
        <w:t>Zlín 3. února 2021</w:t>
      </w:r>
    </w:p>
    <w:p w14:paraId="02F9792E" w14:textId="77777777" w:rsidR="00BE4357" w:rsidRDefault="00BE4357" w:rsidP="00BE4357">
      <w:pPr>
        <w:spacing w:before="840" w:after="0"/>
      </w:pPr>
      <w:r>
        <w:t>JUDr. Robert Pazderský v. r.</w:t>
      </w:r>
    </w:p>
    <w:p w14:paraId="37AA853F" w14:textId="77777777" w:rsidR="00BE4357" w:rsidRDefault="00BE4357" w:rsidP="00BE4357">
      <w:pPr>
        <w:spacing w:after="0"/>
      </w:pPr>
      <w:r>
        <w:t>předseda senátu</w:t>
      </w:r>
    </w:p>
    <w:p w14:paraId="23C689D3" w14:textId="77777777" w:rsidR="00BE4357" w:rsidRPr="00A4678C" w:rsidRDefault="00BE4357" w:rsidP="00BE4357"/>
    <w:p w14:paraId="35B2CD3C" w14:textId="77777777" w:rsidR="00282005" w:rsidRDefault="00282005"/>
    <w:sectPr w:rsidR="00282005" w:rsidSect="00856C89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AF5F" w14:textId="77777777" w:rsidR="00000000" w:rsidRDefault="007E390C">
      <w:pPr>
        <w:spacing w:after="0"/>
      </w:pPr>
      <w:r>
        <w:separator/>
      </w:r>
    </w:p>
  </w:endnote>
  <w:endnote w:type="continuationSeparator" w:id="0">
    <w:p w14:paraId="06ACCFBA" w14:textId="77777777" w:rsidR="00000000" w:rsidRDefault="007E3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649C" w14:textId="77777777" w:rsidR="00323197" w:rsidRDefault="00BE4357">
    <w:pPr>
      <w:pStyle w:val="Zpat"/>
    </w:pPr>
    <w:r>
      <w:t xml:space="preserve">Shodu s prvopisem potvrzuje Jarmila </w:t>
    </w:r>
    <w:proofErr w:type="spellStart"/>
    <w:r>
      <w:t>Julinová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2734" w14:textId="77777777" w:rsidR="00000000" w:rsidRDefault="007E390C">
      <w:pPr>
        <w:spacing w:after="0"/>
      </w:pPr>
      <w:r>
        <w:separator/>
      </w:r>
    </w:p>
  </w:footnote>
  <w:footnote w:type="continuationSeparator" w:id="0">
    <w:p w14:paraId="42303A60" w14:textId="77777777" w:rsidR="00000000" w:rsidRDefault="007E39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1628" w14:textId="77777777" w:rsidR="00FD5280" w:rsidRPr="0019000B" w:rsidRDefault="00BE4357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4</w:t>
    </w:r>
    <w:r w:rsidRPr="0019000B">
      <w:rPr>
        <w:rStyle w:val="slostrnky"/>
      </w:rPr>
      <w:fldChar w:fldCharType="end"/>
    </w:r>
  </w:p>
  <w:p w14:paraId="6F38C057" w14:textId="77777777" w:rsidR="00FD5280" w:rsidRPr="0019000B" w:rsidRDefault="00BE4357" w:rsidP="00B82B7B">
    <w:pPr>
      <w:pStyle w:val="Zhlav"/>
      <w:tabs>
        <w:tab w:val="left" w:pos="7655"/>
      </w:tabs>
    </w:pPr>
    <w:r w:rsidRPr="0019000B">
      <w:tab/>
    </w:r>
    <w:r w:rsidRPr="0019000B">
      <w:tab/>
    </w:r>
    <w:r>
      <w:t xml:space="preserve">    58 Co 13/2021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14A5" w14:textId="77777777" w:rsidR="00FD5280" w:rsidRDefault="00BE4357" w:rsidP="00FD5280">
    <w:pPr>
      <w:jc w:val="right"/>
    </w:pPr>
    <w:r>
      <w:rPr>
        <w:rFonts w:eastAsia="Calibri"/>
      </w:rPr>
      <w:t>č. j. 58 Co 13/2021-394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DAC449CE"/>
    <w:lvl w:ilvl="0" w:tplc="C608C306">
      <w:start w:val="1"/>
      <w:numFmt w:val="upperRoman"/>
      <w:pStyle w:val="Vrok"/>
      <w:lvlText w:val="%1."/>
      <w:lvlJc w:val="righ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876F3"/>
    <w:multiLevelType w:val="hybridMultilevel"/>
    <w:tmpl w:val="BA34127C"/>
    <w:lvl w:ilvl="0" w:tplc="79841B7E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55808">
    <w:abstractNumId w:val="0"/>
  </w:num>
  <w:num w:numId="2" w16cid:durableId="7281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57"/>
    <w:rsid w:val="001121DA"/>
    <w:rsid w:val="00282005"/>
    <w:rsid w:val="00397888"/>
    <w:rsid w:val="006D084E"/>
    <w:rsid w:val="007E390C"/>
    <w:rsid w:val="00B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48A"/>
  <w15:chartTrackingRefBased/>
  <w15:docId w15:val="{333900EC-069E-4C24-B151-96257041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357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E43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E4357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E4357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BE4357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BE4357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BE4357"/>
    <w:rPr>
      <w:rFonts w:ascii="Garamond" w:eastAsia="Calibri" w:hAnsi="Garamond" w:cs="Times New Roman"/>
      <w:b/>
      <w:sz w:val="24"/>
    </w:rPr>
  </w:style>
  <w:style w:type="paragraph" w:customStyle="1" w:styleId="Vrok">
    <w:name w:val="Výrok"/>
    <w:basedOn w:val="Normln"/>
    <w:link w:val="VrokChar"/>
    <w:qFormat/>
    <w:rsid w:val="00BE4357"/>
    <w:pPr>
      <w:numPr>
        <w:numId w:val="1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szCs w:val="22"/>
      <w:lang w:eastAsia="en-US"/>
    </w:rPr>
  </w:style>
  <w:style w:type="paragraph" w:customStyle="1" w:styleId="Textodvodnn">
    <w:name w:val="Text odůvodnění"/>
    <w:basedOn w:val="Normln"/>
    <w:link w:val="TextodvodnnChar"/>
    <w:qFormat/>
    <w:rsid w:val="00BE4357"/>
    <w:pPr>
      <w:numPr>
        <w:numId w:val="2"/>
      </w:numPr>
      <w:ind w:left="357" w:hanging="357"/>
    </w:pPr>
    <w:rPr>
      <w:szCs w:val="22"/>
      <w:lang w:eastAsia="en-US" w:bidi="en-US"/>
    </w:rPr>
  </w:style>
  <w:style w:type="character" w:customStyle="1" w:styleId="VrokChar">
    <w:name w:val="Výrok Char"/>
    <w:link w:val="Vrok"/>
    <w:rsid w:val="00BE4357"/>
    <w:rPr>
      <w:rFonts w:ascii="Garamond" w:eastAsia="Calibri" w:hAnsi="Garamond" w:cs="Times New Roman"/>
      <w:sz w:val="24"/>
    </w:rPr>
  </w:style>
  <w:style w:type="character" w:customStyle="1" w:styleId="TextodvodnnChar">
    <w:name w:val="Text odůvodnění Char"/>
    <w:link w:val="Textodvodnn"/>
    <w:rsid w:val="00BE4357"/>
    <w:rPr>
      <w:rFonts w:ascii="Garamond" w:eastAsia="Times New Roman" w:hAnsi="Garamond" w:cs="Times New Roman"/>
      <w:sz w:val="24"/>
      <w:lang w:bidi="en-US"/>
    </w:rPr>
  </w:style>
  <w:style w:type="paragraph" w:styleId="Normlnweb">
    <w:name w:val="Normal (Web)"/>
    <w:basedOn w:val="Normln"/>
    <w:uiPriority w:val="99"/>
    <w:unhideWhenUsed/>
    <w:rsid w:val="00BE4357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highlight">
    <w:name w:val="highlight"/>
    <w:rsid w:val="00BE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1613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2024-01-08T11:17:00Z</dcterms:created>
  <dcterms:modified xsi:type="dcterms:W3CDTF">2024-01-08T13:57:00Z</dcterms:modified>
</cp:coreProperties>
</file>