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70D0" w14:textId="77777777" w:rsidR="00FC5DA4" w:rsidRDefault="00FC5DA4" w:rsidP="00FC5DA4">
      <w:pPr>
        <w:spacing w:before="720" w:after="480"/>
        <w:jc w:val="center"/>
        <w:rPr>
          <w:rFonts w:eastAsia="Calibri"/>
          <w:b/>
          <w:bCs/>
          <w:sz w:val="40"/>
          <w:szCs w:val="40"/>
        </w:rPr>
      </w:pPr>
      <w:r>
        <w:rPr>
          <w:rFonts w:eastAsia="Calibri"/>
          <w:b/>
          <w:bCs/>
          <w:sz w:val="40"/>
          <w:szCs w:val="40"/>
        </w:rPr>
        <w:t>USNESENÍ</w:t>
      </w:r>
    </w:p>
    <w:p w14:paraId="6A1F9EFF" w14:textId="77777777" w:rsidR="00FC5DA4" w:rsidRPr="00A27A8E" w:rsidRDefault="00FC5DA4" w:rsidP="00FC5DA4">
      <w:pPr>
        <w:spacing w:before="720" w:after="480"/>
        <w:jc w:val="center"/>
        <w:rPr>
          <w:rFonts w:eastAsia="Calibri"/>
          <w:b/>
          <w:bCs/>
          <w:sz w:val="40"/>
          <w:szCs w:val="40"/>
        </w:rPr>
      </w:pPr>
      <w:r>
        <w:t xml:space="preserve">Krajský </w:t>
      </w:r>
      <w:r w:rsidRPr="009101B7">
        <w:t xml:space="preserve">soud </w:t>
      </w:r>
      <w:r>
        <w:t>v Brně rozhodl předsedou senátu JUDr. Jaroslavem Burianem v právní věci</w:t>
      </w:r>
    </w:p>
    <w:p w14:paraId="5A2388C2" w14:textId="70BD2FD6" w:rsidR="00FC5DA4" w:rsidRDefault="00FC5DA4" w:rsidP="00FC5DA4">
      <w:pPr>
        <w:tabs>
          <w:tab w:val="left" w:pos="1985"/>
        </w:tabs>
        <w:spacing w:after="0"/>
        <w:jc w:val="left"/>
        <w:rPr>
          <w:rFonts w:eastAsia="Calibri"/>
        </w:rPr>
      </w:pPr>
      <w:r>
        <w:rPr>
          <w:rFonts w:eastAsia="Calibri"/>
        </w:rPr>
        <w:t>žalobkyně:</w:t>
      </w:r>
      <w:r>
        <w:rPr>
          <w:rFonts w:eastAsia="Calibri"/>
        </w:rPr>
        <w:tab/>
      </w:r>
      <w:r w:rsidR="003109E4">
        <w:rPr>
          <w:rFonts w:eastAsia="Calibri"/>
          <w:b/>
          <w:bCs/>
        </w:rPr>
        <w:t>N.</w:t>
      </w:r>
      <w:r>
        <w:rPr>
          <w:rFonts w:eastAsia="Calibri"/>
          <w:b/>
          <w:bCs/>
        </w:rPr>
        <w:t xml:space="preserve"> Ch</w:t>
      </w:r>
      <w:r w:rsidR="003109E4">
        <w:rPr>
          <w:rFonts w:eastAsia="Calibri"/>
          <w:b/>
          <w:bCs/>
        </w:rPr>
        <w:t>.</w:t>
      </w:r>
      <w:r w:rsidRPr="00D40C3B">
        <w:rPr>
          <w:rFonts w:eastAsia="Calibri"/>
        </w:rPr>
        <w:t>,</w:t>
      </w:r>
      <w:r>
        <w:rPr>
          <w:rFonts w:eastAsia="Calibri"/>
        </w:rPr>
        <w:t xml:space="preserve"> narozená dne </w:t>
      </w:r>
      <w:r w:rsidR="003109E4">
        <w:rPr>
          <w:rFonts w:eastAsia="Calibri"/>
        </w:rPr>
        <w:t>XXXXX</w:t>
      </w:r>
      <w:r>
        <w:rPr>
          <w:rFonts w:eastAsia="Calibri"/>
        </w:rPr>
        <w:t>,</w:t>
      </w:r>
    </w:p>
    <w:p w14:paraId="20425870" w14:textId="7294213F" w:rsidR="00FC5DA4" w:rsidRDefault="00FC5DA4" w:rsidP="00FC5DA4">
      <w:pPr>
        <w:tabs>
          <w:tab w:val="left" w:pos="1985"/>
        </w:tabs>
        <w:spacing w:after="0"/>
        <w:ind w:firstLine="1"/>
        <w:jc w:val="left"/>
        <w:rPr>
          <w:rFonts w:eastAsia="Calibri"/>
        </w:rPr>
      </w:pPr>
      <w:r>
        <w:rPr>
          <w:rFonts w:eastAsia="Calibri"/>
        </w:rPr>
        <w:tab/>
        <w:t xml:space="preserve">bytem </w:t>
      </w:r>
      <w:r w:rsidR="003109E4">
        <w:rPr>
          <w:rFonts w:eastAsia="Calibri"/>
        </w:rPr>
        <w:t>XXXXX</w:t>
      </w:r>
    </w:p>
    <w:p w14:paraId="2C4791FC" w14:textId="77777777" w:rsidR="00FC5DA4" w:rsidRDefault="00FC5DA4" w:rsidP="00FC5DA4">
      <w:pPr>
        <w:tabs>
          <w:tab w:val="left" w:pos="1985"/>
        </w:tabs>
        <w:spacing w:after="0"/>
        <w:jc w:val="left"/>
        <w:rPr>
          <w:rFonts w:eastAsia="Calibri"/>
        </w:rPr>
      </w:pPr>
      <w:r>
        <w:rPr>
          <w:rFonts w:eastAsia="Calibri"/>
        </w:rPr>
        <w:t>proti</w:t>
      </w:r>
    </w:p>
    <w:p w14:paraId="50B84D75" w14:textId="77777777" w:rsidR="00FC5DA4" w:rsidRDefault="00FC5DA4" w:rsidP="00FC5DA4">
      <w:pPr>
        <w:tabs>
          <w:tab w:val="left" w:pos="1985"/>
        </w:tabs>
        <w:spacing w:after="0"/>
        <w:rPr>
          <w:rFonts w:eastAsia="Calibri"/>
        </w:rPr>
      </w:pPr>
    </w:p>
    <w:p w14:paraId="49806456" w14:textId="5F93EE7F" w:rsidR="00FC5DA4" w:rsidRPr="000A743C" w:rsidRDefault="00FC5DA4" w:rsidP="00FC5DA4">
      <w:pPr>
        <w:tabs>
          <w:tab w:val="left" w:pos="1985"/>
        </w:tabs>
        <w:spacing w:after="0"/>
        <w:rPr>
          <w:rFonts w:eastAsia="Calibri"/>
        </w:rPr>
      </w:pPr>
      <w:r>
        <w:rPr>
          <w:rFonts w:eastAsia="Calibri"/>
        </w:rPr>
        <w:t>žalovanému</w:t>
      </w:r>
      <w:r w:rsidRPr="000D6720">
        <w:rPr>
          <w:rFonts w:eastAsia="Calibri"/>
        </w:rPr>
        <w:t>:</w:t>
      </w:r>
      <w:r w:rsidRPr="000D6720">
        <w:rPr>
          <w:rFonts w:eastAsia="Calibri"/>
        </w:rPr>
        <w:tab/>
      </w:r>
      <w:r w:rsidR="003109E4">
        <w:rPr>
          <w:rFonts w:eastAsia="Calibri"/>
          <w:b/>
          <w:bCs/>
        </w:rPr>
        <w:t>J.</w:t>
      </w:r>
      <w:r w:rsidRPr="007A745A">
        <w:rPr>
          <w:rFonts w:eastAsia="Calibri"/>
          <w:b/>
          <w:bCs/>
        </w:rPr>
        <w:t xml:space="preserve"> </w:t>
      </w:r>
      <w:r w:rsidR="003109E4">
        <w:rPr>
          <w:rFonts w:eastAsia="Calibri"/>
          <w:b/>
          <w:bCs/>
        </w:rPr>
        <w:t>T.</w:t>
      </w:r>
      <w:r w:rsidRPr="007A745A">
        <w:rPr>
          <w:rFonts w:eastAsia="Calibri"/>
          <w:b/>
          <w:bCs/>
        </w:rPr>
        <w:t xml:space="preserve"> Ch</w:t>
      </w:r>
      <w:r w:rsidR="003109E4">
        <w:rPr>
          <w:rFonts w:eastAsia="Calibri"/>
          <w:b/>
          <w:bCs/>
        </w:rPr>
        <w:t>.</w:t>
      </w:r>
      <w:r>
        <w:rPr>
          <w:rFonts w:eastAsia="Calibri"/>
        </w:rPr>
        <w:t xml:space="preserve">, narozený dne </w:t>
      </w:r>
      <w:r w:rsidR="003109E4">
        <w:rPr>
          <w:rFonts w:eastAsia="Calibri"/>
        </w:rPr>
        <w:t>XXXXX</w:t>
      </w:r>
    </w:p>
    <w:p w14:paraId="5D96011F" w14:textId="4ADD9347" w:rsidR="00FC5DA4" w:rsidRDefault="00FC5DA4" w:rsidP="00FC5DA4">
      <w:pPr>
        <w:tabs>
          <w:tab w:val="left" w:pos="1985"/>
        </w:tabs>
        <w:spacing w:after="0"/>
        <w:rPr>
          <w:rFonts w:eastAsia="Calibri"/>
        </w:rPr>
      </w:pPr>
      <w:r>
        <w:rPr>
          <w:rFonts w:eastAsia="Calibri"/>
        </w:rPr>
        <w:tab/>
        <w:t xml:space="preserve">bytem </w:t>
      </w:r>
      <w:r w:rsidR="003109E4">
        <w:rPr>
          <w:rFonts w:eastAsia="Calibri"/>
        </w:rPr>
        <w:t>XXXXX</w:t>
      </w:r>
    </w:p>
    <w:p w14:paraId="5EB5DFD8" w14:textId="77777777" w:rsidR="00FC5DA4" w:rsidRPr="007A45DA" w:rsidRDefault="00FC5DA4" w:rsidP="00FC5DA4">
      <w:pPr>
        <w:tabs>
          <w:tab w:val="left" w:pos="1985"/>
        </w:tabs>
        <w:spacing w:after="0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14:paraId="02595CA8" w14:textId="77777777" w:rsidR="00FC5DA4" w:rsidRDefault="00FC5DA4" w:rsidP="00FC5DA4">
      <w:pPr>
        <w:tabs>
          <w:tab w:val="left" w:pos="1985"/>
        </w:tabs>
        <w:spacing w:after="0"/>
        <w:jc w:val="left"/>
        <w:rPr>
          <w:rFonts w:eastAsia="Calibri"/>
          <w:b/>
        </w:rPr>
      </w:pPr>
      <w:r>
        <w:rPr>
          <w:rFonts w:eastAsia="Calibri"/>
          <w:b/>
        </w:rPr>
        <w:t>o určení výživného nerozvedené manželky,</w:t>
      </w:r>
    </w:p>
    <w:p w14:paraId="39443DD2" w14:textId="77777777" w:rsidR="00FC5DA4" w:rsidRPr="00A27A8E" w:rsidRDefault="00FC5DA4" w:rsidP="00FC5DA4">
      <w:pPr>
        <w:tabs>
          <w:tab w:val="left" w:pos="1985"/>
        </w:tabs>
        <w:spacing w:after="0"/>
        <w:rPr>
          <w:rFonts w:eastAsia="Calibri"/>
        </w:rPr>
      </w:pPr>
      <w:r>
        <w:rPr>
          <w:rFonts w:eastAsia="Calibri"/>
        </w:rPr>
        <w:t>o odvolání žalobkyně proti usnesení Městského soudu v Brně ze dne 2.5.2023, č.j. 52 C 86/2023-37, ve znění usnesení téhož soudu ze dne 30.5.2023, č.j. 52 C 86/2023-39,</w:t>
      </w:r>
    </w:p>
    <w:p w14:paraId="0A048241" w14:textId="77777777" w:rsidR="00FC5DA4" w:rsidRDefault="00FC5DA4" w:rsidP="00FC5DA4">
      <w:pPr>
        <w:pStyle w:val="Nadpisvrozhodnut"/>
        <w:spacing w:before="120" w:after="360"/>
        <w:rPr>
          <w:spacing w:val="50"/>
        </w:rPr>
      </w:pPr>
      <w:r w:rsidRPr="000D6720">
        <w:t>takto</w:t>
      </w:r>
      <w:r w:rsidRPr="009629F0">
        <w:rPr>
          <w:spacing w:val="50"/>
        </w:rPr>
        <w:t>:</w:t>
      </w:r>
    </w:p>
    <w:p w14:paraId="6A059D60" w14:textId="77777777" w:rsidR="00FC5DA4" w:rsidRDefault="00FC5DA4" w:rsidP="00FC5DA4">
      <w:pPr>
        <w:spacing w:after="0"/>
      </w:pPr>
    </w:p>
    <w:p w14:paraId="74735AB1" w14:textId="77777777" w:rsidR="00FC5DA4" w:rsidRDefault="00FC5DA4" w:rsidP="00FC5DA4">
      <w:pPr>
        <w:spacing w:after="0"/>
      </w:pPr>
      <w:r>
        <w:t>Výrok usnesení Krajského soudu v Brně ze dne 21.8.2023, č. j. 44 Co 116/2023-46, se opravuje tak, že namísto nesprávně uvedeného označení účastnice ve výroku jako „žalované“ se správně uvádí: „žalobkyni“.</w:t>
      </w:r>
    </w:p>
    <w:p w14:paraId="086B2AF2" w14:textId="77777777" w:rsidR="00FC5DA4" w:rsidRDefault="00FC5DA4" w:rsidP="00FC5DA4">
      <w:bookmarkStart w:id="0" w:name="Začátek"/>
      <w:bookmarkEnd w:id="0"/>
    </w:p>
    <w:p w14:paraId="125B3619" w14:textId="77777777" w:rsidR="00FC5DA4" w:rsidRPr="0038052F" w:rsidRDefault="00FC5DA4" w:rsidP="00FC5DA4"/>
    <w:p w14:paraId="503708B1" w14:textId="77777777" w:rsidR="00FC5DA4" w:rsidRDefault="00FC5DA4" w:rsidP="00FC5DA4">
      <w:pPr>
        <w:pStyle w:val="Nadpisvrozhodnut"/>
        <w:spacing w:before="120" w:after="360"/>
        <w:rPr>
          <w:spacing w:val="30"/>
        </w:rPr>
      </w:pPr>
      <w:r w:rsidRPr="009629F0">
        <w:t>Odůvodnění</w:t>
      </w:r>
      <w:r w:rsidRPr="009629F0">
        <w:rPr>
          <w:spacing w:val="30"/>
        </w:rPr>
        <w:t>:</w:t>
      </w:r>
    </w:p>
    <w:p w14:paraId="6A553D33" w14:textId="77777777" w:rsidR="00FC5DA4" w:rsidRDefault="00FC5DA4" w:rsidP="00FC5DA4">
      <w:r>
        <w:t xml:space="preserve">Odvolací soud usnesením ze dne 21.8.2023, č.j. 44 C 116/2023-46, k odvolání žalobkyně změnil usnesení soudu prvního stupně v napadeném výroku II., jímž byl ve výroku I. tohoto usnesení od soudních poplatků osvobozené žalobkyni ustanoven zástupcem pro řízení JUDr. Tomáš Matějík, advokát sídlem Brno 616 00, Tichého 530/10, tak, že žalobkyni se ustanovuje pro řízení zástupcem JUDr. Bc. Stanislav Bruncko, Ph.D., advokát, sídlem Plotní 332/73, 602 00 Brno. V písemném vyhotovení tohoto usnesení pak odvolací soud ve výroku uvedl, že se usnesení soudu prvního stupně v napadeném výroku II. mění tak, že </w:t>
      </w:r>
      <w:r w:rsidRPr="00A27A8E">
        <w:t>žalované</w:t>
      </w:r>
      <w:r>
        <w:t xml:space="preserve"> se ustanovuje pro řízení zástupcem JUDr. Bc. Stanislav Bruncko, Ph.D., advokát, sídlem Plotní 332/73, 602 00 Brno.</w:t>
      </w:r>
    </w:p>
    <w:p w14:paraId="6319B1A1" w14:textId="77777777" w:rsidR="00FC5DA4" w:rsidRDefault="00FC5DA4" w:rsidP="00FC5DA4">
      <w:r>
        <w:t xml:space="preserve">Z uvedeného je zřejmé, že žalobkyně jako účastník řízení byla ve výroku citovaného písemného vyhotovení usnesení odvolacího soudu nesprávně označena jako žalovaná. </w:t>
      </w:r>
    </w:p>
    <w:p w14:paraId="6BC0611A" w14:textId="77777777" w:rsidR="00FC5DA4" w:rsidRDefault="00FC5DA4" w:rsidP="00FC5DA4">
      <w:r>
        <w:t>Jelikož uvedená nesprávnost je jednak zjevnou chybou v psaní, která nemá oporu v obsahu spisu, jakož i ve zbývajícím obsahu předmětného usnesení, odvolací soud v souladu s ust. § 164 o. s. ř. vydal toto opravné usnesení, jímž pochybení ve výroku usnesení napravil. Provedená oprava nemá vliv na obsah a závaznost výroku opravovaného rozhodnutí, jakož i na účinky právní moci uvedeného rozhodnutí.</w:t>
      </w:r>
    </w:p>
    <w:p w14:paraId="4E5A06B3" w14:textId="77777777" w:rsidR="00FC5DA4" w:rsidRDefault="00FC5DA4" w:rsidP="00FC5DA4"/>
    <w:p w14:paraId="6EBFDC5D" w14:textId="77777777" w:rsidR="00FC5DA4" w:rsidRDefault="00FC5DA4" w:rsidP="00FC5DA4">
      <w:pPr>
        <w:pStyle w:val="Nadpisvrozhodnut"/>
        <w:spacing w:after="240"/>
      </w:pPr>
    </w:p>
    <w:p w14:paraId="5175C5BC" w14:textId="77777777" w:rsidR="00FC5DA4" w:rsidRDefault="00FC5DA4" w:rsidP="00FC5DA4">
      <w:pPr>
        <w:pStyle w:val="Nadpisvrozhodnut"/>
        <w:spacing w:after="240"/>
      </w:pPr>
      <w:r>
        <w:lastRenderedPageBreak/>
        <w:t>Poučení:</w:t>
      </w:r>
    </w:p>
    <w:p w14:paraId="2E2F9125" w14:textId="77777777" w:rsidR="00FC5DA4" w:rsidRDefault="00FC5DA4" w:rsidP="00FC5DA4">
      <w:r w:rsidRPr="002F0A3C">
        <w:t>Proti tom</w:t>
      </w:r>
      <w:r>
        <w:t xml:space="preserve">uto rozhodnutí není </w:t>
      </w:r>
      <w:r w:rsidRPr="002F0A3C">
        <w:t>odvolání ani dovolání přípustné.</w:t>
      </w:r>
    </w:p>
    <w:p w14:paraId="71DFF5BB" w14:textId="77777777" w:rsidR="00FC5DA4" w:rsidRPr="00015CD5" w:rsidRDefault="00FC5DA4" w:rsidP="00FC5DA4"/>
    <w:p w14:paraId="37E2F71A" w14:textId="77777777" w:rsidR="00FC5DA4" w:rsidRDefault="00FC5DA4" w:rsidP="00FC5DA4">
      <w:pPr>
        <w:rPr>
          <w:rFonts w:eastAsia="Calibri"/>
        </w:rPr>
      </w:pPr>
      <w:r>
        <w:rPr>
          <w:rFonts w:eastAsia="Calibri"/>
        </w:rPr>
        <w:t>Brno 8. prosince 2023</w:t>
      </w:r>
    </w:p>
    <w:p w14:paraId="192E7724" w14:textId="77777777" w:rsidR="00FC5DA4" w:rsidRDefault="00FC5DA4" w:rsidP="00FC5DA4">
      <w:pPr>
        <w:spacing w:after="0"/>
        <w:rPr>
          <w:rFonts w:eastAsia="Calibri"/>
        </w:rPr>
      </w:pPr>
    </w:p>
    <w:p w14:paraId="269D59A0" w14:textId="77777777" w:rsidR="00FC5DA4" w:rsidRDefault="00FC5DA4" w:rsidP="00FC5DA4">
      <w:pPr>
        <w:spacing w:before="480" w:after="0"/>
      </w:pPr>
      <w:r>
        <w:t xml:space="preserve">JUDr. Jaroslav Burian </w:t>
      </w:r>
    </w:p>
    <w:p w14:paraId="7D8415C7" w14:textId="77777777" w:rsidR="00FC5DA4" w:rsidRPr="00BC196A" w:rsidRDefault="00FC5DA4" w:rsidP="00FC5DA4">
      <w:r>
        <w:t>předseda senátu</w:t>
      </w:r>
    </w:p>
    <w:p w14:paraId="4F447E82" w14:textId="77777777" w:rsidR="00FC5DA4" w:rsidRPr="00A4678C" w:rsidRDefault="00FC5DA4" w:rsidP="00FC5DA4"/>
    <w:p w14:paraId="28EF23ED" w14:textId="77777777" w:rsidR="00282005" w:rsidRDefault="00282005"/>
    <w:sectPr w:rsidR="00282005" w:rsidSect="0005725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04D71" w14:textId="77777777" w:rsidR="003109E4" w:rsidRDefault="003109E4">
      <w:pPr>
        <w:spacing w:after="0"/>
      </w:pPr>
      <w:r>
        <w:separator/>
      </w:r>
    </w:p>
  </w:endnote>
  <w:endnote w:type="continuationSeparator" w:id="0">
    <w:p w14:paraId="1E9586FE" w14:textId="77777777" w:rsidR="003109E4" w:rsidRDefault="003109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FE07" w14:textId="77777777" w:rsidR="00FC5DA4" w:rsidRDefault="00FC5DA4">
    <w:pPr>
      <w:pStyle w:val="Zpat"/>
    </w:pPr>
    <w:r>
      <w:t>Shodu s prvopisem potvrzuje: Lenka Remešová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DD80" w14:textId="77777777" w:rsidR="00FC5DA4" w:rsidRDefault="00FC5DA4">
    <w:pPr>
      <w:pStyle w:val="Zpat"/>
    </w:pPr>
    <w:r>
      <w:t>Shodu s prvopisem potvrzuje: Lenka Remešová</w:t>
    </w:r>
  </w:p>
  <w:p w14:paraId="2BC6370A" w14:textId="77777777" w:rsidR="00FC5DA4" w:rsidRDefault="00FC5D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9E56" w14:textId="77777777" w:rsidR="003109E4" w:rsidRDefault="003109E4">
      <w:pPr>
        <w:spacing w:after="0"/>
      </w:pPr>
      <w:r>
        <w:separator/>
      </w:r>
    </w:p>
  </w:footnote>
  <w:footnote w:type="continuationSeparator" w:id="0">
    <w:p w14:paraId="0FDA94A7" w14:textId="77777777" w:rsidR="003109E4" w:rsidRDefault="003109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2DF3" w14:textId="77777777" w:rsidR="00FC5DA4" w:rsidRPr="00F72B37" w:rsidRDefault="00FC5DA4" w:rsidP="00FD5280">
    <w:pPr>
      <w:pStyle w:val="Zhlav"/>
      <w:framePr w:wrap="around" w:vAnchor="text" w:hAnchor="margin" w:xAlign="center" w:y="1"/>
      <w:rPr>
        <w:rStyle w:val="slostrnky"/>
        <w:sz w:val="24"/>
      </w:rPr>
    </w:pPr>
    <w:r w:rsidRPr="00F72B37">
      <w:rPr>
        <w:rStyle w:val="slostrnky"/>
        <w:sz w:val="24"/>
      </w:rPr>
      <w:fldChar w:fldCharType="begin"/>
    </w:r>
    <w:r w:rsidRPr="00F72B37">
      <w:rPr>
        <w:rStyle w:val="slostrnky"/>
        <w:sz w:val="24"/>
      </w:rPr>
      <w:instrText xml:space="preserve">PAGE  </w:instrText>
    </w:r>
    <w:r w:rsidRPr="00F72B37">
      <w:rPr>
        <w:rStyle w:val="slostrnky"/>
        <w:sz w:val="24"/>
      </w:rPr>
      <w:fldChar w:fldCharType="separate"/>
    </w:r>
    <w:r w:rsidRPr="00F72B37">
      <w:rPr>
        <w:rStyle w:val="slostrnky"/>
        <w:noProof/>
        <w:sz w:val="24"/>
      </w:rPr>
      <w:t>2</w:t>
    </w:r>
    <w:r w:rsidRPr="00F72B37">
      <w:rPr>
        <w:rStyle w:val="slostrnky"/>
        <w:sz w:val="24"/>
      </w:rPr>
      <w:fldChar w:fldCharType="end"/>
    </w:r>
  </w:p>
  <w:p w14:paraId="150D8C43" w14:textId="77777777" w:rsidR="00FC5DA4" w:rsidRPr="00F72B37" w:rsidRDefault="00FC5DA4" w:rsidP="00FD5280">
    <w:pPr>
      <w:pStyle w:val="Zhlav"/>
      <w:rPr>
        <w:sz w:val="24"/>
      </w:rPr>
    </w:pPr>
    <w:r w:rsidRPr="00F72B37">
      <w:rPr>
        <w:sz w:val="24"/>
      </w:rPr>
      <w:tab/>
    </w:r>
    <w:r w:rsidRPr="00F72B37">
      <w:rPr>
        <w:sz w:val="24"/>
      </w:rPr>
      <w:tab/>
      <w:t xml:space="preserve">44 Co </w:t>
    </w:r>
    <w:r>
      <w:rPr>
        <w:sz w:val="24"/>
      </w:rPr>
      <w:t>116</w:t>
    </w:r>
    <w:r w:rsidRPr="00F72B37">
      <w:rPr>
        <w:sz w:val="24"/>
      </w:rPr>
      <w:t>/202</w:t>
    </w:r>
    <w:r>
      <w:rPr>
        <w:sz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5C2A" w14:textId="77777777" w:rsidR="00FC5DA4" w:rsidRDefault="00FC5DA4" w:rsidP="00FD5280">
    <w:pPr>
      <w:jc w:val="right"/>
    </w:pPr>
    <w:r>
      <w:rPr>
        <w:rFonts w:eastAsia="Calibri"/>
      </w:rPr>
      <w:t>č. j. 44 Co 116/2023-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A4"/>
    <w:rsid w:val="00282005"/>
    <w:rsid w:val="003109E4"/>
    <w:rsid w:val="003332A8"/>
    <w:rsid w:val="00397888"/>
    <w:rsid w:val="00FC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0689"/>
  <w15:chartTrackingRefBased/>
  <w15:docId w15:val="{562880B6-17DF-40EE-B3B7-3126343D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DA4"/>
    <w:pPr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FC5DA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C5DA4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C5DA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C5DA4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uiPriority w:val="99"/>
    <w:semiHidden/>
    <w:unhideWhenUsed/>
    <w:rsid w:val="00FC5DA4"/>
  </w:style>
  <w:style w:type="paragraph" w:customStyle="1" w:styleId="Nadpisvrozhodnut">
    <w:name w:val="Nadpis v rozhodnutí"/>
    <w:basedOn w:val="Normln"/>
    <w:next w:val="Normln"/>
    <w:link w:val="NadpisvrozhodnutChar"/>
    <w:qFormat/>
    <w:rsid w:val="00FC5DA4"/>
    <w:pPr>
      <w:spacing w:before="240"/>
      <w:jc w:val="center"/>
    </w:pPr>
    <w:rPr>
      <w:rFonts w:eastAsia="Calibri"/>
      <w:b/>
      <w:szCs w:val="22"/>
      <w:lang w:eastAsia="en-US"/>
    </w:rPr>
  </w:style>
  <w:style w:type="character" w:customStyle="1" w:styleId="NadpisvrozhodnutChar">
    <w:name w:val="Nadpis v rozhodnutí Char"/>
    <w:link w:val="Nadpisvrozhodnut"/>
    <w:rsid w:val="00FC5DA4"/>
    <w:rPr>
      <w:rFonts w:ascii="Garamond" w:eastAsia="Calibri" w:hAnsi="Garamond" w:cs="Times New Roman"/>
      <w:b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2</cp:revision>
  <dcterms:created xsi:type="dcterms:W3CDTF">2024-02-14T08:21:00Z</dcterms:created>
  <dcterms:modified xsi:type="dcterms:W3CDTF">2024-02-24T13:07:00Z</dcterms:modified>
</cp:coreProperties>
</file>