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707B" w14:textId="77777777" w:rsidR="006B08E8" w:rsidRPr="00445B52" w:rsidRDefault="006B08E8" w:rsidP="006B08E8">
      <w:pPr>
        <w:pStyle w:val="Nadpisvrozhodnut"/>
        <w:spacing w:before="0" w:after="240"/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anchor distT="1800225" distB="360045" distL="114300" distR="114300" simplePos="0" relativeHeight="251658240" behindDoc="0" locked="0" layoutInCell="1" allowOverlap="1" wp14:anchorId="787BDB0F" wp14:editId="428FC85C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lý%20státní%20zna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B52">
        <w:rPr>
          <w:b w:val="0"/>
          <w:sz w:val="32"/>
          <w:szCs w:val="32"/>
        </w:rPr>
        <w:t>ČESKÁ REPUBLIKA</w:t>
      </w:r>
    </w:p>
    <w:p w14:paraId="1CFD0B08" w14:textId="77777777" w:rsidR="006B08E8" w:rsidRPr="009629F0" w:rsidRDefault="006B08E8" w:rsidP="006B08E8">
      <w:pPr>
        <w:jc w:val="center"/>
        <w:rPr>
          <w:rFonts w:eastAsia="Calibri"/>
          <w:b/>
          <w:bCs/>
          <w:sz w:val="40"/>
          <w:szCs w:val="40"/>
        </w:rPr>
      </w:pPr>
      <w:r w:rsidRPr="009629F0">
        <w:rPr>
          <w:rFonts w:eastAsia="Calibri"/>
          <w:b/>
          <w:bCs/>
          <w:sz w:val="40"/>
          <w:szCs w:val="40"/>
        </w:rPr>
        <w:t>ROZSUDEK</w:t>
      </w:r>
    </w:p>
    <w:p w14:paraId="329CFE69" w14:textId="77777777" w:rsidR="006B08E8" w:rsidRPr="009629F0" w:rsidRDefault="006B08E8" w:rsidP="006B08E8">
      <w:pPr>
        <w:spacing w:after="480"/>
        <w:jc w:val="center"/>
        <w:rPr>
          <w:rFonts w:eastAsia="Calibri"/>
          <w:b/>
          <w:bCs/>
        </w:rPr>
      </w:pPr>
      <w:r w:rsidRPr="009629F0">
        <w:rPr>
          <w:rFonts w:eastAsia="Calibri"/>
          <w:b/>
          <w:bCs/>
          <w:sz w:val="40"/>
          <w:szCs w:val="40"/>
        </w:rPr>
        <w:t>JMÉNEM REPUBLIKY</w:t>
      </w:r>
    </w:p>
    <w:p w14:paraId="4BD8C714" w14:textId="77777777" w:rsidR="006B08E8" w:rsidRPr="000D6720" w:rsidRDefault="006B08E8" w:rsidP="006B08E8">
      <w:r w:rsidRPr="00BC68BF">
        <w:t>Krajský soud v Brně rozhodl v senátě složeném z</w:t>
      </w:r>
      <w:r>
        <w:t> </w:t>
      </w:r>
      <w:r w:rsidRPr="00BC68BF">
        <w:t>předsedy</w:t>
      </w:r>
      <w:r>
        <w:t xml:space="preserve"> senátu</w:t>
      </w:r>
      <w:r w:rsidRPr="00BC68BF">
        <w:t xml:space="preserve"> JUDr. Ladislava </w:t>
      </w:r>
      <w:r>
        <w:t>Palatina a </w:t>
      </w:r>
      <w:r w:rsidRPr="00BC68BF">
        <w:t xml:space="preserve">soudců JUDr. Jiřího Sýkory a JUDr. </w:t>
      </w:r>
      <w:r>
        <w:t>Ilony Koběrské</w:t>
      </w:r>
      <w:r w:rsidRPr="00BC68BF">
        <w:t xml:space="preserve"> ve věci</w:t>
      </w:r>
    </w:p>
    <w:p w14:paraId="565A284D" w14:textId="5F83A419" w:rsidR="006B08E8" w:rsidRDefault="006B08E8" w:rsidP="006B08E8">
      <w:pPr>
        <w:tabs>
          <w:tab w:val="left" w:pos="0"/>
          <w:tab w:val="left" w:pos="1984"/>
        </w:tabs>
        <w:spacing w:after="0"/>
        <w:ind w:firstLine="1"/>
        <w:jc w:val="left"/>
        <w:rPr>
          <w:rFonts w:eastAsia="Calibri"/>
          <w:b/>
        </w:rPr>
      </w:pPr>
      <w:r>
        <w:rPr>
          <w:rFonts w:eastAsia="Calibri"/>
        </w:rPr>
        <w:t xml:space="preserve">žalobce </w:t>
      </w:r>
      <w:r>
        <w:rPr>
          <w:rFonts w:eastAsia="Calibri"/>
        </w:rPr>
        <w:tab/>
      </w:r>
      <w:r w:rsidR="00735C8C">
        <w:rPr>
          <w:rFonts w:eastAsia="Calibri"/>
          <w:b/>
        </w:rPr>
        <w:t>L.</w:t>
      </w:r>
      <w:r>
        <w:rPr>
          <w:rFonts w:eastAsia="Calibri"/>
          <w:b/>
        </w:rPr>
        <w:t xml:space="preserve"> </w:t>
      </w:r>
      <w:r w:rsidR="00735C8C">
        <w:rPr>
          <w:rFonts w:eastAsia="Calibri"/>
          <w:b/>
        </w:rPr>
        <w:t>T.</w:t>
      </w:r>
      <w:r>
        <w:rPr>
          <w:rFonts w:eastAsia="Calibri"/>
          <w:b/>
        </w:rPr>
        <w:t>,</w:t>
      </w:r>
      <w:r>
        <w:rPr>
          <w:rFonts w:eastAsia="Calibri"/>
        </w:rPr>
        <w:t xml:space="preserve"> </w:t>
      </w:r>
      <w:r w:rsidRPr="00712021">
        <w:rPr>
          <w:rFonts w:eastAsia="Calibri"/>
          <w:b/>
        </w:rPr>
        <w:t>nar</w:t>
      </w:r>
      <w:r>
        <w:rPr>
          <w:rFonts w:eastAsia="Calibri"/>
          <w:b/>
        </w:rPr>
        <w:t>ozený dne</w:t>
      </w:r>
      <w:r w:rsidRPr="00712021">
        <w:rPr>
          <w:rFonts w:eastAsia="Calibri"/>
          <w:b/>
        </w:rPr>
        <w:t xml:space="preserve"> </w:t>
      </w:r>
      <w:r w:rsidR="00735C8C">
        <w:rPr>
          <w:rFonts w:eastAsia="Calibri"/>
          <w:b/>
        </w:rPr>
        <w:t>XXXXX</w:t>
      </w:r>
    </w:p>
    <w:p w14:paraId="5BC8EA3D" w14:textId="72F755D5" w:rsidR="006B08E8" w:rsidRDefault="006B08E8" w:rsidP="006B08E8">
      <w:pPr>
        <w:tabs>
          <w:tab w:val="left" w:pos="0"/>
          <w:tab w:val="left" w:pos="1984"/>
        </w:tabs>
        <w:spacing w:after="0"/>
        <w:ind w:firstLine="1"/>
        <w:jc w:val="left"/>
        <w:rPr>
          <w:rFonts w:eastAsia="Calibri"/>
        </w:rPr>
      </w:pPr>
      <w:r>
        <w:rPr>
          <w:rFonts w:eastAsia="Calibri"/>
          <w:b/>
        </w:rPr>
        <w:tab/>
      </w:r>
      <w:r>
        <w:rPr>
          <w:rFonts w:eastAsia="Calibri"/>
        </w:rPr>
        <w:t xml:space="preserve">bytem </w:t>
      </w:r>
      <w:r w:rsidR="00735C8C">
        <w:rPr>
          <w:rFonts w:eastAsia="Calibri"/>
        </w:rPr>
        <w:t>XXXXX</w:t>
      </w:r>
      <w:r>
        <w:rPr>
          <w:rFonts w:eastAsia="Calibri"/>
        </w:rPr>
        <w:t xml:space="preserve">, </w:t>
      </w:r>
    </w:p>
    <w:p w14:paraId="45CEFEF3" w14:textId="77777777" w:rsidR="006B08E8" w:rsidRDefault="006B08E8" w:rsidP="006B08E8">
      <w:pPr>
        <w:tabs>
          <w:tab w:val="left" w:pos="0"/>
          <w:tab w:val="left" w:pos="1984"/>
        </w:tabs>
        <w:spacing w:after="0"/>
        <w:ind w:firstLine="1"/>
        <w:jc w:val="left"/>
        <w:rPr>
          <w:rFonts w:eastAsia="Calibri"/>
        </w:rPr>
      </w:pPr>
      <w:r>
        <w:rPr>
          <w:rFonts w:eastAsia="Calibri"/>
        </w:rPr>
        <w:tab/>
        <w:t xml:space="preserve">zastoupený advokátem Mgr. Radimem Kubicou </w:t>
      </w:r>
    </w:p>
    <w:p w14:paraId="3117937C" w14:textId="77777777" w:rsidR="006B08E8" w:rsidRPr="0034507C" w:rsidRDefault="006B08E8" w:rsidP="006B08E8">
      <w:pPr>
        <w:tabs>
          <w:tab w:val="left" w:pos="0"/>
          <w:tab w:val="left" w:pos="1984"/>
        </w:tabs>
        <w:spacing w:after="0"/>
        <w:ind w:firstLine="1"/>
        <w:jc w:val="left"/>
        <w:rPr>
          <w:rFonts w:eastAsia="Calibri"/>
        </w:rPr>
      </w:pPr>
      <w:r>
        <w:rPr>
          <w:rFonts w:eastAsia="Calibri"/>
        </w:rPr>
        <w:tab/>
        <w:t xml:space="preserve">sídlem O. Lysohorského 702, 738 </w:t>
      </w:r>
      <w:proofErr w:type="gramStart"/>
      <w:r>
        <w:rPr>
          <w:rFonts w:eastAsia="Calibri"/>
        </w:rPr>
        <w:t>01  Frýdek</w:t>
      </w:r>
      <w:proofErr w:type="gramEnd"/>
      <w:r>
        <w:rPr>
          <w:rFonts w:eastAsia="Calibri"/>
        </w:rPr>
        <w:t>-Místek</w:t>
      </w:r>
    </w:p>
    <w:p w14:paraId="7081C267" w14:textId="77777777" w:rsidR="006B08E8" w:rsidRDefault="006B08E8" w:rsidP="006B08E8">
      <w:pPr>
        <w:tabs>
          <w:tab w:val="left" w:pos="0"/>
          <w:tab w:val="left" w:pos="1984"/>
        </w:tabs>
        <w:spacing w:after="0"/>
        <w:ind w:firstLine="1"/>
        <w:jc w:val="left"/>
        <w:rPr>
          <w:rFonts w:eastAsia="Calibri"/>
        </w:rPr>
      </w:pPr>
      <w:r>
        <w:rPr>
          <w:rFonts w:eastAsia="Calibri"/>
        </w:rPr>
        <w:t xml:space="preserve">proti </w:t>
      </w:r>
    </w:p>
    <w:p w14:paraId="3D0BD8C3" w14:textId="2E8D3C44" w:rsidR="006B08E8" w:rsidRDefault="006B08E8" w:rsidP="006B08E8">
      <w:pPr>
        <w:tabs>
          <w:tab w:val="left" w:pos="0"/>
          <w:tab w:val="left" w:pos="1985"/>
        </w:tabs>
        <w:spacing w:after="0"/>
        <w:ind w:firstLine="1"/>
        <w:jc w:val="left"/>
        <w:rPr>
          <w:rFonts w:eastAsia="Calibri"/>
        </w:rPr>
      </w:pPr>
      <w:r>
        <w:rPr>
          <w:rFonts w:eastAsia="Calibri"/>
        </w:rPr>
        <w:t>žalovanému:</w:t>
      </w:r>
      <w:r>
        <w:rPr>
          <w:rFonts w:eastAsia="Calibri"/>
        </w:rPr>
        <w:tab/>
      </w:r>
      <w:r w:rsidR="00735C8C">
        <w:rPr>
          <w:rFonts w:eastAsia="Calibri"/>
          <w:b/>
        </w:rPr>
        <w:t>M.</w:t>
      </w:r>
      <w:r>
        <w:rPr>
          <w:rFonts w:eastAsia="Calibri"/>
          <w:b/>
        </w:rPr>
        <w:t xml:space="preserve"> </w:t>
      </w:r>
      <w:r w:rsidR="00735C8C">
        <w:rPr>
          <w:rFonts w:eastAsia="Calibri"/>
          <w:b/>
        </w:rPr>
        <w:t>P.</w:t>
      </w:r>
      <w:r>
        <w:rPr>
          <w:rFonts w:eastAsia="Calibri"/>
          <w:b/>
        </w:rPr>
        <w:t>,</w:t>
      </w:r>
      <w:r>
        <w:rPr>
          <w:rFonts w:eastAsia="Calibri"/>
        </w:rPr>
        <w:t xml:space="preserve"> </w:t>
      </w:r>
      <w:r w:rsidRPr="00712021">
        <w:rPr>
          <w:rFonts w:eastAsia="Calibri"/>
          <w:b/>
        </w:rPr>
        <w:t>narozený dne 7</w:t>
      </w:r>
      <w:r w:rsidR="00735C8C" w:rsidRPr="00735C8C">
        <w:rPr>
          <w:rFonts w:eastAsia="Calibri"/>
          <w:b/>
        </w:rPr>
        <w:t xml:space="preserve"> </w:t>
      </w:r>
      <w:r w:rsidR="00735C8C">
        <w:rPr>
          <w:rFonts w:eastAsia="Calibri"/>
          <w:b/>
        </w:rPr>
        <w:t>XXXXX</w:t>
      </w:r>
    </w:p>
    <w:p w14:paraId="0A8787AF" w14:textId="6AAA5BB3" w:rsidR="006B08E8" w:rsidRDefault="006B08E8" w:rsidP="006B08E8">
      <w:pPr>
        <w:tabs>
          <w:tab w:val="left" w:pos="0"/>
          <w:tab w:val="left" w:pos="1985"/>
        </w:tabs>
        <w:spacing w:after="0"/>
        <w:ind w:firstLine="1"/>
        <w:jc w:val="left"/>
        <w:rPr>
          <w:rFonts w:eastAsia="Calibri"/>
        </w:rPr>
      </w:pPr>
      <w:r>
        <w:rPr>
          <w:rFonts w:eastAsia="Calibri"/>
        </w:rPr>
        <w:tab/>
        <w:t xml:space="preserve">bytem </w:t>
      </w:r>
      <w:r w:rsidR="00735C8C">
        <w:rPr>
          <w:rFonts w:eastAsia="Calibri"/>
        </w:rPr>
        <w:t>XXXXX</w:t>
      </w:r>
    </w:p>
    <w:p w14:paraId="0C6D0C0F" w14:textId="77777777" w:rsidR="006B08E8" w:rsidRDefault="006B08E8" w:rsidP="006B08E8">
      <w:pPr>
        <w:tabs>
          <w:tab w:val="left" w:pos="0"/>
          <w:tab w:val="left" w:pos="1985"/>
        </w:tabs>
        <w:spacing w:after="0"/>
        <w:ind w:firstLine="1"/>
        <w:jc w:val="left"/>
        <w:rPr>
          <w:rFonts w:eastAsia="Calibri"/>
        </w:rPr>
      </w:pPr>
      <w:r>
        <w:rPr>
          <w:rFonts w:eastAsia="Calibri"/>
        </w:rPr>
        <w:tab/>
        <w:t>zastoupený advokátem JUDr. Robertem Mrázikem</w:t>
      </w:r>
    </w:p>
    <w:p w14:paraId="4E7459DD" w14:textId="77777777" w:rsidR="006B08E8" w:rsidRPr="0034507C" w:rsidRDefault="006B08E8" w:rsidP="006B08E8">
      <w:pPr>
        <w:tabs>
          <w:tab w:val="left" w:pos="0"/>
          <w:tab w:val="left" w:pos="1985"/>
        </w:tabs>
        <w:spacing w:after="0"/>
        <w:ind w:firstLine="1"/>
        <w:jc w:val="left"/>
        <w:rPr>
          <w:rFonts w:eastAsia="Calibri"/>
        </w:rPr>
      </w:pPr>
      <w:r>
        <w:rPr>
          <w:rFonts w:eastAsia="Calibri"/>
        </w:rPr>
        <w:tab/>
        <w:t xml:space="preserve">sídlem Karlovo nám.32/26, 674 </w:t>
      </w:r>
      <w:proofErr w:type="gramStart"/>
      <w:r>
        <w:rPr>
          <w:rFonts w:eastAsia="Calibri"/>
        </w:rPr>
        <w:t>01  Třebíč</w:t>
      </w:r>
      <w:proofErr w:type="gramEnd"/>
      <w:r>
        <w:rPr>
          <w:rFonts w:eastAsia="Calibri"/>
        </w:rPr>
        <w:t xml:space="preserve"> </w:t>
      </w:r>
    </w:p>
    <w:p w14:paraId="60A858E3" w14:textId="77777777" w:rsidR="006B08E8" w:rsidRPr="000D6720" w:rsidRDefault="006B08E8" w:rsidP="006B08E8">
      <w:pPr>
        <w:tabs>
          <w:tab w:val="left" w:pos="1984"/>
        </w:tabs>
        <w:spacing w:after="0"/>
        <w:ind w:left="1984" w:hanging="1984"/>
        <w:jc w:val="left"/>
        <w:rPr>
          <w:rFonts w:eastAsia="Calibri"/>
        </w:rPr>
      </w:pPr>
      <w:r>
        <w:rPr>
          <w:rFonts w:eastAsia="Calibri"/>
        </w:rPr>
        <w:tab/>
      </w:r>
    </w:p>
    <w:p w14:paraId="3566E1FE" w14:textId="77777777" w:rsidR="006B08E8" w:rsidRDefault="006B08E8" w:rsidP="006B08E8">
      <w:pPr>
        <w:tabs>
          <w:tab w:val="left" w:pos="1984"/>
        </w:tabs>
        <w:spacing w:after="0"/>
        <w:ind w:left="1985" w:hanging="1985"/>
        <w:jc w:val="left"/>
        <w:rPr>
          <w:rFonts w:eastAsia="Calibri"/>
          <w:b/>
        </w:rPr>
      </w:pPr>
      <w:r>
        <w:rPr>
          <w:rFonts w:eastAsia="Calibri"/>
          <w:b/>
        </w:rPr>
        <w:t>o zaplacení</w:t>
      </w:r>
    </w:p>
    <w:p w14:paraId="46F8ABD5" w14:textId="77777777" w:rsidR="006B08E8" w:rsidRPr="009B1A15" w:rsidRDefault="006B08E8" w:rsidP="006B08E8">
      <w:pPr>
        <w:pStyle w:val="Nadpisvrozhodnut"/>
        <w:jc w:val="both"/>
        <w:rPr>
          <w:b w:val="0"/>
        </w:rPr>
      </w:pPr>
      <w:r w:rsidRPr="009B1A15">
        <w:rPr>
          <w:b w:val="0"/>
        </w:rPr>
        <w:t>o odvolání žalobce proti rozsudku Okresního soudu v Třebíči ze dne 3. 3. 2015, č. j. 21 C 36/2012-254</w:t>
      </w:r>
    </w:p>
    <w:p w14:paraId="4CE4ED0F" w14:textId="77777777" w:rsidR="006B08E8" w:rsidRDefault="006B08E8" w:rsidP="006B08E8">
      <w:pPr>
        <w:pStyle w:val="Nadpisvrozhodnut"/>
        <w:rPr>
          <w:spacing w:val="50"/>
        </w:rPr>
      </w:pPr>
      <w:r w:rsidRPr="000D6720">
        <w:t>takto</w:t>
      </w:r>
      <w:r w:rsidRPr="009629F0">
        <w:rPr>
          <w:spacing w:val="50"/>
        </w:rPr>
        <w:t>:</w:t>
      </w:r>
    </w:p>
    <w:p w14:paraId="05673AC2" w14:textId="77777777" w:rsidR="006B08E8" w:rsidRDefault="006B08E8" w:rsidP="006B08E8">
      <w:pPr>
        <w:pStyle w:val="Vrok"/>
      </w:pPr>
      <w:r>
        <w:t>Rozsudek soudu I. stupně se potvrzuje.</w:t>
      </w:r>
    </w:p>
    <w:p w14:paraId="6445E3F0" w14:textId="77777777" w:rsidR="006B08E8" w:rsidRPr="009B1A15" w:rsidRDefault="006B08E8" w:rsidP="006B08E8">
      <w:pPr>
        <w:pStyle w:val="Vrok"/>
      </w:pPr>
      <w:r>
        <w:t>Žalobce je povinen nahradit žalovanému náklady odvolacího v částce 15,730 Kč do tří dnů od jeho právní moci k rukám zástupce žalovaného.</w:t>
      </w:r>
    </w:p>
    <w:p w14:paraId="6846689E" w14:textId="77777777" w:rsidR="006B08E8" w:rsidRDefault="006B08E8" w:rsidP="006B08E8">
      <w:pPr>
        <w:pStyle w:val="Nadpisvrozhodnut"/>
        <w:rPr>
          <w:spacing w:val="30"/>
        </w:rPr>
      </w:pPr>
      <w:bookmarkStart w:id="0" w:name="Začátek"/>
      <w:bookmarkEnd w:id="0"/>
      <w:r w:rsidRPr="009629F0">
        <w:t>Odůvodnění</w:t>
      </w:r>
      <w:r w:rsidRPr="009629F0">
        <w:rPr>
          <w:spacing w:val="30"/>
        </w:rPr>
        <w:t>:</w:t>
      </w:r>
    </w:p>
    <w:p w14:paraId="70286DF5" w14:textId="77777777" w:rsidR="006B08E8" w:rsidRPr="00655506" w:rsidRDefault="006B08E8" w:rsidP="006B08E8">
      <w:pPr>
        <w:pStyle w:val="Textodvodnn"/>
      </w:pPr>
      <w:r w:rsidRPr="00655506">
        <w:t xml:space="preserve">Odvolací soud opětovně rozhodoval o odvolání žalobce proti rozsudku soudu I. stupně, kterým byla zamítnuta žaloba na zaplacení peněžitého plnění poté, co předešlé rozhodnutí </w:t>
      </w:r>
      <w:r w:rsidRPr="00655506">
        <w:lastRenderedPageBreak/>
        <w:t>odvolacího soudu bylo zrušeno rozsudkem Nejvyššího soudu ČR ze dne 26. 2. 2019, č.j. 28 Cdo 3567/2018-345.</w:t>
      </w:r>
    </w:p>
    <w:p w14:paraId="5A0F33CF" w14:textId="77777777" w:rsidR="006B08E8" w:rsidRPr="00655506" w:rsidRDefault="006B08E8" w:rsidP="006B08E8">
      <w:pPr>
        <w:pStyle w:val="Textodvodnn"/>
      </w:pPr>
      <w:r w:rsidRPr="00655506">
        <w:t>Včasným odvoláním žalobce rozsudek napadl s tím, že dle něj soud I. stupně nesprávně dovodil, že v dané věci musela být příkazní smlouva uzavřena písemně, přičemž uvedl obsáhlou právní argumentaci. Současně pak nesprávně dovodil, že v případě neplatnosti nedošlo ke vzniku bezdůvodného obohacení, ale pouhé naturální obligace, kterou nelze úspěšně uplatnit u soudu. Žalovaný dluh nespadá pod žádný z bodů ustanovení § 455 o. z. Navrhl, aby byl rozsudek změněn tak, že žalobě bude vyhověno.</w:t>
      </w:r>
    </w:p>
    <w:p w14:paraId="144363F1" w14:textId="77777777" w:rsidR="006B08E8" w:rsidRPr="00655506" w:rsidRDefault="006B08E8" w:rsidP="006B08E8">
      <w:pPr>
        <w:pStyle w:val="Textodvodnn"/>
      </w:pPr>
      <w:r w:rsidRPr="00655506">
        <w:t>Žalovaný se písemně vyjádřil a navrhl potvrzení napadeného rozsudku jako věcně správného. Setrval ovšem na svém stanovisku, že mezi účastníky žádná smlouva, natož příkazní, uzavřena nebyla, k tomu uvedl obsáhlou argumentaci.</w:t>
      </w:r>
    </w:p>
    <w:p w14:paraId="785DE2EC" w14:textId="77777777" w:rsidR="006B08E8" w:rsidRPr="00655506" w:rsidRDefault="006B08E8" w:rsidP="006B08E8">
      <w:pPr>
        <w:pStyle w:val="Textodvodnn"/>
      </w:pPr>
      <w:r w:rsidRPr="00655506">
        <w:t>Odvolací soud byl vázán právními závěry dovolacího soudu a při opětovném přezkoumání napadeného rozsudku opětovně dospěl k závěru, že odvolání není důvodné.</w:t>
      </w:r>
    </w:p>
    <w:p w14:paraId="44D777C9" w14:textId="77777777" w:rsidR="006B08E8" w:rsidRDefault="006B08E8" w:rsidP="006B08E8">
      <w:pPr>
        <w:pStyle w:val="Textodvodnn"/>
        <w:rPr>
          <w:lang w:bidi="ar-SA"/>
        </w:rPr>
      </w:pPr>
      <w:r w:rsidRPr="00655506">
        <w:t>I když vzhledem k závěrům dovolacího soudu vychází odvolací soud z toho, že příkazní smlouva</w:t>
      </w:r>
      <w:r>
        <w:rPr>
          <w:lang w:bidi="ar-SA"/>
        </w:rPr>
        <w:t xml:space="preserve"> uzavřená mezi účastníky byla platná, nic to nemění na závěru, který vyslovil v předešlém rozhodnutí, tedy, že došlo k promlčení uplatněné pohledávky.</w:t>
      </w:r>
    </w:p>
    <w:p w14:paraId="191B4432" w14:textId="77777777" w:rsidR="006B08E8" w:rsidRDefault="006B08E8" w:rsidP="006B08E8">
      <w:pPr>
        <w:pStyle w:val="Textodvodnn"/>
        <w:rPr>
          <w:lang w:bidi="ar-SA"/>
        </w:rPr>
      </w:pPr>
      <w:r>
        <w:rPr>
          <w:lang w:bidi="ar-SA"/>
        </w:rPr>
        <w:t xml:space="preserve">Žaloba byla podána 1. 2. 2012, tedy 4 a půl roku po sjednání příkazní smlouvy v červenci 2007, přitom vzhledem k tomu, v čem měl příkaz spočívat (tedy časově limitované obstarání pohledávky úhradou specifikované finanční částky), muselo být žalobci zřejmé již po několika dnech (při velké benevolenci nejvýše týdnech), že příkaz obstarán </w:t>
      </w:r>
      <w:proofErr w:type="gramStart"/>
      <w:r>
        <w:rPr>
          <w:lang w:bidi="ar-SA"/>
        </w:rPr>
        <w:t>nebyl</w:t>
      </w:r>
      <w:proofErr w:type="gramEnd"/>
      <w:r>
        <w:rPr>
          <w:lang w:bidi="ar-SA"/>
        </w:rPr>
        <w:t xml:space="preserve"> a právě s ohledem na to, v čem měl spočívat, již ani být nemůže. Žalobce tak mohl své právo na vrácení peněz uplatnit nejpozději koncem srpna 2007, a to ať již bude věc posouzena jako bezdůvodné obohacení (plnění z odpadnutého právního důvodu – zániku příkazní smlouvy pro další nemožnost splnění příkazu), nebo jako možné plnění přímo z příkazní smlouvy, když žalobci nic nebránilo, aby odvolal příkaz v uvedené době. V obou případech počala promlčecí doba běžet nejpozději koncem srpna 2007 a pohledávka žalobce byla promlčena po třech letech, ať již bude uplatněna obecná promlčecí doba dle § 101 dřívějšího o.z., nebo objektivní promlčecí doba u bezdůvodného obohacení dle § 107 odst. 2 téhož předpisu. Podle odvolacího soudu nepřichází v úvahu dovolávat se faktického odvolání příkazu v roce 2012, jak to činí žalobce, neboť tak žalobce mohl učinit již v době, kdy bylo jasné, že příkaz nemůže být splněn (viz shora), navíc by to znamenalo fakticky neomezené posouvání počátku běhu promlčecí doby k okamžiku, kdy k úkonu žalobce dojde, nikoliv k okamžiku, kdy žalobce mohl právo vykonat poprvé.</w:t>
      </w:r>
    </w:p>
    <w:p w14:paraId="4613F467" w14:textId="77777777" w:rsidR="006B08E8" w:rsidRDefault="006B08E8" w:rsidP="006B08E8">
      <w:pPr>
        <w:pStyle w:val="Textodvodnn"/>
        <w:rPr>
          <w:lang w:bidi="ar-SA"/>
        </w:rPr>
      </w:pPr>
      <w:r>
        <w:rPr>
          <w:lang w:bidi="ar-SA"/>
        </w:rPr>
        <w:t>Žalobce pak ve svých podáních neuvedl žádné relevantní důvody ať již pro posouzení neplatnosti vznesené námitky pro rozpor s dobrými mravy ani pro posouzení bezdůvodného obohacení jako úmyslného. Neuvedl ani žádné důvody na své straně, pro které by opožděné podání žaloby mohly ospravedlnit. Jeho argumentace se v podstatě soustředila na to, že žalovaný se mu začal vyhýbat a jeho chování bylo takové, že zřejmě měl od počátku úmysl získat peníze pro sebe. I pokud odvolací soud pomine, že posledně uvedený argument by byl zohlednitelný spíše v řízení o náhradu škody, nelze opomenout to, že pokud se takto žalovaný skutečně choval, měl by to být důvod naopak pro podání žaloby co nejdříve, nikoliv s uvedeným časovým zpožděním. Odvolací soud za tohoto stavu posoudil námitku promlčení jako oprávněně vznesenou a rozsudek soudu I. stupně proto potvrdil dle § 219 o. s. ř., byť z jiného právního důvodu.</w:t>
      </w:r>
    </w:p>
    <w:p w14:paraId="0693DCC7" w14:textId="77777777" w:rsidR="006B08E8" w:rsidRDefault="006B08E8" w:rsidP="006B08E8">
      <w:pPr>
        <w:pStyle w:val="Textodvodnn"/>
        <w:rPr>
          <w:lang w:bidi="ar-SA"/>
        </w:rPr>
      </w:pPr>
      <w:r>
        <w:rPr>
          <w:lang w:bidi="ar-SA"/>
        </w:rPr>
        <w:t>Z výše uvedených důvodů byl rozsudek soudu I. stupně potvrzen dle ustanovení § 219 o. s. ř, kdy v podrobnostech ohledně skutkových závěrů odkazuje odvolací soud na závěry soudu I. stupně.</w:t>
      </w:r>
    </w:p>
    <w:p w14:paraId="71896B19" w14:textId="77777777" w:rsidR="006B08E8" w:rsidRPr="0011761B" w:rsidRDefault="006B08E8" w:rsidP="006B08E8">
      <w:pPr>
        <w:pStyle w:val="Textodvodnn"/>
        <w:rPr>
          <w:lang w:bidi="ar-SA"/>
        </w:rPr>
      </w:pPr>
      <w:r>
        <w:rPr>
          <w:lang w:bidi="ar-SA"/>
        </w:rPr>
        <w:lastRenderedPageBreak/>
        <w:t>V odvolacím a dovolacím řízení dle obsahu spisu vznikly žalovanému pouze náklady předešlého odvolacího řízení v částce 15,730 Kč, což je jeden úkon po 12.700 Kč, jeden paušál po 300 Kč, vše dle advokátního tarifu, vše zvýšeno o 21 % PH.</w:t>
      </w:r>
    </w:p>
    <w:p w14:paraId="3FDE8FC0" w14:textId="77777777" w:rsidR="006B08E8" w:rsidRDefault="006B08E8" w:rsidP="006B08E8">
      <w:pPr>
        <w:pStyle w:val="Nadpisvrozhodnut"/>
      </w:pPr>
      <w:r>
        <w:t>Poučení:</w:t>
      </w:r>
    </w:p>
    <w:p w14:paraId="583D815B" w14:textId="77777777" w:rsidR="006B08E8" w:rsidRPr="00BC68BF" w:rsidRDefault="006B08E8" w:rsidP="006B08E8">
      <w:pPr>
        <w:rPr>
          <w:bCs/>
          <w:szCs w:val="26"/>
        </w:rPr>
      </w:pPr>
      <w:r w:rsidRPr="00BC68BF">
        <w:rPr>
          <w:bCs/>
          <w:szCs w:val="26"/>
        </w:rPr>
        <w:t xml:space="preserve">Proti tomuto </w:t>
      </w:r>
      <w:r w:rsidRPr="00FF7D68">
        <w:rPr>
          <w:bCs/>
          <w:szCs w:val="26"/>
        </w:rPr>
        <w:t>rozhodnutí je možno podat</w:t>
      </w:r>
      <w:r w:rsidRPr="00BC68BF">
        <w:rPr>
          <w:bCs/>
          <w:szCs w:val="26"/>
        </w:rPr>
        <w:t xml:space="preserve"> dovolání do dvou měsíců od doručení jeho písemného vyhotovení k Nejvyššímu soudu ČR prostřednictvím soudu, který rozhodoval v prvém stupni, přičemž dovolání bude přípustné při splnění podmínek obsažených v § 237 o. s. ř.</w:t>
      </w:r>
    </w:p>
    <w:p w14:paraId="4A985A46" w14:textId="77777777" w:rsidR="006B08E8" w:rsidRDefault="006B08E8" w:rsidP="006B08E8">
      <w:pPr>
        <w:rPr>
          <w:rFonts w:eastAsia="Calibri"/>
        </w:rPr>
      </w:pPr>
      <w:r>
        <w:rPr>
          <w:rFonts w:eastAsia="Calibri"/>
        </w:rPr>
        <w:t>Brno 26. května 2020</w:t>
      </w:r>
    </w:p>
    <w:p w14:paraId="51CBFD94" w14:textId="77777777" w:rsidR="006B08E8" w:rsidRDefault="006B08E8" w:rsidP="006B08E8"/>
    <w:p w14:paraId="19CC01EA" w14:textId="77777777" w:rsidR="006B08E8" w:rsidRDefault="006B08E8" w:rsidP="006B08E8"/>
    <w:p w14:paraId="42723E1B" w14:textId="77777777" w:rsidR="006B08E8" w:rsidRDefault="006B08E8" w:rsidP="006B08E8">
      <w:pPr>
        <w:spacing w:after="0"/>
      </w:pPr>
      <w:r>
        <w:t>JUDr. Ladislav Palatin v. r.</w:t>
      </w:r>
    </w:p>
    <w:p w14:paraId="33C57251" w14:textId="77777777" w:rsidR="006B08E8" w:rsidRDefault="006B08E8" w:rsidP="006B08E8">
      <w:pPr>
        <w:spacing w:after="0"/>
      </w:pPr>
      <w:r>
        <w:t>předseda senátu</w:t>
      </w:r>
    </w:p>
    <w:p w14:paraId="38BF6578" w14:textId="77777777" w:rsidR="006B08E8" w:rsidRDefault="006B08E8" w:rsidP="006B08E8">
      <w:pPr>
        <w:spacing w:after="0"/>
      </w:pPr>
    </w:p>
    <w:p w14:paraId="21A4707B" w14:textId="77777777" w:rsidR="006B08E8" w:rsidRPr="00A4678C" w:rsidRDefault="006B08E8" w:rsidP="006B08E8"/>
    <w:p w14:paraId="3C7BE7E4" w14:textId="77777777" w:rsidR="00282005" w:rsidRDefault="00282005"/>
    <w:sectPr w:rsidR="00282005" w:rsidSect="00FD52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18D5" w14:textId="77777777" w:rsidR="00735C8C" w:rsidRDefault="00735C8C">
      <w:pPr>
        <w:spacing w:after="0"/>
      </w:pPr>
      <w:r>
        <w:separator/>
      </w:r>
    </w:p>
  </w:endnote>
  <w:endnote w:type="continuationSeparator" w:id="0">
    <w:p w14:paraId="4C1BBD11" w14:textId="77777777" w:rsidR="00735C8C" w:rsidRDefault="00735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17AC" w14:textId="77777777" w:rsidR="006B08E8" w:rsidRDefault="006B08E8">
    <w:pPr>
      <w:pStyle w:val="Zpat"/>
    </w:pPr>
    <w:r>
      <w:t xml:space="preserve">Shodu s prvopisem potvrzuje: Markéta Munzarová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4FD5" w14:textId="77777777" w:rsidR="006B08E8" w:rsidRDefault="006B08E8">
    <w:pPr>
      <w:pStyle w:val="Zpat"/>
    </w:pPr>
    <w:r>
      <w:t xml:space="preserve">Shodu s prvopisem potvrzuje: Markéta Munzarová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0AAD" w14:textId="77777777" w:rsidR="00735C8C" w:rsidRDefault="00735C8C">
      <w:pPr>
        <w:spacing w:after="0"/>
      </w:pPr>
      <w:r>
        <w:separator/>
      </w:r>
    </w:p>
  </w:footnote>
  <w:footnote w:type="continuationSeparator" w:id="0">
    <w:p w14:paraId="6A6AFACC" w14:textId="77777777" w:rsidR="00735C8C" w:rsidRDefault="00735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28D3" w14:textId="77777777" w:rsidR="006B08E8" w:rsidRPr="0019000B" w:rsidRDefault="006B08E8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3</w:t>
    </w:r>
    <w:r w:rsidRPr="0019000B">
      <w:rPr>
        <w:rStyle w:val="slostrnky"/>
      </w:rPr>
      <w:fldChar w:fldCharType="end"/>
    </w:r>
  </w:p>
  <w:p w14:paraId="711DF2ED" w14:textId="77777777" w:rsidR="006B08E8" w:rsidRPr="0019000B" w:rsidRDefault="006B08E8" w:rsidP="00FD5280">
    <w:pPr>
      <w:pStyle w:val="Zhlav"/>
    </w:pPr>
    <w:r w:rsidRPr="0019000B">
      <w:tab/>
    </w:r>
    <w:r w:rsidRPr="0019000B">
      <w:tab/>
    </w:r>
    <w:r>
      <w:t>37 Co 363/2015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8BAA" w14:textId="77777777" w:rsidR="006B08E8" w:rsidRDefault="006B08E8" w:rsidP="00FD5280">
    <w:pPr>
      <w:jc w:val="right"/>
    </w:pPr>
    <w:r>
      <w:rPr>
        <w:rFonts w:eastAsia="Calibri"/>
      </w:rPr>
      <w:t>č. j. 37 Co 363/</w:t>
    </w:r>
    <w:proofErr w:type="gramStart"/>
    <w:r>
      <w:rPr>
        <w:rFonts w:eastAsia="Calibri"/>
      </w:rPr>
      <w:t>2015 - 363</w:t>
    </w:r>
    <w:proofErr w:type="gramEnd"/>
    <w:r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57E2"/>
    <w:multiLevelType w:val="hybridMultilevel"/>
    <w:tmpl w:val="B35C4BC6"/>
    <w:lvl w:ilvl="0" w:tplc="5966FA4E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E876F3"/>
    <w:multiLevelType w:val="hybridMultilevel"/>
    <w:tmpl w:val="DB7CBAC4"/>
    <w:lvl w:ilvl="0" w:tplc="CE5090AE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928844">
    <w:abstractNumId w:val="0"/>
  </w:num>
  <w:num w:numId="2" w16cid:durableId="43452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E8"/>
    <w:rsid w:val="00282005"/>
    <w:rsid w:val="003332A8"/>
    <w:rsid w:val="00397888"/>
    <w:rsid w:val="006B08E8"/>
    <w:rsid w:val="007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531C"/>
  <w15:chartTrackingRefBased/>
  <w15:docId w15:val="{FBD28674-4737-4DC9-88DF-BEF3AF6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8E8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6B08E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B08E8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B08E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B08E8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6B08E8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6B08E8"/>
    <w:pPr>
      <w:spacing w:before="240"/>
      <w:jc w:val="center"/>
    </w:pPr>
    <w:rPr>
      <w:rFonts w:eastAsia="Calibri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rsid w:val="006B08E8"/>
    <w:rPr>
      <w:rFonts w:ascii="Garamond" w:eastAsia="Calibri" w:hAnsi="Garamond" w:cs="Times New Roman"/>
      <w:b/>
      <w:kern w:val="0"/>
      <w:sz w:val="24"/>
      <w14:ligatures w14:val="none"/>
    </w:rPr>
  </w:style>
  <w:style w:type="paragraph" w:customStyle="1" w:styleId="Vrok">
    <w:name w:val="Výrok"/>
    <w:basedOn w:val="Normln"/>
    <w:link w:val="VrokChar"/>
    <w:qFormat/>
    <w:rsid w:val="006B08E8"/>
    <w:pPr>
      <w:numPr>
        <w:numId w:val="1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szCs w:val="22"/>
      <w:lang w:eastAsia="en-US"/>
    </w:rPr>
  </w:style>
  <w:style w:type="paragraph" w:customStyle="1" w:styleId="Textodvodnn">
    <w:name w:val="Text odůvodnění"/>
    <w:basedOn w:val="Normln"/>
    <w:link w:val="TextodvodnnChar"/>
    <w:qFormat/>
    <w:rsid w:val="006B08E8"/>
    <w:pPr>
      <w:numPr>
        <w:numId w:val="2"/>
      </w:numPr>
      <w:ind w:left="357" w:hanging="357"/>
    </w:pPr>
    <w:rPr>
      <w:szCs w:val="22"/>
      <w:lang w:eastAsia="en-US" w:bidi="en-US"/>
    </w:rPr>
  </w:style>
  <w:style w:type="character" w:customStyle="1" w:styleId="VrokChar">
    <w:name w:val="Výrok Char"/>
    <w:link w:val="Vrok"/>
    <w:rsid w:val="006B08E8"/>
    <w:rPr>
      <w:rFonts w:ascii="Garamond" w:eastAsia="Calibri" w:hAnsi="Garamond" w:cs="Times New Roman"/>
      <w:kern w:val="0"/>
      <w:sz w:val="24"/>
      <w14:ligatures w14:val="none"/>
    </w:rPr>
  </w:style>
  <w:style w:type="character" w:customStyle="1" w:styleId="TextodvodnnChar">
    <w:name w:val="Text odůvodnění Char"/>
    <w:link w:val="Textodvodnn"/>
    <w:rsid w:val="006B08E8"/>
    <w:rPr>
      <w:rFonts w:ascii="Garamond" w:eastAsia="Times New Roman" w:hAnsi="Garamond" w:cs="Times New Roman"/>
      <w:kern w:val="0"/>
      <w:sz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2024-05-16T11:30:00Z</dcterms:created>
  <dcterms:modified xsi:type="dcterms:W3CDTF">2024-05-17T06:01:00Z</dcterms:modified>
</cp:coreProperties>
</file>