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72" w:rsidRPr="008C4D58" w:rsidRDefault="001052E9" w:rsidP="001052E9">
      <w:pPr>
        <w:jc w:val="right"/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="0008594D" w:rsidRPr="008C4D58">
        <w:rPr>
          <w:rFonts w:ascii="Garamond" w:hAnsi="Garamond"/>
          <w:color w:val="000000" w:themeColor="text1"/>
          <w:sz w:val="24"/>
          <w:szCs w:val="24"/>
        </w:rPr>
        <w:t xml:space="preserve"> 484/2020</w:t>
      </w:r>
    </w:p>
    <w:p w:rsidR="008B62CB" w:rsidRPr="008C4D58" w:rsidRDefault="008B62CB">
      <w:pPr>
        <w:rPr>
          <w:rFonts w:ascii="Garamond" w:hAnsi="Garamond"/>
          <w:color w:val="000000" w:themeColor="text1"/>
        </w:rPr>
      </w:pPr>
      <w:bookmarkStart w:id="0" w:name="_GoBack"/>
      <w:bookmarkEnd w:id="0"/>
    </w:p>
    <w:p w:rsidR="001052E9" w:rsidRPr="008C4D58" w:rsidRDefault="001052E9">
      <w:pPr>
        <w:rPr>
          <w:rFonts w:ascii="Garamond" w:hAnsi="Garamond"/>
          <w:color w:val="000000" w:themeColor="text1"/>
        </w:rPr>
      </w:pPr>
    </w:p>
    <w:p w:rsidR="001052E9" w:rsidRPr="008C4D58" w:rsidRDefault="001052E9" w:rsidP="001052E9">
      <w:pPr>
        <w:jc w:val="center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  <w:r w:rsidRPr="008C4D58">
        <w:rPr>
          <w:rFonts w:ascii="Garamond" w:hAnsi="Garamond"/>
          <w:b/>
          <w:color w:val="000000" w:themeColor="text1"/>
          <w:sz w:val="28"/>
          <w:szCs w:val="28"/>
          <w:u w:val="single"/>
        </w:rPr>
        <w:t xml:space="preserve">Změna </w:t>
      </w:r>
      <w:proofErr w:type="gramStart"/>
      <w:r w:rsidRPr="008C4D58">
        <w:rPr>
          <w:rFonts w:ascii="Garamond" w:hAnsi="Garamond"/>
          <w:b/>
          <w:color w:val="000000" w:themeColor="text1"/>
          <w:sz w:val="28"/>
          <w:szCs w:val="28"/>
          <w:u w:val="single"/>
        </w:rPr>
        <w:t xml:space="preserve">č. </w:t>
      </w:r>
      <w:r w:rsidR="0008594D" w:rsidRPr="008C4D58">
        <w:rPr>
          <w:rFonts w:ascii="Garamond" w:hAnsi="Garamond"/>
          <w:b/>
          <w:color w:val="000000" w:themeColor="text1"/>
          <w:sz w:val="28"/>
          <w:szCs w:val="28"/>
          <w:u w:val="single"/>
        </w:rPr>
        <w:t>4</w:t>
      </w:r>
      <w:r w:rsidRPr="008C4D58">
        <w:rPr>
          <w:rFonts w:ascii="Garamond" w:hAnsi="Garamond"/>
          <w:b/>
          <w:color w:val="000000" w:themeColor="text1"/>
          <w:sz w:val="28"/>
          <w:szCs w:val="28"/>
          <w:u w:val="single"/>
        </w:rPr>
        <w:t xml:space="preserve"> rozvrhu</w:t>
      </w:r>
      <w:proofErr w:type="gramEnd"/>
      <w:r w:rsidRPr="008C4D58">
        <w:rPr>
          <w:rFonts w:ascii="Garamond" w:hAnsi="Garamond"/>
          <w:b/>
          <w:color w:val="000000" w:themeColor="text1"/>
          <w:sz w:val="28"/>
          <w:szCs w:val="28"/>
          <w:u w:val="single"/>
        </w:rPr>
        <w:t xml:space="preserve"> práce Okresního soudu v Ústí nad Orlicí na rok 2020</w:t>
      </w:r>
    </w:p>
    <w:p w:rsidR="001052E9" w:rsidRPr="008C4D58" w:rsidRDefault="001052E9" w:rsidP="001052E9">
      <w:pPr>
        <w:rPr>
          <w:rFonts w:ascii="Garamond" w:hAnsi="Garamond"/>
          <w:color w:val="000000" w:themeColor="text1"/>
        </w:rPr>
      </w:pPr>
    </w:p>
    <w:p w:rsidR="0009174A" w:rsidRPr="008C4D58" w:rsidRDefault="0009174A" w:rsidP="001052E9">
      <w:pPr>
        <w:rPr>
          <w:rFonts w:ascii="Garamond" w:hAnsi="Garamond"/>
          <w:color w:val="000000" w:themeColor="text1"/>
        </w:rPr>
      </w:pPr>
    </w:p>
    <w:p w:rsidR="0009174A" w:rsidRPr="008C4D58" w:rsidRDefault="0009174A" w:rsidP="0009174A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8C4D58">
        <w:rPr>
          <w:rFonts w:ascii="Garamond" w:hAnsi="Garamond"/>
          <w:b/>
          <w:color w:val="000000" w:themeColor="text1"/>
          <w:sz w:val="28"/>
          <w:szCs w:val="28"/>
        </w:rPr>
        <w:t>I.</w:t>
      </w:r>
    </w:p>
    <w:p w:rsidR="0009174A" w:rsidRPr="008C4D58" w:rsidRDefault="0009174A" w:rsidP="0009174A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:rsidR="008B62CB" w:rsidRPr="008C4D58" w:rsidRDefault="001052E9" w:rsidP="00B0453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S ohledem na ukončení dočasného přidělení JUDr. Miroslava Trávníčka ke Krajskému soudu v Hradci Králové – pobočka Pardubice a jeho návrat k Okresnímu soudu v Ústí nad Orlicí i</w:t>
      </w:r>
      <w:r w:rsidR="002A486C" w:rsidRPr="008C4D58">
        <w:rPr>
          <w:rFonts w:ascii="Garamond" w:hAnsi="Garamond"/>
          <w:color w:val="000000" w:themeColor="text1"/>
          <w:sz w:val="24"/>
          <w:szCs w:val="24"/>
        </w:rPr>
        <w:t> </w:t>
      </w:r>
      <w:r w:rsidRPr="008C4D58">
        <w:rPr>
          <w:rFonts w:ascii="Garamond" w:hAnsi="Garamond"/>
          <w:color w:val="000000" w:themeColor="text1"/>
          <w:sz w:val="24"/>
          <w:szCs w:val="24"/>
        </w:rPr>
        <w:t>s ohledem na</w:t>
      </w:r>
      <w:r w:rsidR="0009174A" w:rsidRPr="008C4D58">
        <w:rPr>
          <w:rFonts w:ascii="Garamond" w:hAnsi="Garamond"/>
          <w:color w:val="000000" w:themeColor="text1"/>
          <w:sz w:val="24"/>
          <w:szCs w:val="24"/>
        </w:rPr>
        <w:t xml:space="preserve"> plánovanou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09174A" w:rsidRPr="008C4D58">
        <w:rPr>
          <w:rFonts w:ascii="Garamond" w:hAnsi="Garamond"/>
          <w:color w:val="000000" w:themeColor="text1"/>
          <w:sz w:val="24"/>
          <w:szCs w:val="24"/>
        </w:rPr>
        <w:t>déle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trvající pracovní neschopnost JUDr. Jiřího Radoše,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 xml:space="preserve">počínaje dnem </w:t>
      </w:r>
      <w:r w:rsidR="004B1974" w:rsidRPr="008C4D58">
        <w:rPr>
          <w:rFonts w:ascii="Garamond" w:hAnsi="Garamond"/>
          <w:b/>
          <w:color w:val="000000" w:themeColor="text1"/>
          <w:sz w:val="24"/>
          <w:szCs w:val="24"/>
        </w:rPr>
        <w:t>19.</w:t>
      </w:r>
      <w:r w:rsidR="00B0453B" w:rsidRPr="008C4D58">
        <w:rPr>
          <w:rFonts w:ascii="Garamond" w:hAnsi="Garamond"/>
          <w:b/>
          <w:color w:val="000000" w:themeColor="text1"/>
          <w:sz w:val="24"/>
          <w:szCs w:val="24"/>
        </w:rPr>
        <w:t> </w:t>
      </w:r>
      <w:r w:rsidR="004B1974" w:rsidRPr="008C4D58">
        <w:rPr>
          <w:rFonts w:ascii="Garamond" w:hAnsi="Garamond"/>
          <w:b/>
          <w:color w:val="000000" w:themeColor="text1"/>
          <w:sz w:val="24"/>
          <w:szCs w:val="24"/>
        </w:rPr>
        <w:t>10.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 xml:space="preserve"> 2020 </w:t>
      </w:r>
      <w:r w:rsidRPr="008C4D58">
        <w:rPr>
          <w:rFonts w:ascii="Garamond" w:hAnsi="Garamond"/>
          <w:color w:val="000000" w:themeColor="text1"/>
          <w:sz w:val="24"/>
          <w:szCs w:val="24"/>
        </w:rPr>
        <w:t>obnovuji nápad věcí do oddělení 18T.</w:t>
      </w:r>
    </w:p>
    <w:p w:rsidR="0009174A" w:rsidRPr="008C4D58" w:rsidRDefault="0009174A">
      <w:pPr>
        <w:rPr>
          <w:rFonts w:ascii="Garamond" w:hAnsi="Garamond"/>
          <w:color w:val="000000" w:themeColor="text1"/>
          <w:sz w:val="24"/>
          <w:szCs w:val="24"/>
        </w:rPr>
      </w:pPr>
    </w:p>
    <w:p w:rsidR="001052E9" w:rsidRPr="008C4D58" w:rsidRDefault="001052E9">
      <w:pPr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1052E9" w:rsidP="0009174A">
      <w:pPr>
        <w:pStyle w:val="Odstavecseseznamem"/>
        <w:tabs>
          <w:tab w:val="num" w:pos="0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 xml:space="preserve">Od </w:t>
      </w:r>
      <w:r w:rsidR="0009174A" w:rsidRPr="008C4D58">
        <w:rPr>
          <w:rFonts w:ascii="Garamond" w:hAnsi="Garamond"/>
          <w:b/>
          <w:color w:val="000000" w:themeColor="text1"/>
          <w:sz w:val="24"/>
          <w:szCs w:val="24"/>
        </w:rPr>
        <w:t>19.</w:t>
      </w:r>
      <w:r w:rsidR="00B0453B" w:rsidRPr="008C4D58">
        <w:rPr>
          <w:rFonts w:ascii="Garamond" w:hAnsi="Garamond"/>
          <w:b/>
          <w:color w:val="000000" w:themeColor="text1"/>
          <w:sz w:val="24"/>
          <w:szCs w:val="24"/>
        </w:rPr>
        <w:t> </w:t>
      </w:r>
      <w:r w:rsidR="0009174A" w:rsidRPr="008C4D58">
        <w:rPr>
          <w:rFonts w:ascii="Garamond" w:hAnsi="Garamond"/>
          <w:b/>
          <w:color w:val="000000" w:themeColor="text1"/>
          <w:sz w:val="24"/>
          <w:szCs w:val="24"/>
        </w:rPr>
        <w:t>10.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 xml:space="preserve"> 2020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část rozvrhu práce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„Obor a vymezení působnosti“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 oddělení 1T, 2T, 3T, 18T zní:</w:t>
      </w:r>
    </w:p>
    <w:p w:rsidR="0009174A" w:rsidRPr="008C4D58" w:rsidRDefault="0009174A" w:rsidP="0009174A">
      <w:pPr>
        <w:pStyle w:val="Odstavecseseznamem"/>
        <w:tabs>
          <w:tab w:val="num" w:pos="0"/>
        </w:tabs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rPr>
          <w:rFonts w:ascii="Garamond" w:hAnsi="Garamond"/>
          <w:bCs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1281"/>
        <w:gridCol w:w="4697"/>
        <w:gridCol w:w="2489"/>
      </w:tblGrid>
      <w:tr w:rsidR="008C4D58" w:rsidRPr="008C4D58" w:rsidTr="00961DEE">
        <w:trPr>
          <w:trHeight w:val="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Soud.</w:t>
            </w:r>
          </w:p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odd.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věci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obor a vymezení působnosti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pStyle w:val="xl23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Garamond" w:hAnsi="Garamond" w:cs="Times New Roman"/>
                <w:color w:val="000000" w:themeColor="text1"/>
              </w:rPr>
            </w:pPr>
            <w:r w:rsidRPr="008C4D58">
              <w:rPr>
                <w:rFonts w:ascii="Garamond" w:hAnsi="Garamond" w:cs="Times New Roman"/>
                <w:color w:val="000000" w:themeColor="text1"/>
              </w:rPr>
              <w:t>předseda senátu</w:t>
            </w:r>
          </w:p>
          <w:p w:rsidR="008B62CB" w:rsidRPr="008C4D58" w:rsidRDefault="008B62CB" w:rsidP="00961DEE">
            <w:pPr>
              <w:pStyle w:val="xl23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Garamond" w:hAnsi="Garamond" w:cs="Times New Roman"/>
                <w:color w:val="000000" w:themeColor="text1"/>
              </w:rPr>
            </w:pPr>
            <w:r w:rsidRPr="008C4D58">
              <w:rPr>
                <w:rFonts w:ascii="Garamond" w:hAnsi="Garamond" w:cs="Times New Roman"/>
                <w:color w:val="000000" w:themeColor="text1"/>
              </w:rPr>
              <w:t>zástupce</w:t>
            </w:r>
          </w:p>
        </w:tc>
      </w:tr>
      <w:tr w:rsidR="008C4D58" w:rsidRPr="008C4D58" w:rsidTr="00961DEE">
        <w:trPr>
          <w:trHeight w:val="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2A486C">
            <w:pPr>
              <w:numPr>
                <w:ilvl w:val="0"/>
                <w:numId w:val="1"/>
              </w:numPr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specializace – jako soud pro mládež rozhoduje trestnou činnost mladistvých dle hlavy II. z. 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č.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218/2003 Sb. v rejstříku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Tm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Ntm</w:t>
            </w:r>
            <w:proofErr w:type="spellEnd"/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num" w:pos="554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specializace – řízení ve věcech korupce úředních osob a korupce při veřejných dražbách</w:t>
            </w:r>
          </w:p>
          <w:p w:rsidR="008B62CB" w:rsidRPr="008C4D58" w:rsidRDefault="008B62CB" w:rsidP="002A486C">
            <w:pPr>
              <w:pStyle w:val="Zkladntext"/>
              <w:numPr>
                <w:ilvl w:val="0"/>
                <w:numId w:val="1"/>
              </w:numPr>
              <w:spacing w:before="0"/>
              <w:ind w:left="270" w:hanging="142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rozhoduje v dalších věcech rejstříku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do výše 70 % a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Td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 dále ve věcech rejstříku T a zde do výše 35 % nápadu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pStyle w:val="Nadpis6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JUDr. Richard Ander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JUDr. Jiří Radoš</w:t>
            </w:r>
          </w:p>
        </w:tc>
      </w:tr>
      <w:tr w:rsidR="008C4D58" w:rsidRPr="008C4D58" w:rsidTr="00961DEE">
        <w:trPr>
          <w:trHeight w:val="2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soud pro mládež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2A486C">
            <w:pPr>
              <w:pStyle w:val="Zkladntextodsazen"/>
              <w:numPr>
                <w:ilvl w:val="0"/>
                <w:numId w:val="1"/>
              </w:numPr>
              <w:spacing w:after="0"/>
              <w:ind w:left="270" w:hanging="142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rozhodování dle hlavy II a hlavy III. z. 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č.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 218/2003 Sb.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B" w:rsidRPr="008C4D58" w:rsidRDefault="008B62CB" w:rsidP="00961DEE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u w:val="single"/>
              </w:rPr>
              <w:t>JUDr. Richard Ander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JUDr. </w:t>
            </w:r>
            <w:r w:rsidR="00487AC4"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Miroslav Trávníček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pro rozhodování dle hlavy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II.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z.č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218/2003 Sb.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JUDr. Ivana Šafářová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pro rozhodování dle hlavy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III.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z.č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218/2003 Sb.</w:t>
            </w:r>
          </w:p>
        </w:tc>
      </w:tr>
      <w:tr w:rsidR="008C4D58" w:rsidRPr="008C4D58" w:rsidTr="00961DEE">
        <w:trPr>
          <w:trHeight w:val="7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1052E9" w:rsidP="002A486C">
            <w:pPr>
              <w:pStyle w:val="Odstavecseseznamem"/>
              <w:overflowPunct/>
              <w:autoSpaceDE/>
              <w:adjustRightInd/>
              <w:ind w:left="27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</w:t>
            </w:r>
            <w:r w:rsidR="00D36D1D"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astaven nápad veškerých věcí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u w:val="single"/>
              </w:rPr>
              <w:t>JUDr. Jiří Radoš</w:t>
            </w:r>
          </w:p>
          <w:p w:rsidR="008B62CB" w:rsidRPr="008C4D58" w:rsidRDefault="008B62CB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Mgr. Jiří Procházka</w:t>
            </w:r>
          </w:p>
        </w:tc>
      </w:tr>
      <w:tr w:rsidR="008C4D58" w:rsidRPr="008C4D58" w:rsidTr="00961DEE">
        <w:trPr>
          <w:trHeight w:val="154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specializace – trestná činnost v dopravě – do trestné činnosti v dopravě se nezahrnuje trestný čin dle § 337 odst. 1 písm. a)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zák.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specializace – trestné činy dle části druhé hlavy VI.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zák.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s výjimkou trestné činnosti spočívající v neoprávněném opatření, padělání a pozměnění nepřenosné platební karty identifikovatelné podle jména nebo čísla </w:t>
            </w: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lastRenderedPageBreak/>
              <w:t xml:space="preserve">upravené v § 234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zák. a dále trestné činy dle § 222, 223, 224, 226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. zák.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specializace – řízení ve věcech korupce při veřejných zakázkách a korupce při veřejných soutěžích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rozhodování v dalších věcech T,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Td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mimo věcí specializovaných v jednotlivých senátech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v rejstříku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v přípravném řízení činí všechna rozhodnutí, která zakládají vyloučení soudce ve smyslu § 30 odst. 2 věta druhá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ř.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tato rozhodnutí však nečiní v těch věcech, kde jsou rozhodnutí činěna soudcem v rámci dosažitelnosti dle rozpisu dosažitelností. Rozhodnutí, která zakládají vyloučení soudce ve smyslu § 30 odst. 2 věta druhá, činí též v rejstříku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Ntm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. Pro tato rozhodnutí má postavení soudu pro mládež dle z. 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č.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 218/2003 Sb.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rozhodování ve věcech vazebních a věcech výkonu trestu, které napadly podáním obžaloby či NNP nečiní s výjimkou vlastní specializace</w:t>
            </w:r>
          </w:p>
          <w:p w:rsidR="008B62CB" w:rsidRPr="008C4D58" w:rsidRDefault="008B62CB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142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vykonává funkci tiskového mluvčího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pStyle w:val="Nadpis5"/>
              <w:spacing w:before="0"/>
              <w:rPr>
                <w:rFonts w:ascii="Garamond" w:hAnsi="Garamond"/>
                <w:b/>
                <w:color w:val="000000" w:themeColor="text1"/>
                <w:sz w:val="24"/>
                <w:szCs w:val="24"/>
                <w:u w:val="single"/>
              </w:rPr>
            </w:pPr>
            <w:r w:rsidRPr="008C4D58">
              <w:rPr>
                <w:rFonts w:ascii="Garamond" w:hAnsi="Garamond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Mgr. Jiří Procházka</w:t>
            </w:r>
          </w:p>
          <w:p w:rsidR="008B62CB" w:rsidRPr="008C4D58" w:rsidRDefault="00D36D1D" w:rsidP="00961DEE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Mgr. Miroslav Trávníček</w:t>
            </w:r>
          </w:p>
        </w:tc>
      </w:tr>
      <w:tr w:rsidR="008C4D58" w:rsidRPr="008C4D58" w:rsidTr="00961DEE">
        <w:trPr>
          <w:trHeight w:val="3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CB" w:rsidRPr="008C4D58" w:rsidRDefault="008B62CB" w:rsidP="00961DEE">
            <w:pPr>
              <w:overflowPunct/>
              <w:autoSpaceDE/>
              <w:adjustRightInd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B" w:rsidRPr="008C4D58" w:rsidRDefault="008B62CB" w:rsidP="00961DEE">
            <w:pPr>
              <w:pStyle w:val="Nadpis5"/>
              <w:spacing w:before="0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</w:p>
        </w:tc>
      </w:tr>
      <w:tr w:rsidR="008B62CB" w:rsidRPr="008C4D58" w:rsidTr="00961DEE">
        <w:trPr>
          <w:trHeight w:val="34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B" w:rsidRPr="008C4D58" w:rsidRDefault="008B62CB" w:rsidP="00961DEE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trestní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1D" w:rsidRPr="008C4D58" w:rsidRDefault="00D36D1D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227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specializace – rozhodování trestních věcí, v nichž je obviněným cizí státní příslušník; trestné činy proti branné povinnosti dle hlavy VI.,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zák.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 trestné činy vojenské dle hlavy XII.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tr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. zák.</w:t>
            </w:r>
          </w:p>
          <w:p w:rsidR="00D36D1D" w:rsidRPr="008C4D58" w:rsidRDefault="00D36D1D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227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specializace – řízení ve věcech závažné organizované kriminality (zejm. účast na 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org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. zločin. </w:t>
            </w:r>
            <w:proofErr w:type="gram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skupině</w:t>
            </w:r>
            <w:proofErr w:type="gram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 trestné činy spáchané organizovanou skupinou)</w:t>
            </w:r>
          </w:p>
          <w:p w:rsidR="00B0453B" w:rsidRPr="008C4D58" w:rsidRDefault="00D36D1D" w:rsidP="002A486C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djustRightInd/>
              <w:ind w:left="270" w:hanging="227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rozhodování v dalších věcech T,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Td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mimo věcí specializovaných v jednotlivých senátech. Jako soud pro mládež pouze v rámci zastupování senátu 1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Tm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věci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Tm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 xml:space="preserve"> a 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Ntm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;</w:t>
            </w:r>
          </w:p>
          <w:p w:rsidR="00B0453B" w:rsidRPr="008C4D58" w:rsidRDefault="00D36D1D" w:rsidP="002A486C">
            <w:pPr>
              <w:overflowPunct/>
              <w:autoSpaceDE/>
              <w:adjustRightInd/>
              <w:ind w:left="270"/>
              <w:jc w:val="both"/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</w:rPr>
              <w:t xml:space="preserve">všechna </w:t>
            </w:r>
            <w:proofErr w:type="spellStart"/>
            <w:r w:rsidRPr="008C4D58">
              <w:rPr>
                <w:rFonts w:ascii="Garamond" w:hAnsi="Garamond"/>
                <w:color w:val="000000" w:themeColor="text1"/>
                <w:sz w:val="24"/>
              </w:rPr>
              <w:t>Td</w:t>
            </w:r>
            <w:proofErr w:type="spellEnd"/>
            <w:r w:rsidRPr="008C4D58">
              <w:rPr>
                <w:rFonts w:ascii="Garamond" w:hAnsi="Garamond"/>
                <w:color w:val="000000" w:themeColor="text1"/>
                <w:sz w:val="24"/>
              </w:rPr>
              <w:t xml:space="preserve"> dožádání, kde dožadujícím je</w:t>
            </w:r>
            <w:r w:rsidR="00B0453B" w:rsidRPr="008C4D58">
              <w:rPr>
                <w:rFonts w:ascii="Garamond" w:hAnsi="Garamond"/>
                <w:color w:val="000000" w:themeColor="text1"/>
                <w:sz w:val="24"/>
              </w:rPr>
              <w:t xml:space="preserve"> </w:t>
            </w:r>
            <w:r w:rsidRPr="008C4D58">
              <w:rPr>
                <w:rFonts w:ascii="Garamond" w:hAnsi="Garamond"/>
                <w:color w:val="000000" w:themeColor="text1"/>
                <w:sz w:val="24"/>
              </w:rPr>
              <w:t xml:space="preserve">       orgán cizího státu</w:t>
            </w:r>
          </w:p>
          <w:p w:rsidR="008B62CB" w:rsidRPr="008C4D58" w:rsidRDefault="00D36D1D" w:rsidP="00B0453B">
            <w:pPr>
              <w:tabs>
                <w:tab w:val="left" w:pos="478"/>
              </w:tabs>
              <w:jc w:val="both"/>
              <w:rPr>
                <w:rFonts w:ascii="Garamond" w:hAnsi="Garamond"/>
                <w:color w:val="000000" w:themeColor="text1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</w:rPr>
              <w:t xml:space="preserve">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B" w:rsidRPr="008C4D58" w:rsidRDefault="00487AC4" w:rsidP="00961DEE">
            <w:pPr>
              <w:pStyle w:val="Nadpis5"/>
              <w:spacing w:before="0"/>
              <w:rPr>
                <w:rFonts w:ascii="Garamond" w:hAnsi="Garamond"/>
                <w:b/>
                <w:color w:val="000000" w:themeColor="text1"/>
                <w:sz w:val="24"/>
                <w:szCs w:val="24"/>
                <w:u w:val="single"/>
              </w:rPr>
            </w:pPr>
            <w:r w:rsidRPr="008C4D58">
              <w:rPr>
                <w:rFonts w:ascii="Garamond" w:hAnsi="Garamond"/>
                <w:b/>
                <w:color w:val="000000" w:themeColor="text1"/>
                <w:sz w:val="24"/>
                <w:szCs w:val="24"/>
                <w:u w:val="single"/>
              </w:rPr>
              <w:t>JUD</w:t>
            </w:r>
            <w:r w:rsidR="00D36D1D" w:rsidRPr="008C4D58">
              <w:rPr>
                <w:rFonts w:ascii="Garamond" w:hAnsi="Garamond"/>
                <w:b/>
                <w:color w:val="000000" w:themeColor="text1"/>
                <w:sz w:val="24"/>
                <w:szCs w:val="24"/>
                <w:u w:val="single"/>
              </w:rPr>
              <w:t>r. Miroslav Trávníček</w:t>
            </w:r>
          </w:p>
          <w:p w:rsidR="00D36D1D" w:rsidRPr="008C4D58" w:rsidRDefault="00D36D1D" w:rsidP="00D36D1D">
            <w:pPr>
              <w:rPr>
                <w:rFonts w:ascii="Garamond" w:hAnsi="Garamond"/>
                <w:color w:val="000000" w:themeColor="text1"/>
                <w:sz w:val="24"/>
                <w:szCs w:val="24"/>
              </w:rPr>
            </w:pPr>
            <w:r w:rsidRPr="008C4D58">
              <w:rPr>
                <w:rFonts w:ascii="Garamond" w:hAnsi="Garamond"/>
                <w:color w:val="000000" w:themeColor="text1"/>
                <w:sz w:val="24"/>
                <w:szCs w:val="24"/>
              </w:rPr>
              <w:t>JUDr. Richard Ander</w:t>
            </w:r>
          </w:p>
        </w:tc>
      </w:tr>
    </w:tbl>
    <w:p w:rsidR="008B62CB" w:rsidRPr="008C4D58" w:rsidRDefault="008B62CB" w:rsidP="008B62CB">
      <w:pPr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8B62CB">
      <w:pPr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8B62CB">
      <w:pPr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8C4D58">
        <w:rPr>
          <w:rFonts w:ascii="Garamond" w:hAnsi="Garamond"/>
          <w:b/>
          <w:color w:val="000000" w:themeColor="text1"/>
          <w:sz w:val="28"/>
          <w:szCs w:val="28"/>
        </w:rPr>
        <w:t>Pravidla pro přidělování nápadu a náplň dosažitelnosti soudců</w:t>
      </w:r>
    </w:p>
    <w:p w:rsidR="008B62CB" w:rsidRPr="008C4D58" w:rsidRDefault="008B62CB" w:rsidP="008B62CB">
      <w:pPr>
        <w:pStyle w:val="Zkladntextodsazen"/>
        <w:overflowPunct/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Přidělování do jednotlivých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se provádí automaticky dle algoritmu programu ISAS dle časové posloupnosti podle pořadí nápadu věcí při zachování specializací a výjimek dle shora uvedeného rozdělení působnosti. Stejným způsobem budou rozdělovány napadlé věci, v nichž má být rozhodováno podle zákona č. 104/2013 Sb. o mezinárodní justiční spolupráci ve věcech trestních (§ 241 odst. 1 – uznání a výkon rozhodnutí jiného členského státu, ukládajícího náhradní </w:t>
      </w:r>
      <w:r w:rsidRPr="008C4D58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opatření za vazbu; § 263 odst. 1 – uznání a výkon rozhodnutí jiného členského státu, ukládajícího peněžitou sankci nebo jiné peněžité plnění; § 280 odst. 1 – uznání a výkon rozhodnutí jiného členského státu, ukládajícího propadnutí nebo zabrání majetku, věcí nebo jiných majetkových hodnot; § 325 odst. 1 – uznání a výkon rozhodnutí jiného členského státu, ukládajícího trest nespojený se zbavením osobní svobody, dohled nebo přiměřená omezení anebo povinnosti). Pokud z důvodů déletrvající absence soudce není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 xml:space="preserve">do oddělení 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přidělován nápad, pak po návratu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 xml:space="preserve"> soudce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se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do 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nápad nedorovnává na úroveň ostatních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>.</w:t>
      </w:r>
    </w:p>
    <w:p w:rsidR="008B62CB" w:rsidRPr="008C4D58" w:rsidRDefault="008B62CB" w:rsidP="008B62CB">
      <w:pPr>
        <w:pStyle w:val="Zkladntextodsazen"/>
        <w:overflowPunct/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  <w:u w:val="single"/>
        </w:rPr>
        <w:t>V</w:t>
      </w:r>
      <w:r w:rsidR="001052E9" w:rsidRPr="008C4D58">
        <w:rPr>
          <w:rFonts w:ascii="Garamond" w:hAnsi="Garamond"/>
          <w:color w:val="000000" w:themeColor="text1"/>
          <w:sz w:val="24"/>
          <w:szCs w:val="24"/>
          <w:u w:val="single"/>
        </w:rPr>
        <w:t xml:space="preserve"> oddělení </w:t>
      </w:r>
      <w:r w:rsidRPr="008C4D58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1T se nápad věcí T, vyjma vazeb a specializací, snižuje o 65% a nápad věcí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  <w:u w:val="single"/>
        </w:rPr>
        <w:t>Nt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  <w:u w:val="single"/>
        </w:rPr>
        <w:t xml:space="preserve"> o 30%.</w:t>
      </w:r>
    </w:p>
    <w:p w:rsidR="008B62CB" w:rsidRPr="008C4D58" w:rsidRDefault="008B62CB" w:rsidP="008B62CB">
      <w:pPr>
        <w:rPr>
          <w:rFonts w:ascii="Garamond" w:hAnsi="Garamond"/>
          <w:color w:val="000000" w:themeColor="text1"/>
        </w:rPr>
      </w:pPr>
    </w:p>
    <w:p w:rsidR="008B62CB" w:rsidRPr="008C4D58" w:rsidRDefault="008B62CB" w:rsidP="008B62CB">
      <w:pPr>
        <w:pStyle w:val="Zkladntextodsazen"/>
        <w:overflowPunct/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2. Věci vazební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budou rozdělovány do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1T, </w:t>
      </w:r>
      <w:r w:rsidR="00D36D1D"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18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T 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odděleně od ostatního nápadu (za účelem zajištění rovnoměrného množství těchto věcí napadlých do jednotlivých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). Pokud o vazbě rozhodl v přípravném řízení soudce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1T, napadne vazební věc s obžalobou do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36D1D" w:rsidRPr="008C4D58">
        <w:rPr>
          <w:rFonts w:ascii="Garamond" w:hAnsi="Garamond"/>
          <w:color w:val="000000" w:themeColor="text1"/>
          <w:sz w:val="24"/>
          <w:szCs w:val="24"/>
        </w:rPr>
        <w:t>18</w:t>
      </w:r>
      <w:r w:rsidRPr="008C4D58">
        <w:rPr>
          <w:rFonts w:ascii="Garamond" w:hAnsi="Garamond"/>
          <w:color w:val="000000" w:themeColor="text1"/>
          <w:sz w:val="24"/>
          <w:szCs w:val="24"/>
        </w:rPr>
        <w:t>T a naopak. U těchto věcí zůstávají zachovány specializace, pokud není soudce vyloučen.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Věci výkonu trestu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budou rozdělovány odděleně od ostatního nápadu do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1T, </w:t>
      </w:r>
      <w:r w:rsidR="00D36D1D"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18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. U těchto věcí zůstávají zachovány specializace.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3T rozhoduje věci výkonu trestu pouze v rámci své specializace.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3.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Věci v rozsahu větším jak 700 listů budou rozdělovány do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1T, 3T</w:t>
      </w:r>
      <w:r w:rsidR="00D36D1D" w:rsidRPr="008C4D58">
        <w:rPr>
          <w:rFonts w:ascii="Garamond" w:hAnsi="Garamond"/>
          <w:b/>
          <w:color w:val="000000" w:themeColor="text1"/>
          <w:sz w:val="24"/>
          <w:szCs w:val="24"/>
        </w:rPr>
        <w:t>, 18T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dle časové posloupnosti podle pořadí nápadu těchto věcí (za účelem zajištění rovnoměrného množství těchto věcí napadlých do jednotlivých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>). Toto kritérium se uplatní i při rozdělování věcí vazebních a věcí VT dle bodu 2. U těchto věcí zůstávají zachovány specializace.</w:t>
      </w:r>
    </w:p>
    <w:p w:rsidR="00D36D1D" w:rsidRPr="008C4D58" w:rsidRDefault="00D36D1D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4.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Věc, v níž Nejvyšší soud ČR nebo Ústavní soud ČR zrušil rozhodnutí, bude přidělena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do toho 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,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ve kterém bylo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zrušené rozhodnutí v prvním stupni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vydáno.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5.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Řízení o návrhu na povolení obnovy koná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, ve kterém bylo vydáno rozhodnutí obnovou napadené. Řízení po povolení obnovy koná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totéž oddělení.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6.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 případě, že soudce z jemu přiděleného spisu vyloučí část k samostatnému projednání a rozhodnutí, bude mu tento vyloučený spis přidělen bez ohledu na běžné pořadí.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7.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Řízení dle § 314b, odst. 2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tr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ř.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koná v mimopracovní době soudce, který má dosažitelnost, přičemž návrh bude zapsán do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 xml:space="preserve"> 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1T,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8C4D58">
        <w:rPr>
          <w:rFonts w:ascii="Garamond" w:hAnsi="Garamond"/>
          <w:color w:val="000000" w:themeColor="text1"/>
          <w:sz w:val="24"/>
          <w:szCs w:val="24"/>
        </w:rPr>
        <w:t>3T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,</w:t>
      </w:r>
      <w:r w:rsidR="00B0453B" w:rsidRPr="008C4D58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18T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dle algoritmu ISAS. Bude-li mít dosažitelnost trestní soudce, bude návrh zapsán do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tohoto soudce. Má-li dosažitelnost civilní soudce, koná toto řízení v pracovní době pouze tehdy, pokud z důvodů vázanosti plněním svých pracovních úkolů v jednací síni nemůže řízení provést příslušný soudce T dle algoritmu ISAS ani ostatní soudci T jej zastupující a věc nesnese odkladu.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8.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Úkonů dle § 158a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tr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ř.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se účastní soudce, který má dosažitelnost. Pro případ vázanosti plněním svých pracovních úkolů v jednací síni tohoto soudce zastupuje soudce T dle algoritmu ISAS.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9.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O návrhu státního zástupce na povolení domovní prohlídky a prohlídky jiných prostor a pozemků v přípravném řízení rozhoduje soudce, který má dosažitelnost dle rozpisu dosažitelnosti, a to v mimopracovní době i pracovní době.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10.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O návrhu státního zástupce na vzetí do vazby a o vazbě zatčeného rozhoduje soudce, který má dosažitelnost.</w:t>
      </w:r>
    </w:p>
    <w:p w:rsidR="008B62CB" w:rsidRPr="008C4D58" w:rsidRDefault="008B62CB" w:rsidP="008B62CB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Je-li rozhodováno v pracovní době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o návrhu státního zástupce na vzetí do vazby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při dosažitelnosti soudce C,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rozhoduje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soudce T. Pro tento případ se soudci T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střídají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pravidelně v pořadí 1T, 3T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, 18T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dle seznamu vedeného vedoucí trestní kanceláře tak, aby každý rozhodl stejný počet návrhů.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 xml:space="preserve"> Pouze v případě, že státní zástupce podá návrh (návrhy) na vzetí do vazby na více obviněných, jejichž trestná činnost spolu souvisí (spolupachatelé), budou všechny návrhy na vzetí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lastRenderedPageBreak/>
        <w:t xml:space="preserve">do vazby zapsány do jednoho soudního oddělení </w:t>
      </w:r>
      <w:r w:rsidR="004B1974" w:rsidRPr="008C4D58">
        <w:rPr>
          <w:rFonts w:ascii="Garamond" w:hAnsi="Garamond"/>
          <w:color w:val="000000" w:themeColor="text1"/>
          <w:sz w:val="24"/>
          <w:szCs w:val="24"/>
        </w:rPr>
        <w:t xml:space="preserve"> T </w:t>
      </w:r>
      <w:r w:rsidR="00487AC4" w:rsidRPr="008C4D58">
        <w:rPr>
          <w:rFonts w:ascii="Garamond" w:hAnsi="Garamond"/>
          <w:color w:val="000000" w:themeColor="text1"/>
          <w:sz w:val="24"/>
          <w:szCs w:val="24"/>
        </w:rPr>
        <w:t xml:space="preserve">a to toho, do kterého bude zapsána první takto napadlá věc. To platí i v případě, že takové návrhy bude státní zástupce podávat postupně.   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Nemůže-li žádný ze soudců T v rámci zastupitelnosti rozhodnutí učinit pro vázanost plněním svých pracovních úkonů v jednací síni nebo z důvodů nepřítomnosti, činí jej i v pracovní době soudce C dle dosažitelnosti.</w:t>
      </w:r>
    </w:p>
    <w:p w:rsidR="008B62CB" w:rsidRPr="008C4D58" w:rsidRDefault="008B62CB" w:rsidP="008B62CB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O vazbě zatčeného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rozhoduje v pracovní době soudce T, který vydal příkaz k zatčení. Nemůže-li z důvodu shora uvedených rozhodnutí vydat, rozhoduje soudce T, který jej zastupuje dle rozvrhu práce. Nemůže-li ze shora uvedených důvodů rozhodnutí učinit ani ten, činí jej soudce C dle dosažitelnosti.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Za pracovní dobu se pro účely rozhodování dle bodu 7, 8, 9, 10 považuje doba od 7.00 hod. do 15.30 hod.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11.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Při rozhodování o vazbě mladistvého v rámci pohotovosti a při rozhodování o domovní prohlídce a o prohlídce jiných prostor a pozemků v 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tr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.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věci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mladistvého mají všichni soudci, kteří toto rozhodnutí činí, postavení soudu pro mládež dle z. č. 218/2003 Sb.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12.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Pokud bude v jednom dni podáno v jedné a téže trestní věci více návrhů na odposlech či sdělení údajů o uskutečněném telekomunikačním provozu, budou všechny takto napadlé návrhy přiděleny jednomu soudci.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pStyle w:val="Zkladntextodsazen"/>
        <w:overflowPunct/>
        <w:spacing w:after="0"/>
        <w:ind w:left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13.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Při souběhu různých specializací v jedné trestní věci se pro přidělení do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1T, 3T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, 18T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stanoví kritérium přednosti specializací v pořadí:</w:t>
      </w:r>
    </w:p>
    <w:p w:rsidR="008B62CB" w:rsidRPr="008C4D58" w:rsidRDefault="008B62CB" w:rsidP="008B62CB">
      <w:pPr>
        <w:pStyle w:val="Zkladntextodsazen"/>
        <w:numPr>
          <w:ilvl w:val="0"/>
          <w:numId w:val="2"/>
        </w:numPr>
        <w:overflowPunct/>
        <w:spacing w:after="0"/>
        <w:ind w:left="1064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specializace senátu 1T</w:t>
      </w:r>
    </w:p>
    <w:p w:rsidR="008B62CB" w:rsidRPr="008C4D58" w:rsidRDefault="008B62CB" w:rsidP="008B62CB">
      <w:pPr>
        <w:pStyle w:val="Zkladntextodsazen"/>
        <w:numPr>
          <w:ilvl w:val="0"/>
          <w:numId w:val="2"/>
        </w:numPr>
        <w:overflowPunct/>
        <w:spacing w:after="0"/>
        <w:ind w:left="1064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specializace senátu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18</w:t>
      </w:r>
      <w:r w:rsidRPr="008C4D58">
        <w:rPr>
          <w:rFonts w:ascii="Garamond" w:hAnsi="Garamond"/>
          <w:color w:val="000000" w:themeColor="text1"/>
          <w:sz w:val="24"/>
          <w:szCs w:val="24"/>
        </w:rPr>
        <w:t>T</w:t>
      </w:r>
    </w:p>
    <w:p w:rsidR="008B62CB" w:rsidRPr="008C4D58" w:rsidRDefault="008B62CB" w:rsidP="008B62CB">
      <w:pPr>
        <w:pStyle w:val="Zkladntextodsazen"/>
        <w:numPr>
          <w:ilvl w:val="0"/>
          <w:numId w:val="2"/>
        </w:numPr>
        <w:overflowPunct/>
        <w:spacing w:after="0"/>
        <w:ind w:left="1064" w:hanging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specializace senátu 3T</w:t>
      </w:r>
    </w:p>
    <w:p w:rsidR="008B62CB" w:rsidRPr="008C4D58" w:rsidRDefault="008B62CB" w:rsidP="008B62CB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bCs/>
          <w:color w:val="000000" w:themeColor="text1"/>
          <w:sz w:val="24"/>
          <w:szCs w:val="24"/>
        </w:rPr>
        <w:t>Při souběhu vazby a výkonu trestu v jedné napadlé věci T má prioritu vazba.</w:t>
      </w:r>
    </w:p>
    <w:p w:rsidR="008B62CB" w:rsidRPr="008C4D58" w:rsidRDefault="008B62CB" w:rsidP="008B62CB">
      <w:pPr>
        <w:jc w:val="both"/>
        <w:rPr>
          <w:rFonts w:ascii="Garamond" w:hAnsi="Garamond"/>
          <w:bCs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14.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Pro potřeby rozhodování v přípravném řízení trestním včetně účasti soudce u neodkladných úkonů se provádí rozpis dosažitelností na všechny soudce OS Ústí nad Orlicí. Rozpis dosažitelností se provádí na 1 týden s počátkem v pondělí v 8.00 hod., konče následující pondělí v 8.00 hod. Rozpis dosažitelnosti soudců je k nahlédnutí v podatelně soudu, č.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dv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>. 27/I. poschodí a v trestní kanceláři.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15.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O návrhu na odposlech a záznam telekomunikačního provozu a o návrhu na vydání příkazu ke sdělení údajů o uskutečněném telekomunikačním provozu rozhoduje v mimopracovní době soudce, který má dosažitelnost pouze tehdy, nesnese-li věc odkladu na pracovní dobu. V pracovní době rozhodují pouze trestní soudci příslušní dle algoritmu ISAS.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16.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Všichni soudci, kteří by v rámci zastupování upraveného rozvrhem práce vykonávali úkony plynoucí ze z.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>č.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218/2003 Sb., mají pro tyto úkony postavení soudu pro mládež dle z. č. 218/2003 Sb.</w:t>
      </w: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17.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V případě nápadu věci T obviněného, jehož předchozí věc T nebyla dosud pravomocně skončena, bude věc přidělena do toho 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oddělení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T, kter</w:t>
      </w:r>
      <w:r w:rsidR="001052E9" w:rsidRPr="008C4D58">
        <w:rPr>
          <w:rFonts w:ascii="Garamond" w:hAnsi="Garamond"/>
          <w:color w:val="000000" w:themeColor="text1"/>
          <w:sz w:val="24"/>
          <w:szCs w:val="24"/>
        </w:rPr>
        <w:t>é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předchozí, dosud nepravomocnou věc tohoto obviněného, projednává.</w:t>
      </w:r>
    </w:p>
    <w:p w:rsidR="0009174A" w:rsidRPr="008C4D58" w:rsidRDefault="0009174A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E61CE3" w:rsidRPr="008C4D58" w:rsidRDefault="00E61CE3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B0453B" w:rsidRPr="008C4D58" w:rsidRDefault="00B0453B" w:rsidP="008B62CB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pStyle w:val="Bezmezer"/>
        <w:tabs>
          <w:tab w:val="left" w:pos="1134"/>
        </w:tabs>
        <w:rPr>
          <w:rFonts w:ascii="Garamond" w:hAnsi="Garamond"/>
          <w:b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lastRenderedPageBreak/>
        <w:t>18.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b/>
          <w:color w:val="000000" w:themeColor="text1"/>
          <w:sz w:val="24"/>
          <w:szCs w:val="24"/>
          <w:u w:val="single"/>
        </w:rPr>
        <w:t>Rozdělení přísedících do jednotlivých soudních oddělení:</w:t>
      </w:r>
    </w:p>
    <w:p w:rsidR="008B62CB" w:rsidRPr="008C4D58" w:rsidRDefault="008B62CB" w:rsidP="008B62CB">
      <w:pPr>
        <w:pStyle w:val="Bezmezer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b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oddělení 1T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ab/>
        <w:t>oddělení 2T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ab/>
        <w:t>oddělení 3T</w:t>
      </w:r>
    </w:p>
    <w:p w:rsidR="00E61CE3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Augustiňák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Josef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  <w:t>Bednářová Jaroslava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  <w:t>Dolečková Alena</w:t>
      </w:r>
    </w:p>
    <w:p w:rsidR="008B62CB" w:rsidRPr="008C4D58" w:rsidRDefault="001052E9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Brýdl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Hynek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="00E61CE3" w:rsidRPr="008C4D58">
        <w:rPr>
          <w:rFonts w:ascii="Garamond" w:hAnsi="Garamond"/>
          <w:color w:val="000000" w:themeColor="text1"/>
          <w:sz w:val="24"/>
          <w:szCs w:val="24"/>
        </w:rPr>
        <w:t>Hampl Jiří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="00E61CE3" w:rsidRPr="008C4D58">
        <w:rPr>
          <w:rFonts w:ascii="Garamond" w:hAnsi="Garamond"/>
          <w:color w:val="000000" w:themeColor="text1"/>
          <w:sz w:val="24"/>
          <w:szCs w:val="24"/>
        </w:rPr>
        <w:t>Karlík Jaroslav</w:t>
      </w:r>
    </w:p>
    <w:p w:rsidR="00E61CE3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Hamerníková Hana, Bc.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Klaudová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Jindřiška, Mgr.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  <w:t>Kovářová Alexandra</w:t>
      </w:r>
    </w:p>
    <w:p w:rsidR="008B62CB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Horáčková Miroslava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Minářová Hana, Mgr.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 xml:space="preserve">  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Kubová Soňa</w:t>
      </w:r>
    </w:p>
    <w:p w:rsidR="008B62CB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Simonová Marie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Mottlová Helena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Kulhavý Jiří, Ing.</w:t>
      </w:r>
    </w:p>
    <w:p w:rsidR="008B62CB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Slezák Milan, JUDr.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Nepokoj Václav, Mgr.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Malinová Dana</w:t>
      </w:r>
    </w:p>
    <w:p w:rsidR="008B62CB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Špinlerová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Iva, Mgr.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Rašnerová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Ludmila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proofErr w:type="spellStart"/>
      <w:r w:rsidR="008B62CB" w:rsidRPr="008C4D58">
        <w:rPr>
          <w:rFonts w:ascii="Garamond" w:hAnsi="Garamond"/>
          <w:color w:val="000000" w:themeColor="text1"/>
          <w:sz w:val="24"/>
          <w:szCs w:val="24"/>
        </w:rPr>
        <w:t>Sanitráková</w:t>
      </w:r>
      <w:proofErr w:type="spellEnd"/>
      <w:r w:rsidR="008B62CB" w:rsidRPr="008C4D58">
        <w:rPr>
          <w:rFonts w:ascii="Garamond" w:hAnsi="Garamond"/>
          <w:color w:val="000000" w:themeColor="text1"/>
          <w:sz w:val="24"/>
          <w:szCs w:val="24"/>
        </w:rPr>
        <w:t xml:space="preserve"> Zlata</w:t>
      </w:r>
    </w:p>
    <w:p w:rsidR="008B62CB" w:rsidRPr="008C4D58" w:rsidRDefault="00E61CE3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Šrautová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Eva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>Sedláková Jaroslava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 xml:space="preserve">                  </w:t>
      </w:r>
      <w:r w:rsidR="008B62CB" w:rsidRPr="008C4D58">
        <w:rPr>
          <w:rFonts w:ascii="Garamond" w:hAnsi="Garamond"/>
          <w:color w:val="000000" w:themeColor="text1"/>
          <w:sz w:val="24"/>
          <w:szCs w:val="24"/>
        </w:rPr>
        <w:tab/>
        <w:t>Skála Bohumil, MUDr.</w:t>
      </w:r>
    </w:p>
    <w:p w:rsidR="008B62CB" w:rsidRPr="008C4D58" w:rsidRDefault="008B62CB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="00E61CE3" w:rsidRPr="008C4D58">
        <w:rPr>
          <w:rFonts w:ascii="Garamond" w:hAnsi="Garamond"/>
          <w:color w:val="000000" w:themeColor="text1"/>
          <w:sz w:val="24"/>
          <w:szCs w:val="24"/>
        </w:rPr>
        <w:t>Šilarová Marta, MVDr.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  <w:t>Suchomelová Ivana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="00E61CE3" w:rsidRPr="008C4D58">
        <w:rPr>
          <w:rFonts w:ascii="Garamond" w:hAnsi="Garamond"/>
          <w:color w:val="000000" w:themeColor="text1"/>
          <w:sz w:val="24"/>
          <w:szCs w:val="24"/>
        </w:rPr>
        <w:t>Zamazal Vladimír, Bc.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</w:p>
    <w:p w:rsidR="00E61CE3" w:rsidRPr="008C4D58" w:rsidRDefault="008B62CB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</w:p>
    <w:p w:rsidR="008B62CB" w:rsidRPr="008C4D58" w:rsidRDefault="008B62CB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</w:p>
    <w:p w:rsidR="008B62CB" w:rsidRPr="008C4D58" w:rsidRDefault="008B62CB" w:rsidP="008B62CB">
      <w:pPr>
        <w:pStyle w:val="Bezmezer"/>
        <w:tabs>
          <w:tab w:val="left" w:pos="3402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  <w:t xml:space="preserve">                       </w:t>
      </w:r>
    </w:p>
    <w:p w:rsidR="008B62CB" w:rsidRPr="008C4D58" w:rsidRDefault="008B62CB" w:rsidP="0009174A">
      <w:pPr>
        <w:pStyle w:val="Bezmezer"/>
        <w:tabs>
          <w:tab w:val="left" w:pos="3402"/>
          <w:tab w:val="left" w:pos="3544"/>
          <w:tab w:val="left" w:pos="6804"/>
        </w:tabs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ab/>
        <w:t xml:space="preserve"> </w:t>
      </w:r>
      <w:r w:rsidRPr="008C4D58">
        <w:rPr>
          <w:rFonts w:ascii="Garamond" w:hAnsi="Garamond"/>
          <w:color w:val="000000" w:themeColor="text1"/>
          <w:sz w:val="24"/>
          <w:szCs w:val="24"/>
        </w:rPr>
        <w:tab/>
      </w:r>
    </w:p>
    <w:p w:rsidR="008B62CB" w:rsidRPr="008C4D58" w:rsidRDefault="008B62CB" w:rsidP="008B62CB">
      <w:pPr>
        <w:pStyle w:val="Bezmezer"/>
        <w:rPr>
          <w:rFonts w:ascii="Garamond" w:hAnsi="Garamond"/>
          <w:color w:val="000000" w:themeColor="text1"/>
          <w:sz w:val="24"/>
          <w:szCs w:val="24"/>
        </w:rPr>
      </w:pPr>
    </w:p>
    <w:p w:rsidR="008B62CB" w:rsidRPr="008C4D58" w:rsidRDefault="008B62CB">
      <w:pPr>
        <w:rPr>
          <w:rFonts w:ascii="Garamond" w:hAnsi="Garamond"/>
          <w:color w:val="000000" w:themeColor="text1"/>
        </w:rPr>
      </w:pPr>
    </w:p>
    <w:p w:rsidR="00AF37CE" w:rsidRPr="008C4D58" w:rsidRDefault="00AF37CE">
      <w:pPr>
        <w:rPr>
          <w:rFonts w:ascii="Garamond" w:hAnsi="Garamond"/>
          <w:color w:val="000000" w:themeColor="text1"/>
        </w:rPr>
      </w:pPr>
    </w:p>
    <w:p w:rsidR="00AF37CE" w:rsidRPr="008C4D58" w:rsidRDefault="00AF37CE" w:rsidP="00AF37C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 w:rsidRPr="008C4D58">
        <w:rPr>
          <w:rFonts w:ascii="Garamond" w:hAnsi="Garamond"/>
          <w:b/>
          <w:color w:val="000000" w:themeColor="text1"/>
          <w:sz w:val="28"/>
          <w:szCs w:val="28"/>
        </w:rPr>
        <w:t>II.</w:t>
      </w:r>
    </w:p>
    <w:p w:rsidR="0009174A" w:rsidRPr="008C4D58" w:rsidRDefault="0009174A" w:rsidP="00AF37C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:rsidR="0009174A" w:rsidRPr="008C4D58" w:rsidRDefault="0009174A" w:rsidP="00AF37CE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</w:p>
    <w:p w:rsidR="0009174A" w:rsidRPr="008C4D58" w:rsidRDefault="0009174A" w:rsidP="0009174A">
      <w:pPr>
        <w:widowControl w:val="0"/>
        <w:tabs>
          <w:tab w:val="left" w:pos="0"/>
        </w:tabs>
        <w:overflowPunct/>
        <w:jc w:val="both"/>
        <w:rPr>
          <w:rFonts w:ascii="Garamond" w:hAnsi="Garamond"/>
          <w:b/>
          <w:bCs/>
          <w:color w:val="000000" w:themeColor="text1"/>
          <w:sz w:val="24"/>
          <w:szCs w:val="24"/>
          <w:lang w:eastAsia="en-US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Z důvodu dosažení rovnoměrnějšího rozdělení nově napadlých věcí,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počínaje dnem 1.</w:t>
      </w:r>
      <w:r w:rsidR="00B0453B" w:rsidRPr="008C4D58">
        <w:rPr>
          <w:rFonts w:ascii="Garamond" w:hAnsi="Garamond"/>
          <w:b/>
          <w:color w:val="000000" w:themeColor="text1"/>
          <w:sz w:val="24"/>
          <w:szCs w:val="24"/>
        </w:rPr>
        <w:t> 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11. 2020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část rozvrhu práce </w:t>
      </w:r>
      <w:r w:rsidRPr="008C4D58">
        <w:rPr>
          <w:rFonts w:ascii="Garamond" w:hAnsi="Garamond"/>
          <w:b/>
          <w:color w:val="000000" w:themeColor="text1"/>
          <w:sz w:val="24"/>
          <w:szCs w:val="24"/>
        </w:rPr>
        <w:t>„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  <w:lang w:eastAsia="en-US"/>
        </w:rPr>
        <w:t xml:space="preserve">Přidělování věcí </w:t>
      </w:r>
      <w:r w:rsidRPr="008C4D58">
        <w:rPr>
          <w:rFonts w:ascii="Garamond" w:hAnsi="Garamond"/>
          <w:b/>
          <w:color w:val="000000" w:themeColor="text1"/>
          <w:sz w:val="24"/>
          <w:szCs w:val="24"/>
          <w:lang w:eastAsia="en-US"/>
        </w:rPr>
        <w:t xml:space="preserve">do jednotlivých senátů v agendě </w:t>
      </w:r>
      <w:r w:rsidRPr="008C4D58">
        <w:rPr>
          <w:rFonts w:ascii="Garamond" w:hAnsi="Garamond"/>
          <w:b/>
          <w:bCs/>
          <w:color w:val="000000" w:themeColor="text1"/>
          <w:sz w:val="24"/>
          <w:szCs w:val="24"/>
          <w:lang w:eastAsia="en-US"/>
        </w:rPr>
        <w:t xml:space="preserve">občanskoprávní, ve věcech podle zákona o zvláštním řízení soudním a ve věcech exekučních, které jsou přiděleny k vyřízení soudcům agendy C, </w:t>
      </w:r>
      <w:proofErr w:type="spellStart"/>
      <w:r w:rsidRPr="008C4D58">
        <w:rPr>
          <w:rFonts w:ascii="Garamond" w:hAnsi="Garamond"/>
          <w:b/>
          <w:bCs/>
          <w:color w:val="000000" w:themeColor="text1"/>
          <w:sz w:val="24"/>
          <w:szCs w:val="24"/>
          <w:lang w:eastAsia="en-US"/>
        </w:rPr>
        <w:t>PaNc</w:t>
      </w:r>
      <w:proofErr w:type="spellEnd"/>
      <w:r w:rsidRPr="008C4D58">
        <w:rPr>
          <w:rFonts w:ascii="Garamond" w:hAnsi="Garamond"/>
          <w:b/>
          <w:bCs/>
          <w:color w:val="000000" w:themeColor="text1"/>
          <w:sz w:val="24"/>
          <w:szCs w:val="24"/>
          <w:lang w:eastAsia="en-US"/>
        </w:rPr>
        <w:t xml:space="preserve"> a EXE:“, v bodu 33 zní:</w:t>
      </w:r>
    </w:p>
    <w:p w:rsidR="0009174A" w:rsidRPr="008C4D58" w:rsidRDefault="0009174A" w:rsidP="0009174A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AF37CE" w:rsidRPr="008C4D58" w:rsidRDefault="00AF37CE" w:rsidP="00AF37CE">
      <w:pPr>
        <w:jc w:val="center"/>
        <w:rPr>
          <w:rFonts w:ascii="Garamond" w:hAnsi="Garamond"/>
          <w:color w:val="000000" w:themeColor="text1"/>
        </w:rPr>
      </w:pPr>
    </w:p>
    <w:p w:rsidR="00AF37CE" w:rsidRPr="008C4D58" w:rsidRDefault="00AF37CE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b/>
          <w:color w:val="000000" w:themeColor="text1"/>
          <w:sz w:val="24"/>
          <w:szCs w:val="24"/>
        </w:rPr>
        <w:t>33.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Občanskoprávní agendy P a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Nc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s výjimkou věcí s cizím prvkem, s výjimkou věcí svéprávnosti, věcí opatrovnických a podpůrných opatření při narušení schopnosti zletilého právně jednat, s výjimkou věcí řízení o vyslovení přípustnosti převzetí nebo držení ve zdravotnickém ústavu a s výjimkou rozhodování o návrhu na nařízení předběžného opatření podle § </w:t>
      </w:r>
      <w:proofErr w:type="gramStart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452 </w:t>
      </w:r>
      <w:proofErr w:type="spellStart"/>
      <w:r w:rsidRPr="008C4D58">
        <w:rPr>
          <w:rFonts w:ascii="Garamond" w:hAnsi="Garamond"/>
          <w:color w:val="000000" w:themeColor="text1"/>
          <w:sz w:val="24"/>
          <w:szCs w:val="24"/>
        </w:rPr>
        <w:t>z.ř.</w:t>
      </w:r>
      <w:proofErr w:type="gramEnd"/>
      <w:r w:rsidRPr="008C4D58">
        <w:rPr>
          <w:rFonts w:ascii="Garamond" w:hAnsi="Garamond"/>
          <w:color w:val="000000" w:themeColor="text1"/>
          <w:sz w:val="24"/>
          <w:szCs w:val="24"/>
        </w:rPr>
        <w:t>s</w:t>
      </w:r>
      <w:proofErr w:type="spellEnd"/>
      <w:r w:rsidRPr="008C4D58">
        <w:rPr>
          <w:rFonts w:ascii="Garamond" w:hAnsi="Garamond"/>
          <w:color w:val="000000" w:themeColor="text1"/>
          <w:sz w:val="24"/>
          <w:szCs w:val="24"/>
        </w:rPr>
        <w:t xml:space="preserve">. se do oddělení P přidělují automaticky obecným způsobem přidělování popsaným shora v rozsahu – oddělení 8P – 60%, oddělení 9P </w:t>
      </w:r>
      <w:r w:rsidR="00B0453B" w:rsidRPr="008C4D58">
        <w:rPr>
          <w:rFonts w:ascii="Garamond" w:hAnsi="Garamond"/>
          <w:color w:val="000000" w:themeColor="text1"/>
          <w:sz w:val="24"/>
          <w:szCs w:val="24"/>
        </w:rPr>
        <w:t>–</w:t>
      </w:r>
      <w:r w:rsidRPr="008C4D58">
        <w:rPr>
          <w:rFonts w:ascii="Garamond" w:hAnsi="Garamond"/>
          <w:color w:val="000000" w:themeColor="text1"/>
          <w:sz w:val="24"/>
          <w:szCs w:val="24"/>
        </w:rPr>
        <w:t xml:space="preserve"> 80%, oddělení 11P – 60%, oddělení 12P – 100%, oddělení 13P – 100%, oddělení 16P – 50%.</w:t>
      </w: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Ústí nad Orlicí 9.</w:t>
      </w:r>
      <w:r w:rsidR="00B0453B" w:rsidRPr="008C4D58">
        <w:rPr>
          <w:rFonts w:ascii="Garamond" w:hAnsi="Garamond"/>
          <w:color w:val="000000" w:themeColor="text1"/>
          <w:sz w:val="24"/>
          <w:szCs w:val="24"/>
        </w:rPr>
        <w:t> </w:t>
      </w:r>
      <w:r w:rsidRPr="008C4D58">
        <w:rPr>
          <w:rFonts w:ascii="Garamond" w:hAnsi="Garamond"/>
          <w:color w:val="000000" w:themeColor="text1"/>
          <w:sz w:val="24"/>
          <w:szCs w:val="24"/>
        </w:rPr>
        <w:t>10. 2020</w:t>
      </w: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JUDr. Richard Ander</w:t>
      </w:r>
    </w:p>
    <w:p w:rsidR="0009174A" w:rsidRPr="008C4D58" w:rsidRDefault="0009174A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  <w:r w:rsidRPr="008C4D58">
        <w:rPr>
          <w:rFonts w:ascii="Garamond" w:hAnsi="Garamond"/>
          <w:color w:val="000000" w:themeColor="text1"/>
          <w:sz w:val="24"/>
          <w:szCs w:val="24"/>
        </w:rPr>
        <w:t>předseda soudu</w:t>
      </w:r>
    </w:p>
    <w:p w:rsidR="00AF37CE" w:rsidRPr="008C4D58" w:rsidRDefault="00AF37CE" w:rsidP="00AF37CE">
      <w:pPr>
        <w:pStyle w:val="Zkladntext"/>
        <w:spacing w:before="0"/>
        <w:rPr>
          <w:rFonts w:ascii="Garamond" w:hAnsi="Garamond"/>
          <w:color w:val="000000" w:themeColor="text1"/>
          <w:sz w:val="24"/>
          <w:szCs w:val="24"/>
        </w:rPr>
      </w:pPr>
    </w:p>
    <w:p w:rsidR="00AF37CE" w:rsidRPr="008C4D58" w:rsidRDefault="00AF37CE" w:rsidP="00AF37CE">
      <w:pPr>
        <w:jc w:val="both"/>
        <w:rPr>
          <w:rFonts w:ascii="Garamond" w:hAnsi="Garamond"/>
          <w:color w:val="000000" w:themeColor="text1"/>
        </w:rPr>
      </w:pPr>
    </w:p>
    <w:sectPr w:rsidR="00AF37CE" w:rsidRPr="008C4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6998"/>
    <w:multiLevelType w:val="hybridMultilevel"/>
    <w:tmpl w:val="2C0AC058"/>
    <w:lvl w:ilvl="0" w:tplc="3EFEF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97EB6"/>
    <w:multiLevelType w:val="hybridMultilevel"/>
    <w:tmpl w:val="773231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CB"/>
    <w:rsid w:val="0008594D"/>
    <w:rsid w:val="0009174A"/>
    <w:rsid w:val="001052E9"/>
    <w:rsid w:val="002A486C"/>
    <w:rsid w:val="00487AC4"/>
    <w:rsid w:val="004B1974"/>
    <w:rsid w:val="00657AF5"/>
    <w:rsid w:val="008B62CB"/>
    <w:rsid w:val="008C4D58"/>
    <w:rsid w:val="00A84172"/>
    <w:rsid w:val="00AF37CE"/>
    <w:rsid w:val="00B0453B"/>
    <w:rsid w:val="00D36D1D"/>
    <w:rsid w:val="00E61CE3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A883E-A71D-4E80-B46A-82441415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2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8B62CB"/>
    <w:pPr>
      <w:keepNext/>
      <w:overflowPunct/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8B62CB"/>
    <w:pPr>
      <w:keepNext/>
      <w:overflowPunct/>
      <w:outlineLvl w:val="5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8B62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B62CB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B62CB"/>
    <w:pPr>
      <w:overflowPunct/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B62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B62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62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B62C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23">
    <w:name w:val="xl23"/>
    <w:basedOn w:val="Normln"/>
    <w:rsid w:val="008B62CB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Plívová Lenka</cp:lastModifiedBy>
  <cp:revision>2</cp:revision>
  <dcterms:created xsi:type="dcterms:W3CDTF">2020-10-19T06:20:00Z</dcterms:created>
  <dcterms:modified xsi:type="dcterms:W3CDTF">2020-10-19T06:20:00Z</dcterms:modified>
</cp:coreProperties>
</file>