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49" w:rsidRPr="00E7741C" w:rsidRDefault="00DA2249" w:rsidP="0098735E">
      <w:pPr>
        <w:jc w:val="right"/>
        <w:rPr>
          <w:rFonts w:ascii="Garamond" w:hAnsi="Garamond"/>
          <w:sz w:val="24"/>
          <w:szCs w:val="24"/>
        </w:rPr>
      </w:pPr>
      <w:bookmarkStart w:id="0" w:name="_GoBack"/>
      <w:bookmarkEnd w:id="0"/>
      <w:r>
        <w:rPr>
          <w:rFonts w:ascii="Garamond" w:hAnsi="Garamond"/>
          <w:noProof/>
          <w:sz w:val="20"/>
          <w:lang w:eastAsia="cs-CZ"/>
        </w:rPr>
        <w:drawing>
          <wp:anchor distT="0" distB="0" distL="114300" distR="114300" simplePos="0" relativeHeight="251659264" behindDoc="0" locked="0" layoutInCell="1" allowOverlap="1" wp14:anchorId="059A2699" wp14:editId="05C77821">
            <wp:simplePos x="0" y="0"/>
            <wp:positionH relativeFrom="column">
              <wp:align>center</wp:align>
            </wp:positionH>
            <wp:positionV relativeFrom="paragraph">
              <wp:posOffset>299085</wp:posOffset>
            </wp:positionV>
            <wp:extent cx="471600" cy="550800"/>
            <wp:effectExtent l="0" t="0" r="5080" b="1905"/>
            <wp:wrapTopAndBottom/>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600" cy="550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7741C">
        <w:rPr>
          <w:rFonts w:ascii="Garamond" w:hAnsi="Garamond"/>
          <w:sz w:val="24"/>
          <w:szCs w:val="24"/>
        </w:rPr>
        <w:t>Spr</w:t>
      </w:r>
      <w:proofErr w:type="spellEnd"/>
      <w:r w:rsidRPr="00E7741C">
        <w:rPr>
          <w:rFonts w:ascii="Garamond" w:hAnsi="Garamond"/>
          <w:sz w:val="24"/>
          <w:szCs w:val="24"/>
        </w:rPr>
        <w:t xml:space="preserve"> </w:t>
      </w:r>
      <w:r w:rsidR="00593BDA">
        <w:rPr>
          <w:rFonts w:ascii="Garamond" w:hAnsi="Garamond"/>
          <w:sz w:val="24"/>
          <w:szCs w:val="24"/>
        </w:rPr>
        <w:t>279</w:t>
      </w:r>
      <w:r w:rsidRPr="00E7741C">
        <w:rPr>
          <w:rFonts w:ascii="Garamond" w:hAnsi="Garamond"/>
          <w:sz w:val="24"/>
          <w:szCs w:val="24"/>
        </w:rPr>
        <w:t>/2019</w:t>
      </w:r>
    </w:p>
    <w:p w:rsidR="00DA2249" w:rsidRDefault="00DA2249" w:rsidP="00DA2249"/>
    <w:p w:rsidR="00531D83" w:rsidRPr="00882C84" w:rsidRDefault="00531D83" w:rsidP="00531D83">
      <w:pPr>
        <w:jc w:val="center"/>
        <w:rPr>
          <w:rFonts w:ascii="Garamond" w:hAnsi="Garamond"/>
          <w:b/>
          <w:color w:val="000000" w:themeColor="text1"/>
          <w:sz w:val="28"/>
          <w:szCs w:val="28"/>
          <w:u w:val="single"/>
        </w:rPr>
      </w:pPr>
      <w:r w:rsidRPr="00882C84">
        <w:rPr>
          <w:rFonts w:ascii="Garamond" w:hAnsi="Garamond"/>
          <w:b/>
          <w:color w:val="000000" w:themeColor="text1"/>
          <w:sz w:val="28"/>
          <w:szCs w:val="28"/>
          <w:u w:val="single"/>
        </w:rPr>
        <w:t xml:space="preserve">Změna </w:t>
      </w:r>
      <w:proofErr w:type="gramStart"/>
      <w:r w:rsidRPr="00882C84">
        <w:rPr>
          <w:rFonts w:ascii="Garamond" w:hAnsi="Garamond"/>
          <w:b/>
          <w:color w:val="000000" w:themeColor="text1"/>
          <w:sz w:val="28"/>
          <w:szCs w:val="28"/>
          <w:u w:val="single"/>
        </w:rPr>
        <w:t>č. 4 rozvrhu</w:t>
      </w:r>
      <w:proofErr w:type="gramEnd"/>
      <w:r w:rsidRPr="00882C84">
        <w:rPr>
          <w:rFonts w:ascii="Garamond" w:hAnsi="Garamond"/>
          <w:b/>
          <w:color w:val="000000" w:themeColor="text1"/>
          <w:sz w:val="28"/>
          <w:szCs w:val="28"/>
          <w:u w:val="single"/>
        </w:rPr>
        <w:t xml:space="preserve"> práce Okresního soudu v Ústí nad Orlicí na rok 2019</w:t>
      </w:r>
    </w:p>
    <w:p w:rsidR="00531D83" w:rsidRPr="00882C84" w:rsidRDefault="00531D83" w:rsidP="00531D83">
      <w:pPr>
        <w:jc w:val="center"/>
        <w:rPr>
          <w:rFonts w:ascii="Garamond" w:hAnsi="Garamond"/>
          <w:color w:val="000000" w:themeColor="text1"/>
          <w:sz w:val="24"/>
          <w:szCs w:val="24"/>
        </w:rPr>
      </w:pPr>
    </w:p>
    <w:p w:rsidR="00FD1E01" w:rsidRPr="00882C84" w:rsidRDefault="00593BDA" w:rsidP="00FD1E01">
      <w:pPr>
        <w:rPr>
          <w:rFonts w:ascii="Garamond" w:hAnsi="Garamond"/>
          <w:b/>
          <w:color w:val="000000" w:themeColor="text1"/>
          <w:sz w:val="24"/>
          <w:szCs w:val="24"/>
        </w:rPr>
      </w:pPr>
      <w:r w:rsidRPr="00882C84">
        <w:rPr>
          <w:rFonts w:ascii="Garamond" w:hAnsi="Garamond"/>
          <w:b/>
          <w:color w:val="000000" w:themeColor="text1"/>
          <w:sz w:val="24"/>
          <w:szCs w:val="24"/>
        </w:rPr>
        <w:t xml:space="preserve"> </w:t>
      </w:r>
    </w:p>
    <w:p w:rsidR="00FD1E01" w:rsidRPr="00882C84" w:rsidRDefault="00FD1E01" w:rsidP="00593BDA">
      <w:pPr>
        <w:jc w:val="center"/>
        <w:rPr>
          <w:rFonts w:ascii="Garamond" w:hAnsi="Garamond"/>
          <w:color w:val="000000" w:themeColor="text1"/>
          <w:sz w:val="24"/>
          <w:szCs w:val="24"/>
        </w:rPr>
      </w:pPr>
      <w:r w:rsidRPr="00882C84">
        <w:rPr>
          <w:rFonts w:ascii="Garamond" w:hAnsi="Garamond"/>
          <w:color w:val="000000" w:themeColor="text1"/>
          <w:sz w:val="24"/>
          <w:szCs w:val="24"/>
        </w:rPr>
        <w:t>I.</w:t>
      </w:r>
    </w:p>
    <w:p w:rsidR="00FD1E01" w:rsidRPr="00882C84" w:rsidRDefault="00593BDA" w:rsidP="00FD1E01">
      <w:pPr>
        <w:jc w:val="both"/>
        <w:rPr>
          <w:rFonts w:ascii="Garamond" w:hAnsi="Garamond"/>
          <w:color w:val="000000" w:themeColor="text1"/>
          <w:sz w:val="24"/>
          <w:szCs w:val="24"/>
        </w:rPr>
      </w:pPr>
      <w:r w:rsidRPr="00882C84">
        <w:rPr>
          <w:rFonts w:ascii="Garamond" w:hAnsi="Garamond"/>
          <w:color w:val="000000" w:themeColor="text1"/>
          <w:sz w:val="24"/>
          <w:szCs w:val="24"/>
        </w:rPr>
        <w:t>V</w:t>
      </w:r>
      <w:r w:rsidR="00FD1E01" w:rsidRPr="00882C84">
        <w:rPr>
          <w:rFonts w:ascii="Garamond" w:hAnsi="Garamond"/>
          <w:color w:val="000000" w:themeColor="text1"/>
          <w:sz w:val="24"/>
          <w:szCs w:val="24"/>
        </w:rPr>
        <w:t> souvislosti s odchodem JUDr. Jarmily Kulhavé do důchodu</w:t>
      </w:r>
      <w:r w:rsidRPr="00882C84">
        <w:rPr>
          <w:rFonts w:ascii="Garamond" w:hAnsi="Garamond"/>
          <w:color w:val="000000" w:themeColor="text1"/>
          <w:sz w:val="24"/>
          <w:szCs w:val="24"/>
        </w:rPr>
        <w:t xml:space="preserve"> se s účinností od 1.</w:t>
      </w:r>
      <w:r w:rsidR="0098735E">
        <w:rPr>
          <w:rFonts w:ascii="Garamond" w:hAnsi="Garamond"/>
          <w:color w:val="000000" w:themeColor="text1"/>
          <w:sz w:val="24"/>
          <w:szCs w:val="24"/>
        </w:rPr>
        <w:t> </w:t>
      </w:r>
      <w:r w:rsidRPr="00882C84">
        <w:rPr>
          <w:rFonts w:ascii="Garamond" w:hAnsi="Garamond"/>
          <w:color w:val="000000" w:themeColor="text1"/>
          <w:sz w:val="24"/>
          <w:szCs w:val="24"/>
        </w:rPr>
        <w:t>6.</w:t>
      </w:r>
      <w:r w:rsidR="0098735E">
        <w:rPr>
          <w:rFonts w:ascii="Garamond" w:hAnsi="Garamond"/>
          <w:color w:val="000000" w:themeColor="text1"/>
          <w:sz w:val="24"/>
          <w:szCs w:val="24"/>
        </w:rPr>
        <w:t> </w:t>
      </w:r>
      <w:r w:rsidRPr="00882C84">
        <w:rPr>
          <w:rFonts w:ascii="Garamond" w:hAnsi="Garamond"/>
          <w:color w:val="000000" w:themeColor="text1"/>
          <w:sz w:val="24"/>
          <w:szCs w:val="24"/>
        </w:rPr>
        <w:t>2019</w:t>
      </w:r>
      <w:r w:rsidR="0098735E">
        <w:rPr>
          <w:rFonts w:ascii="Garamond" w:hAnsi="Garamond"/>
          <w:color w:val="000000" w:themeColor="text1"/>
          <w:sz w:val="24"/>
          <w:szCs w:val="24"/>
        </w:rPr>
        <w:t xml:space="preserve"> </w:t>
      </w:r>
      <w:r w:rsidR="00FD1E01" w:rsidRPr="00882C84">
        <w:rPr>
          <w:rFonts w:ascii="Garamond" w:hAnsi="Garamond"/>
          <w:color w:val="000000" w:themeColor="text1"/>
          <w:sz w:val="24"/>
          <w:szCs w:val="24"/>
        </w:rPr>
        <w:t>zastavuje veškerý nápad</w:t>
      </w:r>
      <w:r w:rsidRPr="00882C84">
        <w:rPr>
          <w:rFonts w:ascii="Garamond" w:hAnsi="Garamond"/>
          <w:color w:val="000000" w:themeColor="text1"/>
          <w:sz w:val="24"/>
          <w:szCs w:val="24"/>
        </w:rPr>
        <w:t xml:space="preserve"> věcí</w:t>
      </w:r>
      <w:r w:rsidR="00FD1E01" w:rsidRPr="00882C84">
        <w:rPr>
          <w:rFonts w:ascii="Garamond" w:hAnsi="Garamond"/>
          <w:color w:val="000000" w:themeColor="text1"/>
          <w:sz w:val="24"/>
          <w:szCs w:val="24"/>
        </w:rPr>
        <w:t xml:space="preserve"> rejstříku P a </w:t>
      </w:r>
      <w:proofErr w:type="spellStart"/>
      <w:r w:rsidR="00FD1E01" w:rsidRPr="00882C84">
        <w:rPr>
          <w:rFonts w:ascii="Garamond" w:hAnsi="Garamond"/>
          <w:color w:val="000000" w:themeColor="text1"/>
          <w:sz w:val="24"/>
          <w:szCs w:val="24"/>
        </w:rPr>
        <w:t>Nc</w:t>
      </w:r>
      <w:proofErr w:type="spellEnd"/>
      <w:r w:rsidR="00FD1E01" w:rsidRPr="00882C84">
        <w:rPr>
          <w:rFonts w:ascii="Garamond" w:hAnsi="Garamond"/>
          <w:color w:val="000000" w:themeColor="text1"/>
          <w:sz w:val="24"/>
          <w:szCs w:val="24"/>
        </w:rPr>
        <w:t xml:space="preserve"> (věci svéprávnosti, věci opatrovnické a věci týkající se podpůrných opatření při narušení schopnosti zletilého právně jednat), L a Rod do soudního oddělení číslo 4.</w:t>
      </w:r>
    </w:p>
    <w:tbl>
      <w:tblPr>
        <w:tblW w:w="9938" w:type="dxa"/>
        <w:tblCellMar>
          <w:left w:w="0" w:type="dxa"/>
          <w:right w:w="0" w:type="dxa"/>
        </w:tblCellMar>
        <w:tblLook w:val="04A0" w:firstRow="1" w:lastRow="0" w:firstColumn="1" w:lastColumn="0" w:noHBand="0" w:noVBand="1"/>
      </w:tblPr>
      <w:tblGrid>
        <w:gridCol w:w="780"/>
        <w:gridCol w:w="1001"/>
        <w:gridCol w:w="5325"/>
        <w:gridCol w:w="2832"/>
      </w:tblGrid>
      <w:tr w:rsidR="00882C84" w:rsidRPr="00882C84" w:rsidTr="000E03E6">
        <w:trPr>
          <w:trHeight w:val="45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Soud.</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odd.</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věci</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ind w:left="72" w:right="127"/>
              <w:rPr>
                <w:rFonts w:ascii="Garamond" w:hAnsi="Garamond"/>
                <w:b/>
                <w:bCs/>
                <w:color w:val="000000" w:themeColor="text1"/>
                <w:sz w:val="24"/>
                <w:szCs w:val="24"/>
              </w:rPr>
            </w:pPr>
            <w:r w:rsidRPr="00882C84">
              <w:rPr>
                <w:rFonts w:ascii="Garamond" w:hAnsi="Garamond"/>
                <w:b/>
                <w:bCs/>
                <w:color w:val="000000" w:themeColor="text1"/>
                <w:sz w:val="24"/>
                <w:szCs w:val="24"/>
              </w:rPr>
              <w:t>obor a vymezení působnosti</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ind w:left="127"/>
              <w:rPr>
                <w:rFonts w:ascii="Garamond" w:hAnsi="Garamond"/>
                <w:b/>
                <w:bCs/>
                <w:color w:val="000000" w:themeColor="text1"/>
                <w:sz w:val="24"/>
                <w:szCs w:val="24"/>
              </w:rPr>
            </w:pPr>
            <w:r w:rsidRPr="00882C84">
              <w:rPr>
                <w:rFonts w:ascii="Garamond" w:hAnsi="Garamond"/>
                <w:b/>
                <w:bCs/>
                <w:color w:val="000000" w:themeColor="text1"/>
                <w:sz w:val="24"/>
                <w:szCs w:val="24"/>
              </w:rPr>
              <w:t>předseda senátu</w:t>
            </w:r>
          </w:p>
          <w:p w:rsidR="00FD1E01" w:rsidRPr="00882C84" w:rsidRDefault="00FD1E01" w:rsidP="000E03E6">
            <w:pPr>
              <w:ind w:left="127"/>
              <w:rPr>
                <w:rFonts w:ascii="Garamond" w:hAnsi="Garamond"/>
                <w:b/>
                <w:bCs/>
                <w:color w:val="000000" w:themeColor="text1"/>
                <w:sz w:val="24"/>
                <w:szCs w:val="24"/>
              </w:rPr>
            </w:pPr>
            <w:r w:rsidRPr="00882C84">
              <w:rPr>
                <w:rFonts w:ascii="Garamond" w:hAnsi="Garamond"/>
                <w:b/>
                <w:bCs/>
                <w:color w:val="000000" w:themeColor="text1"/>
                <w:sz w:val="24"/>
                <w:szCs w:val="24"/>
              </w:rPr>
              <w:t>zástupce</w:t>
            </w:r>
          </w:p>
        </w:tc>
      </w:tr>
      <w:tr w:rsidR="00882C84" w:rsidRPr="00882C84" w:rsidTr="000E03E6">
        <w:trPr>
          <w:trHeight w:val="222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4</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Vyřizuje a rozhoduje věci opatrovnické, věci týkající se podpůrných opatření při narušení schopnosti zletilého právně jednat a věci řízení o vyslovení přípustnosti převzetí nebo držení ve zdravotním ústavu rejstříku L; věci Rod jako soud pro mládež pouze v rámci zastupování senátu Rod.</w:t>
            </w:r>
          </w:p>
          <w:p w:rsidR="00FD1E01" w:rsidRPr="00882C84" w:rsidRDefault="00FD1E01" w:rsidP="000E03E6">
            <w:pPr>
              <w:ind w:left="72" w:right="127"/>
              <w:jc w:val="both"/>
              <w:rPr>
                <w:rFonts w:ascii="Garamond" w:hAnsi="Garamond"/>
                <w:color w:val="000000" w:themeColor="text1"/>
                <w:sz w:val="24"/>
                <w:szCs w:val="24"/>
              </w:rPr>
            </w:pP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občanskoprávního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vyhrazeného k rozhodování soudci s výjimkou věcí s cizím prvkem.</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JUDr. Jarmila Kulhavá</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tc>
      </w:tr>
      <w:tr w:rsidR="00882C84" w:rsidRPr="00882C84" w:rsidTr="000E03E6">
        <w:trPr>
          <w:trHeight w:val="186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5</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105</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205</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305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včetně obchodních s výjimkou věcí s cizím prvkem. Vyřizuje a rozhoduje všechny věci pracovněprávní. Rozhoduje věci, ve kterých je navrhováno vydání platebního rozkazu, včetně uvedené specializace, mimo věci s cizím prvkem s tím, že úkony 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color w:val="000000" w:themeColor="text1"/>
                <w:sz w:val="24"/>
                <w:szCs w:val="24"/>
              </w:rPr>
            </w:pPr>
            <w:r w:rsidRPr="00882C84">
              <w:rPr>
                <w:rFonts w:ascii="Garamond" w:hAnsi="Garamond"/>
                <w:b/>
                <w:bCs/>
                <w:color w:val="000000" w:themeColor="text1"/>
                <w:sz w:val="24"/>
                <w:szCs w:val="24"/>
                <w:u w:val="single"/>
              </w:rPr>
              <w:t xml:space="preserve">JUDr. Dana Anderová </w:t>
            </w:r>
            <w:r w:rsidRPr="00882C84">
              <w:rPr>
                <w:rFonts w:ascii="Garamond" w:hAnsi="Garamond"/>
                <w:color w:val="000000" w:themeColor="text1"/>
              </w:rPr>
              <w:t>a</w:t>
            </w:r>
            <w:r w:rsidRPr="00882C84">
              <w:rPr>
                <w:rFonts w:ascii="Garamond" w:hAnsi="Garamond"/>
                <w:color w:val="000000" w:themeColor="text1"/>
                <w:sz w:val="24"/>
                <w:szCs w:val="24"/>
              </w:rPr>
              <w:t xml:space="preserve"> 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asistent soudce:</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Mgr. Kristýna Poláková</w:t>
            </w:r>
          </w:p>
        </w:tc>
      </w:tr>
      <w:tr w:rsidR="00882C84" w:rsidRPr="00882C84" w:rsidTr="000E03E6">
        <w:trPr>
          <w:trHeight w:val="1051"/>
        </w:trPr>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106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206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306</w:t>
            </w:r>
          </w:p>
        </w:tc>
        <w:tc>
          <w:tcPr>
            <w:tcW w:w="100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 </w:t>
            </w:r>
          </w:p>
        </w:tc>
        <w:tc>
          <w:tcPr>
            <w:tcW w:w="532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včetně obchodních a věcí s cizím prvkem s výjimkou věcí pracovněprávních. </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Vyřizuje věci s cizím prvkem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a věci rejstříku Cd s cizím prvkem, mimo Slovenské republiky.</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Rozhoduje věci, ve kterých je navrhováno vydání platebního rozkazu mimo věcí pracovněprávních, s tím, že úkony 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121/2008 Sb. činí v této agendě VSÚ. </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w:t>
            </w:r>
            <w:r w:rsidRPr="00882C84">
              <w:rPr>
                <w:rFonts w:ascii="Garamond" w:hAnsi="Garamond"/>
                <w:color w:val="000000" w:themeColor="text1"/>
                <w:sz w:val="24"/>
                <w:szCs w:val="24"/>
              </w:rPr>
              <w:lastRenderedPageBreak/>
              <w:t>prvkem, to vše pokud návrh napadl do </w:t>
            </w:r>
            <w:proofErr w:type="gramStart"/>
            <w:r w:rsidRPr="00882C84">
              <w:rPr>
                <w:rFonts w:ascii="Garamond" w:hAnsi="Garamond"/>
                <w:color w:val="000000" w:themeColor="text1"/>
                <w:sz w:val="24"/>
                <w:szCs w:val="24"/>
              </w:rPr>
              <w:t>31.10.2017</w:t>
            </w:r>
            <w:proofErr w:type="gramEnd"/>
            <w:r w:rsidRPr="00882C84">
              <w:rPr>
                <w:rFonts w:ascii="Garamond" w:hAnsi="Garamond"/>
                <w:color w:val="000000" w:themeColor="text1"/>
                <w:sz w:val="24"/>
                <w:szCs w:val="24"/>
              </w:rPr>
              <w:t>.</w:t>
            </w:r>
          </w:p>
        </w:tc>
        <w:tc>
          <w:tcPr>
            <w:tcW w:w="283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lastRenderedPageBreak/>
              <w:t>Mgr. Stanislava Kubištová</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asistent </w:t>
            </w:r>
            <w:proofErr w:type="gramStart"/>
            <w:r w:rsidRPr="00882C84">
              <w:rPr>
                <w:rFonts w:ascii="Garamond" w:hAnsi="Garamond"/>
                <w:color w:val="000000" w:themeColor="text1"/>
                <w:sz w:val="24"/>
                <w:szCs w:val="24"/>
              </w:rPr>
              <w:t>soudce :</w:t>
            </w:r>
            <w:proofErr w:type="gramEnd"/>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Mgr. Lada Novotná</w:t>
            </w:r>
          </w:p>
        </w:tc>
      </w:tr>
      <w:tr w:rsidR="00882C84" w:rsidRPr="00882C84" w:rsidTr="000E03E6">
        <w:trPr>
          <w:trHeight w:val="68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color w:val="000000" w:themeColor="text1"/>
                <w:sz w:val="24"/>
                <w:szCs w:val="24"/>
              </w:rPr>
            </w:pPr>
            <w:r w:rsidRPr="00882C84">
              <w:rPr>
                <w:rFonts w:ascii="Garamond" w:hAnsi="Garamond"/>
                <w:b/>
                <w:color w:val="000000" w:themeColor="text1"/>
                <w:sz w:val="24"/>
                <w:szCs w:val="24"/>
              </w:rPr>
              <w:lastRenderedPageBreak/>
              <w:t>7</w:t>
            </w:r>
          </w:p>
          <w:p w:rsidR="00FD1E01" w:rsidRPr="00882C84" w:rsidRDefault="00FD1E01" w:rsidP="000E03E6">
            <w:pPr>
              <w:rPr>
                <w:rFonts w:ascii="Garamond" w:hAnsi="Garamond"/>
                <w:b/>
                <w:color w:val="000000" w:themeColor="text1"/>
                <w:sz w:val="24"/>
                <w:szCs w:val="24"/>
              </w:rPr>
            </w:pPr>
            <w:r w:rsidRPr="00882C84">
              <w:rPr>
                <w:rFonts w:ascii="Garamond" w:hAnsi="Garamond"/>
                <w:b/>
                <w:color w:val="000000" w:themeColor="text1"/>
                <w:sz w:val="24"/>
                <w:szCs w:val="24"/>
              </w:rPr>
              <w:t>107</w:t>
            </w:r>
          </w:p>
          <w:p w:rsidR="00FD1E01" w:rsidRPr="00882C84" w:rsidRDefault="00FD1E01" w:rsidP="000E03E6">
            <w:pPr>
              <w:rPr>
                <w:rFonts w:ascii="Garamond" w:hAnsi="Garamond"/>
                <w:b/>
                <w:color w:val="000000" w:themeColor="text1"/>
                <w:sz w:val="24"/>
                <w:szCs w:val="24"/>
              </w:rPr>
            </w:pPr>
            <w:r w:rsidRPr="00882C84">
              <w:rPr>
                <w:rFonts w:ascii="Garamond" w:hAnsi="Garamond"/>
                <w:b/>
                <w:color w:val="000000" w:themeColor="text1"/>
                <w:sz w:val="24"/>
                <w:szCs w:val="24"/>
              </w:rPr>
              <w:t>207</w:t>
            </w:r>
          </w:p>
          <w:p w:rsidR="00FD1E01" w:rsidRPr="00882C84" w:rsidRDefault="00FD1E01" w:rsidP="000E03E6">
            <w:pPr>
              <w:rPr>
                <w:rFonts w:ascii="Garamond" w:hAnsi="Garamond"/>
                <w:color w:val="000000" w:themeColor="text1"/>
              </w:rPr>
            </w:pPr>
            <w:r w:rsidRPr="00882C84">
              <w:rPr>
                <w:rFonts w:ascii="Garamond" w:hAnsi="Garamond"/>
                <w:b/>
                <w:color w:val="000000" w:themeColor="text1"/>
                <w:sz w:val="24"/>
                <w:szCs w:val="24"/>
              </w:rPr>
              <w:t>307</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121/2008 Sb. činí v této agendě VSÚ.</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prvkem, to vše pokud návrh napadl do </w:t>
            </w:r>
            <w:proofErr w:type="gramStart"/>
            <w:r w:rsidRPr="00882C84">
              <w:rPr>
                <w:rFonts w:ascii="Garamond" w:hAnsi="Garamond"/>
                <w:color w:val="000000" w:themeColor="text1"/>
                <w:sz w:val="24"/>
                <w:szCs w:val="24"/>
              </w:rPr>
              <w:t>31.5.2016</w:t>
            </w:r>
            <w:proofErr w:type="gramEnd"/>
            <w:r w:rsidRPr="00882C84">
              <w:rPr>
                <w:rFonts w:ascii="Garamond" w:hAnsi="Garamond"/>
                <w:color w:val="000000" w:themeColor="text1"/>
                <w:sz w:val="24"/>
                <w:szCs w:val="24"/>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JUDr. Jan Morávek</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tc>
      </w:tr>
      <w:tr w:rsidR="00882C84" w:rsidRPr="00882C84" w:rsidTr="000E03E6">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8</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108</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208</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308</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rPr>
            </w:pPr>
            <w:r w:rsidRPr="00882C84">
              <w:rPr>
                <w:rFonts w:ascii="Garamond" w:hAnsi="Garamond"/>
                <w:color w:val="000000" w:themeColor="text1"/>
                <w:sz w:val="24"/>
                <w:szCs w:val="24"/>
              </w:rPr>
              <w:t xml:space="preserve">Vyřizuje a rozhoduje věci občanskoprávního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vyhrazeného k rozhodování soudci s výjimkou věcí s cizím prvkem a</w:t>
            </w:r>
            <w:r w:rsidRPr="00882C84">
              <w:rPr>
                <w:rFonts w:ascii="Garamond" w:hAnsi="Garamond"/>
                <w:color w:val="000000" w:themeColor="text1"/>
              </w:rPr>
              <w:t xml:space="preserve"> </w:t>
            </w:r>
            <w:r w:rsidRPr="00882C84">
              <w:rPr>
                <w:rFonts w:ascii="Garamond" w:hAnsi="Garamond"/>
                <w:color w:val="000000" w:themeColor="text1"/>
                <w:sz w:val="24"/>
                <w:szCs w:val="24"/>
              </w:rPr>
              <w:t>s výjimkou věcí svéprávnosti, věcí opatrovnických a podpůrných opatření při narušení schopnosti zletilého právně jednat a věcí řízení o vyslovení přípustnosti převzetí nebo držení ve zdravotním ústavu.</w:t>
            </w:r>
          </w:p>
          <w:p w:rsidR="00FD1E01" w:rsidRPr="00882C84" w:rsidRDefault="00FD1E01" w:rsidP="000E03E6">
            <w:pPr>
              <w:ind w:left="72" w:right="127"/>
              <w:jc w:val="both"/>
              <w:rPr>
                <w:rFonts w:ascii="Garamond" w:hAnsi="Garamond"/>
                <w:color w:val="000000" w:themeColor="text1"/>
                <w:sz w:val="24"/>
                <w:szCs w:val="24"/>
              </w:rPr>
            </w:pP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Vyřizuje věci s cizím prvkem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a věci rejstříku Cd s cizím prvkem, mimo Slovenské republiky.</w:t>
            </w:r>
          </w:p>
          <w:p w:rsidR="00FD1E01" w:rsidRPr="00882C84" w:rsidRDefault="00FD1E01" w:rsidP="000E03E6">
            <w:pPr>
              <w:ind w:left="72" w:right="127"/>
              <w:jc w:val="both"/>
              <w:rPr>
                <w:rFonts w:ascii="Garamond" w:hAnsi="Garamond"/>
                <w:color w:val="000000" w:themeColor="text1"/>
                <w:sz w:val="24"/>
                <w:szCs w:val="24"/>
              </w:rPr>
            </w:pP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Rozhoduje věci, ve kterých je navrhováno vydání platebního rozkazu ohledně věcí s cizím prvkem s tím, že úkony 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u w:val="single"/>
              </w:rPr>
              <w:t>JUDr. Dagmar</w:t>
            </w:r>
            <w:r w:rsidRPr="00882C84">
              <w:rPr>
                <w:rFonts w:ascii="Garamond" w:hAnsi="Garamond"/>
                <w:b/>
                <w:bCs/>
                <w:color w:val="000000" w:themeColor="text1"/>
                <w:sz w:val="24"/>
                <w:szCs w:val="24"/>
                <w:u w:val="single"/>
              </w:rPr>
              <w:t xml:space="preserve"> Kalousková</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asistent </w:t>
            </w:r>
            <w:proofErr w:type="gramStart"/>
            <w:r w:rsidRPr="00882C84">
              <w:rPr>
                <w:rFonts w:ascii="Garamond" w:hAnsi="Garamond"/>
                <w:color w:val="000000" w:themeColor="text1"/>
                <w:sz w:val="24"/>
                <w:szCs w:val="24"/>
              </w:rPr>
              <w:t>soudce :</w:t>
            </w:r>
            <w:proofErr w:type="gramEnd"/>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Mgr. Lada Novotná</w:t>
            </w:r>
          </w:p>
        </w:tc>
      </w:tr>
      <w:tr w:rsidR="00882C84" w:rsidRPr="00882C84" w:rsidTr="000E03E6">
        <w:trPr>
          <w:trHeight w:val="61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9</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109</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senát neobsazen</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u w:val="single"/>
              </w:rPr>
            </w:pPr>
          </w:p>
        </w:tc>
      </w:tr>
      <w:tr w:rsidR="00882C84" w:rsidRPr="00882C84" w:rsidTr="000E03E6">
        <w:trPr>
          <w:trHeight w:val="1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11</w:t>
            </w:r>
          </w:p>
          <w:p w:rsidR="00FD1E01" w:rsidRPr="00882C84" w:rsidRDefault="00FD1E01" w:rsidP="000E03E6">
            <w:pPr>
              <w:rPr>
                <w:rFonts w:ascii="Garamond" w:hAnsi="Garamond"/>
                <w:b/>
                <w:bCs/>
                <w:color w:val="000000" w:themeColor="text1"/>
                <w:sz w:val="24"/>
                <w:szCs w:val="24"/>
              </w:rPr>
            </w:pPr>
          </w:p>
          <w:p w:rsidR="00FD1E01" w:rsidRPr="00882C84" w:rsidRDefault="00FD1E01" w:rsidP="000E03E6">
            <w:pPr>
              <w:rPr>
                <w:rFonts w:ascii="Garamond" w:hAnsi="Garamond"/>
                <w:b/>
                <w:bCs/>
                <w:color w:val="000000" w:themeColor="text1"/>
                <w:sz w:val="24"/>
                <w:szCs w:val="24"/>
              </w:rPr>
            </w:pPr>
          </w:p>
          <w:p w:rsidR="00FD1E01" w:rsidRPr="00882C84" w:rsidRDefault="00FD1E01" w:rsidP="000E03E6">
            <w:pPr>
              <w:rPr>
                <w:rFonts w:ascii="Garamond" w:hAnsi="Garamond"/>
                <w:b/>
                <w:bCs/>
                <w:color w:val="000000" w:themeColor="text1"/>
                <w:sz w:val="24"/>
                <w:szCs w:val="24"/>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občanskoprávního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vyhrazeného k rozhodování soudci s výjimkou věcí s cizím prvkem. </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Vyřizuje a rozhoduje věci svéprávnosti, věci opatrovnické, věci týkající se podpůrných opatření při narušení schopnosti zletilého právně jednat a věci řízení o vyslovení přípustnosti převzetí nebo držení ve zdravotním ústavu rejstříku L.</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JUDr. Ivana Šafářová</w:t>
            </w:r>
          </w:p>
          <w:p w:rsidR="00FD1E01" w:rsidRPr="00882C84" w:rsidRDefault="00FD1E01" w:rsidP="000E03E6">
            <w:pPr>
              <w:ind w:left="127"/>
              <w:rPr>
                <w:rFonts w:ascii="Garamond" w:hAnsi="Garamond"/>
                <w:color w:val="000000" w:themeColor="text1"/>
                <w:sz w:val="24"/>
                <w:szCs w:val="24"/>
              </w:rPr>
            </w:pPr>
            <w:r w:rsidRPr="00882C84">
              <w:rPr>
                <w:rFonts w:ascii="Garamond" w:hAnsi="Garamond"/>
                <w:bCs/>
                <w:color w:val="000000" w:themeColor="text1"/>
                <w:sz w:val="24"/>
                <w:szCs w:val="24"/>
              </w:rPr>
              <w:t xml:space="preserve">zastupování </w:t>
            </w:r>
            <w:proofErr w:type="gramStart"/>
            <w:r w:rsidRPr="00882C84">
              <w:rPr>
                <w:rFonts w:ascii="Garamond" w:hAnsi="Garamond"/>
                <w:bCs/>
                <w:color w:val="000000" w:themeColor="text1"/>
                <w:sz w:val="24"/>
                <w:szCs w:val="24"/>
              </w:rPr>
              <w:t>viz.</w:t>
            </w:r>
            <w:proofErr w:type="gramEnd"/>
            <w:r w:rsidRPr="00882C84">
              <w:rPr>
                <w:rFonts w:ascii="Garamond" w:hAnsi="Garamond"/>
                <w:bCs/>
                <w:color w:val="000000" w:themeColor="text1"/>
                <w:sz w:val="24"/>
                <w:szCs w:val="24"/>
              </w:rPr>
              <w:t xml:space="preserve"> Bod 16 a 17 níže</w:t>
            </w:r>
          </w:p>
        </w:tc>
      </w:tr>
      <w:tr w:rsidR="00882C84" w:rsidRPr="00882C84" w:rsidTr="000E03E6">
        <w:trPr>
          <w:trHeight w:val="59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12</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112</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senát neobsazen</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color w:val="000000" w:themeColor="text1"/>
              </w:rPr>
            </w:pPr>
          </w:p>
        </w:tc>
      </w:tr>
      <w:tr w:rsidR="00882C84" w:rsidRPr="00882C84" w:rsidTr="000E03E6">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lastRenderedPageBreak/>
              <w:t>13</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vyhrazené k rozhodování soudci s výjimkou věcí </w:t>
            </w:r>
            <w:proofErr w:type="spellStart"/>
            <w:r w:rsidRPr="00882C84">
              <w:rPr>
                <w:rFonts w:ascii="Garamond" w:hAnsi="Garamond"/>
                <w:color w:val="000000" w:themeColor="text1"/>
                <w:sz w:val="24"/>
                <w:szCs w:val="24"/>
              </w:rPr>
              <w:t>svépravnosti</w:t>
            </w:r>
            <w:proofErr w:type="spellEnd"/>
            <w:r w:rsidRPr="00882C84">
              <w:rPr>
                <w:rFonts w:ascii="Garamond" w:hAnsi="Garamond"/>
                <w:color w:val="000000" w:themeColor="text1"/>
                <w:sz w:val="24"/>
                <w:szCs w:val="24"/>
              </w:rPr>
              <w:t xml:space="preserve">, věcí opatrovnických a podpůrných opatření při narušení schopnosti zletilého právně jednat a věcí řízení o vyslovení přípustnosti převzetí nebo držení ve zdravotním ústavu a dále vyřizuje a rozhoduje všechny věci rejstříku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včetně opatrovnických s cizím prvkem, dále všechny věci rejstříku L s cizím prvkem. </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věci Cd v agendě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s cizím prvkem mimo Slovenské republiky. V pracovní i mimopracovní době rozhoduje o všech návrzích na nařízení předběžného opatření podle § 452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292/2013 Sb.</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color w:val="000000" w:themeColor="text1"/>
                <w:sz w:val="24"/>
                <w:szCs w:val="24"/>
              </w:rPr>
            </w:pPr>
            <w:r w:rsidRPr="00882C84">
              <w:rPr>
                <w:rFonts w:ascii="Garamond" w:hAnsi="Garamond"/>
                <w:b/>
                <w:bCs/>
                <w:color w:val="000000" w:themeColor="text1"/>
                <w:sz w:val="24"/>
                <w:szCs w:val="24"/>
                <w:u w:val="single"/>
              </w:rPr>
              <w:t>JUDr. Marcela Lukášová</w:t>
            </w:r>
            <w:r w:rsidRPr="00882C84">
              <w:rPr>
                <w:rFonts w:ascii="Garamond" w:hAnsi="Garamond"/>
                <w:color w:val="000000" w:themeColor="text1"/>
                <w:sz w:val="24"/>
                <w:szCs w:val="24"/>
              </w:rPr>
              <w:t xml:space="preserve">           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Asistent </w:t>
            </w:r>
            <w:proofErr w:type="gramStart"/>
            <w:r w:rsidRPr="00882C84">
              <w:rPr>
                <w:rFonts w:ascii="Garamond" w:hAnsi="Garamond"/>
                <w:color w:val="000000" w:themeColor="text1"/>
                <w:sz w:val="24"/>
                <w:szCs w:val="24"/>
              </w:rPr>
              <w:t>soudce :</w:t>
            </w:r>
            <w:proofErr w:type="gramEnd"/>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Mgr. Dana Hájková</w:t>
            </w:r>
          </w:p>
        </w:tc>
      </w:tr>
      <w:tr w:rsidR="00882C84" w:rsidRPr="00882C84" w:rsidTr="000E03E6">
        <w:trPr>
          <w:trHeight w:val="195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14</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114</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214</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314</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b/>
                <w:color w:val="000000" w:themeColor="text1"/>
                <w:sz w:val="24"/>
                <w:szCs w:val="24"/>
              </w:rPr>
            </w:pPr>
            <w:r w:rsidRPr="00882C84">
              <w:rPr>
                <w:rFonts w:ascii="Garamond" w:hAnsi="Garamond"/>
                <w:color w:val="000000" w:themeColor="text1"/>
                <w:sz w:val="24"/>
                <w:szCs w:val="24"/>
              </w:rPr>
              <w:t xml:space="preserve"> Vyřizuje a rozhoduje věci rejstříku C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 xml:space="preserve"> JUDr. Pavla Kučerová, Ph.D.</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tc>
      </w:tr>
      <w:tr w:rsidR="00882C84" w:rsidRPr="00882C84" w:rsidTr="000E03E6">
        <w:trPr>
          <w:trHeight w:val="2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VR srážkami ze mzdy a přikázáním pohledávky týkající se výživného, vyhrazené k rozhodování soudci. Vyřizuje a rozhoduje všechny věci VR správou nemovité věci a správou spoluvlastnického podílu na nemovité věci, prodejem nemovité věci (včetně rozvrhového řízení dle § 274/2 </w:t>
            </w:r>
            <w:proofErr w:type="gramStart"/>
            <w:r w:rsidRPr="00882C84">
              <w:rPr>
                <w:rFonts w:ascii="Garamond" w:hAnsi="Garamond"/>
                <w:color w:val="000000" w:themeColor="text1"/>
                <w:sz w:val="24"/>
                <w:szCs w:val="24"/>
              </w:rPr>
              <w:t>o.s.</w:t>
            </w:r>
            <w:proofErr w:type="gramEnd"/>
            <w:r w:rsidRPr="00882C84">
              <w:rPr>
                <w:rFonts w:ascii="Garamond" w:hAnsi="Garamond"/>
                <w:color w:val="000000" w:themeColor="text1"/>
                <w:sz w:val="24"/>
                <w:szCs w:val="24"/>
              </w:rPr>
              <w:t xml:space="preserve">ř.), přikázáním pohledávky a srážkami ze mzdy netýkající se výživného, vyhrazené k rozhodování soudci. Dále rozhoduje všechny věci VR postižením obchodního závodu a zřízením soudcovského zástavního práva k nemovité věci a VR o prodeji zástavy dle § 258/3 o.s.ř. Vyřizuje všechny návrhy na prohlášení o majetku dle § 260a) a násl. o.s.ř. a vyřizuje a rozhoduje všechny věci podle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120/2001 Sb.</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Rozhoduje všechny věci VR prodejem věcí movitých a VR dle § 258/2 </w:t>
            </w:r>
            <w:proofErr w:type="gramStart"/>
            <w:r w:rsidRPr="00882C84">
              <w:rPr>
                <w:rFonts w:ascii="Garamond" w:hAnsi="Garamond"/>
                <w:color w:val="000000" w:themeColor="text1"/>
                <w:sz w:val="24"/>
                <w:szCs w:val="24"/>
              </w:rPr>
              <w:t>o.s.</w:t>
            </w:r>
            <w:proofErr w:type="gramEnd"/>
            <w:r w:rsidRPr="00882C84">
              <w:rPr>
                <w:rFonts w:ascii="Garamond" w:hAnsi="Garamond"/>
                <w:color w:val="000000" w:themeColor="text1"/>
                <w:sz w:val="24"/>
                <w:szCs w:val="24"/>
              </w:rPr>
              <w:t>ř. vyhrazené k rozhodování soudci z obvodu č. I. a II. přiloženého seznamu.</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Mgr. Radovan Fejkel</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tc>
      </w:tr>
      <w:tr w:rsidR="00882C84" w:rsidRPr="00882C84" w:rsidTr="000E03E6">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116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216</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316</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Vyřizuje a rozhoduje věci svéprávnosti, věci opatrovnické, věci týkající se podpůrných opatření při narušení schopnosti zletilého právně jednat a věci řízení o vyslovení přípustnosti převzetí nebo držení ve zdravotním ústavu rejstříku L; věci Rod jako soud pro mládež pouze v rámci zastupování senátu Rod.</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a rozhoduje věci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vyhrazené k rozhodování soudci včetně věcí s cizím prvkem.</w:t>
            </w:r>
          </w:p>
          <w:p w:rsidR="00FD1E01" w:rsidRPr="00882C84" w:rsidRDefault="00FD1E01" w:rsidP="000E03E6">
            <w:pPr>
              <w:ind w:left="72" w:right="127"/>
              <w:jc w:val="both"/>
              <w:rPr>
                <w:rFonts w:ascii="Garamond" w:hAnsi="Garamond"/>
                <w:color w:val="000000" w:themeColor="text1"/>
                <w:sz w:val="24"/>
                <w:szCs w:val="24"/>
              </w:rPr>
            </w:pPr>
            <w:r w:rsidRPr="00882C84">
              <w:rPr>
                <w:rFonts w:ascii="Garamond" w:hAnsi="Garamond"/>
                <w:color w:val="000000" w:themeColor="text1"/>
                <w:sz w:val="24"/>
                <w:szCs w:val="24"/>
              </w:rPr>
              <w:t xml:space="preserve">Vyřizuje věci Cd v agendě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s cizím prvkem mimo Slovenské republiky. </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b/>
                <w:bCs/>
                <w:color w:val="000000" w:themeColor="text1"/>
                <w:sz w:val="24"/>
                <w:szCs w:val="24"/>
                <w:u w:val="single"/>
              </w:rPr>
            </w:pPr>
            <w:r w:rsidRPr="00882C84">
              <w:rPr>
                <w:rFonts w:ascii="Garamond" w:hAnsi="Garamond"/>
                <w:b/>
                <w:bCs/>
                <w:color w:val="000000" w:themeColor="text1"/>
                <w:sz w:val="24"/>
                <w:szCs w:val="24"/>
                <w:u w:val="single"/>
              </w:rPr>
              <w:t>Mgr. Hana Myšková</w:t>
            </w: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zastupování </w:t>
            </w:r>
            <w:proofErr w:type="gramStart"/>
            <w:r w:rsidRPr="00882C84">
              <w:rPr>
                <w:rFonts w:ascii="Garamond" w:hAnsi="Garamond"/>
                <w:color w:val="000000" w:themeColor="text1"/>
                <w:sz w:val="24"/>
                <w:szCs w:val="24"/>
              </w:rPr>
              <w:t>viz. bod</w:t>
            </w:r>
            <w:proofErr w:type="gramEnd"/>
            <w:r w:rsidRPr="00882C84">
              <w:rPr>
                <w:rFonts w:ascii="Garamond" w:hAnsi="Garamond"/>
                <w:color w:val="000000" w:themeColor="text1"/>
                <w:sz w:val="24"/>
                <w:szCs w:val="24"/>
              </w:rPr>
              <w:t xml:space="preserve"> 16 a 17 níže</w:t>
            </w:r>
          </w:p>
          <w:p w:rsidR="00FD1E01" w:rsidRPr="00882C84" w:rsidRDefault="00FD1E01" w:rsidP="000E03E6">
            <w:pPr>
              <w:ind w:left="127"/>
              <w:rPr>
                <w:rFonts w:ascii="Garamond" w:hAnsi="Garamond"/>
                <w:color w:val="000000" w:themeColor="text1"/>
                <w:sz w:val="24"/>
                <w:szCs w:val="24"/>
              </w:rPr>
            </w:pPr>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 xml:space="preserve">Asistent </w:t>
            </w:r>
            <w:proofErr w:type="gramStart"/>
            <w:r w:rsidRPr="00882C84">
              <w:rPr>
                <w:rFonts w:ascii="Garamond" w:hAnsi="Garamond"/>
                <w:color w:val="000000" w:themeColor="text1"/>
                <w:sz w:val="24"/>
                <w:szCs w:val="24"/>
              </w:rPr>
              <w:t>soudce :</w:t>
            </w:r>
            <w:proofErr w:type="gramEnd"/>
          </w:p>
          <w:p w:rsidR="00FD1E01" w:rsidRPr="00882C84" w:rsidRDefault="00FD1E01" w:rsidP="000E03E6">
            <w:pPr>
              <w:ind w:left="127"/>
              <w:rPr>
                <w:rFonts w:ascii="Garamond" w:hAnsi="Garamond"/>
                <w:color w:val="000000" w:themeColor="text1"/>
                <w:sz w:val="24"/>
                <w:szCs w:val="24"/>
              </w:rPr>
            </w:pPr>
            <w:r w:rsidRPr="00882C84">
              <w:rPr>
                <w:rFonts w:ascii="Garamond" w:hAnsi="Garamond"/>
                <w:color w:val="000000" w:themeColor="text1"/>
                <w:sz w:val="24"/>
                <w:szCs w:val="24"/>
              </w:rPr>
              <w:t>Mgr. Dana Hájková</w:t>
            </w:r>
          </w:p>
        </w:tc>
      </w:tr>
      <w:tr w:rsidR="00FD1E01" w:rsidRPr="00882C84" w:rsidTr="000E03E6">
        <w:trPr>
          <w:trHeight w:val="1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17</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117</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217</w:t>
            </w:r>
          </w:p>
          <w:p w:rsidR="00FD1E01" w:rsidRPr="00882C84" w:rsidRDefault="00FD1E01" w:rsidP="000E03E6">
            <w:pPr>
              <w:rPr>
                <w:rFonts w:ascii="Garamond" w:hAnsi="Garamond"/>
                <w:b/>
                <w:bCs/>
                <w:color w:val="000000" w:themeColor="text1"/>
                <w:sz w:val="24"/>
                <w:szCs w:val="24"/>
              </w:rPr>
            </w:pPr>
            <w:r w:rsidRPr="00882C84">
              <w:rPr>
                <w:rFonts w:ascii="Garamond" w:hAnsi="Garamond"/>
                <w:b/>
                <w:bCs/>
                <w:color w:val="000000" w:themeColor="text1"/>
                <w:sz w:val="24"/>
                <w:szCs w:val="24"/>
              </w:rPr>
              <w:t>317</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rPr>
                <w:rFonts w:ascii="Garamond" w:hAnsi="Garamond"/>
                <w:b/>
                <w:bCs/>
                <w:color w:val="000000" w:themeColor="text1"/>
                <w:sz w:val="24"/>
                <w:szCs w:val="24"/>
              </w:rPr>
            </w:pPr>
            <w:proofErr w:type="spellStart"/>
            <w:r w:rsidRPr="00882C84">
              <w:rPr>
                <w:rFonts w:ascii="Garamond" w:hAnsi="Garamond"/>
                <w:b/>
                <w:bCs/>
                <w:color w:val="000000" w:themeColor="text1"/>
                <w:sz w:val="24"/>
                <w:szCs w:val="24"/>
              </w:rPr>
              <w:t>občansko</w:t>
            </w:r>
            <w:proofErr w:type="spellEnd"/>
            <w:r w:rsidRPr="00882C84">
              <w:rPr>
                <w:rFonts w:ascii="Garamond" w:hAnsi="Garamond"/>
                <w:b/>
                <w:bCs/>
                <w:color w:val="000000" w:themeColor="text1"/>
                <w:sz w:val="24"/>
                <w:szCs w:val="24"/>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right="127"/>
              <w:jc w:val="both"/>
              <w:rPr>
                <w:rFonts w:ascii="Garamond" w:hAnsi="Garamond"/>
                <w:b/>
                <w:color w:val="000000" w:themeColor="text1"/>
                <w:sz w:val="24"/>
                <w:szCs w:val="24"/>
              </w:rPr>
            </w:pPr>
            <w:r w:rsidRPr="00882C84">
              <w:rPr>
                <w:rFonts w:ascii="Garamond" w:hAnsi="Garamond"/>
                <w:color w:val="000000" w:themeColor="text1"/>
                <w:sz w:val="24"/>
                <w:szCs w:val="24"/>
              </w:rPr>
              <w:t>senát neobsazen</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D1E01" w:rsidRPr="00882C84" w:rsidRDefault="00FD1E01" w:rsidP="000E03E6">
            <w:pPr>
              <w:ind w:left="127"/>
              <w:rPr>
                <w:rFonts w:ascii="Garamond" w:hAnsi="Garamond"/>
                <w:color w:val="000000" w:themeColor="text1"/>
                <w:sz w:val="24"/>
                <w:szCs w:val="24"/>
              </w:rPr>
            </w:pPr>
          </w:p>
        </w:tc>
      </w:tr>
    </w:tbl>
    <w:p w:rsidR="00FD1E01" w:rsidRPr="00882C84" w:rsidRDefault="00FD1E01" w:rsidP="00FD1E01">
      <w:pPr>
        <w:pBdr>
          <w:bottom w:val="single" w:sz="6" w:space="1" w:color="auto"/>
        </w:pBdr>
        <w:rPr>
          <w:rFonts w:ascii="Garamond" w:hAnsi="Garamond"/>
          <w:color w:val="000000" w:themeColor="text1"/>
          <w:sz w:val="24"/>
          <w:szCs w:val="24"/>
        </w:rPr>
      </w:pPr>
    </w:p>
    <w:p w:rsidR="00FD1E01" w:rsidRPr="00882C84" w:rsidRDefault="00FD1E01" w:rsidP="00531D83">
      <w:pPr>
        <w:jc w:val="center"/>
        <w:rPr>
          <w:color w:val="000000" w:themeColor="text1"/>
        </w:rPr>
      </w:pPr>
      <w:r w:rsidRPr="00882C84">
        <w:rPr>
          <w:color w:val="000000" w:themeColor="text1"/>
        </w:rPr>
        <w:t>II.</w:t>
      </w:r>
    </w:p>
    <w:p w:rsidR="00FD1E01" w:rsidRPr="00882C84" w:rsidRDefault="00FD1E01" w:rsidP="00FD1E01">
      <w:pPr>
        <w:widowControl w:val="0"/>
        <w:tabs>
          <w:tab w:val="left" w:pos="0"/>
        </w:tabs>
        <w:jc w:val="center"/>
        <w:rPr>
          <w:rFonts w:ascii="Garamond" w:hAnsi="Garamond"/>
          <w:b/>
          <w:bCs/>
          <w:color w:val="000000" w:themeColor="text1"/>
          <w:sz w:val="28"/>
          <w:szCs w:val="24"/>
          <w:u w:val="single"/>
        </w:rPr>
      </w:pPr>
      <w:r w:rsidRPr="00882C84">
        <w:rPr>
          <w:rFonts w:ascii="Garamond" w:hAnsi="Garamond"/>
          <w:b/>
          <w:bCs/>
          <w:color w:val="000000" w:themeColor="text1"/>
          <w:sz w:val="28"/>
          <w:szCs w:val="24"/>
          <w:u w:val="single"/>
        </w:rPr>
        <w:t xml:space="preserve">Přidělování věcí </w:t>
      </w:r>
      <w:r w:rsidRPr="00882C84">
        <w:rPr>
          <w:rFonts w:ascii="Garamond" w:hAnsi="Garamond"/>
          <w:b/>
          <w:color w:val="000000" w:themeColor="text1"/>
          <w:sz w:val="28"/>
          <w:szCs w:val="24"/>
          <w:u w:val="single"/>
        </w:rPr>
        <w:t xml:space="preserve">do jednotlivých senátů v agendě </w:t>
      </w:r>
      <w:r w:rsidRPr="00882C84">
        <w:rPr>
          <w:rFonts w:ascii="Garamond" w:hAnsi="Garamond"/>
          <w:b/>
          <w:bCs/>
          <w:color w:val="000000" w:themeColor="text1"/>
          <w:sz w:val="28"/>
          <w:szCs w:val="24"/>
          <w:u w:val="single"/>
        </w:rPr>
        <w:t xml:space="preserve">občanskoprávní, ve věcech podle zákona o zvláštním řízení soudním a ve věcech exekučních, které jsou přiděleny k vyřízení soudcům agendy C, </w:t>
      </w:r>
      <w:proofErr w:type="spellStart"/>
      <w:r w:rsidRPr="00882C84">
        <w:rPr>
          <w:rFonts w:ascii="Garamond" w:hAnsi="Garamond"/>
          <w:b/>
          <w:bCs/>
          <w:color w:val="000000" w:themeColor="text1"/>
          <w:sz w:val="28"/>
          <w:szCs w:val="24"/>
          <w:u w:val="single"/>
        </w:rPr>
        <w:t>PaNc</w:t>
      </w:r>
      <w:proofErr w:type="spellEnd"/>
      <w:r w:rsidRPr="00882C84">
        <w:rPr>
          <w:rFonts w:ascii="Garamond" w:hAnsi="Garamond"/>
          <w:b/>
          <w:bCs/>
          <w:color w:val="000000" w:themeColor="text1"/>
          <w:sz w:val="28"/>
          <w:szCs w:val="24"/>
          <w:u w:val="single"/>
        </w:rPr>
        <w:t xml:space="preserve"> a EXE:</w:t>
      </w:r>
    </w:p>
    <w:p w:rsidR="00FD1E01" w:rsidRPr="00882C84" w:rsidRDefault="00FD1E01" w:rsidP="00FD1E01">
      <w:pPr>
        <w:widowControl w:val="0"/>
        <w:tabs>
          <w:tab w:val="left" w:pos="284"/>
        </w:tabs>
        <w:jc w:val="both"/>
        <w:rPr>
          <w:rFonts w:ascii="Garamond" w:hAnsi="Garamond"/>
          <w:color w:val="000000" w:themeColor="text1"/>
          <w:sz w:val="24"/>
          <w:szCs w:val="24"/>
        </w:rPr>
      </w:pPr>
      <w:r w:rsidRPr="00882C84">
        <w:rPr>
          <w:rFonts w:ascii="Garamond" w:hAnsi="Garamond"/>
          <w:b/>
          <w:color w:val="000000" w:themeColor="text1"/>
          <w:sz w:val="24"/>
          <w:szCs w:val="24"/>
        </w:rPr>
        <w:t>2. Věci, u kterých je navrhováno vydání platebního rozkazu</w:t>
      </w:r>
      <w:r w:rsidRPr="00882C84">
        <w:rPr>
          <w:rFonts w:ascii="Garamond" w:hAnsi="Garamond"/>
          <w:color w:val="000000" w:themeColor="text1"/>
          <w:sz w:val="24"/>
          <w:szCs w:val="24"/>
        </w:rPr>
        <w:t xml:space="preserve"> se podle shora uvedených pravidel přidělují postupně do oddělení 105C (100 %), 106C (80 %), 107C (60 %),110C (100 %) a 114C (100 %). Úkony ve věcech platebních rozkazů, jejichž vydání je navrhováno v žalobě, bude činit vyšší soudní úředník s výjimkou podle § 11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121/2008 Sb. do doby podání včasného odporu proti platebnímu rozkazu oprávněnou osobou, zrušení platebního rozkazu, popř. do záznamu, že platební rozkaz nelze vydat s tím, že věci napadlé do oddělení 105C (100 %),106C (80 %),107C (60 %),110C (100 %) a 114C (100 %) vyřizuje VSÚ Renata Lamplotová, věci napadlé do oddělení 205C (100 %), 206C (80 %), 207C (60 %), 210C (100 %) a 214C (100 %) vyřizuje VSÚ Lucie Rejmanová a věci napadlé do oddělení 305C (100 %), 306C (80 %), 307C (60 %), 310C (100 %) 311C (100 %) a 314C (100 %) vyřizuje VSÚ Marie Kolínková.</w:t>
      </w:r>
    </w:p>
    <w:p w:rsidR="00FD1E01" w:rsidRPr="00882C84" w:rsidRDefault="00FD1E01" w:rsidP="00FD1E01">
      <w:pPr>
        <w:widowControl w:val="0"/>
        <w:tabs>
          <w:tab w:val="left" w:pos="284"/>
        </w:tabs>
        <w:jc w:val="both"/>
        <w:rPr>
          <w:rFonts w:ascii="Garamond" w:hAnsi="Garamond"/>
          <w:color w:val="000000" w:themeColor="text1"/>
          <w:sz w:val="24"/>
          <w:szCs w:val="24"/>
        </w:rPr>
      </w:pPr>
      <w:r w:rsidRPr="00882C84">
        <w:rPr>
          <w:rFonts w:ascii="Garamond" w:hAnsi="Garamond"/>
          <w:b/>
          <w:color w:val="000000" w:themeColor="text1"/>
          <w:sz w:val="24"/>
          <w:szCs w:val="24"/>
        </w:rPr>
        <w:t>Věci s cizím prvkem, ve kterých je navrhováno vydání platebního rozkazu</w:t>
      </w:r>
      <w:r w:rsidRPr="00882C84">
        <w:rPr>
          <w:rFonts w:ascii="Garamond" w:hAnsi="Garamond"/>
          <w:color w:val="000000" w:themeColor="text1"/>
          <w:sz w:val="24"/>
          <w:szCs w:val="24"/>
        </w:rPr>
        <w:t>, budou napadat pouze do dvou oddělení, a to postupně do oddělení 106C, 206C, 306C (50%) a do oddělení 108C, 208C, 308C (100%).</w:t>
      </w:r>
    </w:p>
    <w:p w:rsidR="00FD1E01" w:rsidRPr="00882C84" w:rsidRDefault="00FD1E01" w:rsidP="00FD1E01">
      <w:pPr>
        <w:widowControl w:val="0"/>
        <w:tabs>
          <w:tab w:val="left" w:pos="284"/>
        </w:tabs>
        <w:jc w:val="both"/>
        <w:rPr>
          <w:rFonts w:ascii="Garamond" w:hAnsi="Garamond"/>
          <w:color w:val="000000" w:themeColor="text1"/>
          <w:sz w:val="24"/>
          <w:szCs w:val="24"/>
        </w:rPr>
      </w:pPr>
      <w:r w:rsidRPr="00882C84">
        <w:rPr>
          <w:rFonts w:ascii="Garamond" w:hAnsi="Garamond"/>
          <w:color w:val="000000" w:themeColor="text1"/>
          <w:sz w:val="24"/>
          <w:szCs w:val="24"/>
        </w:rPr>
        <w:t>Takto napadlé věci se přidělují rovnoměrně mezi  VSÚ vyřizující tuto agendu automaticky dle časové posloupnosti podle pořadí nápadu, a to každé v rozsahu 100 %.</w:t>
      </w:r>
    </w:p>
    <w:p w:rsidR="00FD1E01" w:rsidRPr="00882C84" w:rsidRDefault="00FD1E01" w:rsidP="00FD1E01">
      <w:pPr>
        <w:widowControl w:val="0"/>
        <w:tabs>
          <w:tab w:val="left" w:pos="284"/>
        </w:tabs>
        <w:jc w:val="both"/>
        <w:rPr>
          <w:rFonts w:ascii="Garamond" w:hAnsi="Garamond"/>
          <w:color w:val="000000" w:themeColor="text1"/>
          <w:sz w:val="24"/>
          <w:szCs w:val="24"/>
        </w:rPr>
      </w:pPr>
    </w:p>
    <w:p w:rsidR="00FD1E01" w:rsidRPr="00882C84" w:rsidRDefault="00FD1E01" w:rsidP="00FD1E01">
      <w:pPr>
        <w:tabs>
          <w:tab w:val="left" w:pos="284"/>
        </w:tabs>
        <w:contextualSpacing/>
        <w:jc w:val="both"/>
        <w:rPr>
          <w:rFonts w:ascii="Garamond" w:hAnsi="Garamond"/>
          <w:color w:val="000000" w:themeColor="text1"/>
          <w:sz w:val="24"/>
          <w:szCs w:val="24"/>
        </w:rPr>
      </w:pPr>
      <w:r w:rsidRPr="00882C84">
        <w:rPr>
          <w:rFonts w:ascii="Garamond" w:hAnsi="Garamond"/>
          <w:b/>
          <w:color w:val="000000" w:themeColor="text1"/>
          <w:sz w:val="24"/>
          <w:szCs w:val="24"/>
        </w:rPr>
        <w:t>6. Ve věcech přidělovaných podle specializací</w:t>
      </w:r>
      <w:r w:rsidRPr="00882C84">
        <w:rPr>
          <w:rFonts w:ascii="Garamond" w:hAnsi="Garamond"/>
          <w:color w:val="000000" w:themeColor="text1"/>
          <w:sz w:val="24"/>
          <w:szCs w:val="24"/>
        </w:rPr>
        <w:t xml:space="preserve"> se při souběhu specializací stanoví kritérium přednosti specializací takto:</w:t>
      </w:r>
    </w:p>
    <w:p w:rsidR="00FD1E01" w:rsidRPr="00882C84" w:rsidRDefault="00FD1E01" w:rsidP="00FD1E01">
      <w:pPr>
        <w:pStyle w:val="Odstavecseseznamem"/>
        <w:numPr>
          <w:ilvl w:val="0"/>
          <w:numId w:val="5"/>
        </w:numPr>
        <w:spacing w:after="0" w:line="240" w:lineRule="auto"/>
        <w:jc w:val="both"/>
        <w:rPr>
          <w:rFonts w:ascii="Garamond" w:hAnsi="Garamond"/>
          <w:color w:val="000000" w:themeColor="text1"/>
          <w:sz w:val="24"/>
          <w:szCs w:val="24"/>
        </w:rPr>
      </w:pPr>
      <w:r w:rsidRPr="00882C84">
        <w:rPr>
          <w:rFonts w:ascii="Garamond" w:hAnsi="Garamond"/>
          <w:color w:val="000000" w:themeColor="text1"/>
          <w:sz w:val="24"/>
          <w:szCs w:val="24"/>
        </w:rPr>
        <w:t>věci s cizím prvkem</w:t>
      </w:r>
    </w:p>
    <w:p w:rsidR="00FD1E01" w:rsidRPr="00882C84" w:rsidRDefault="00FD1E01" w:rsidP="00FD1E01">
      <w:pPr>
        <w:pStyle w:val="Odstavecseseznamem"/>
        <w:numPr>
          <w:ilvl w:val="0"/>
          <w:numId w:val="5"/>
        </w:numPr>
        <w:spacing w:after="0" w:line="240" w:lineRule="auto"/>
        <w:jc w:val="both"/>
        <w:rPr>
          <w:rFonts w:ascii="Garamond" w:hAnsi="Garamond"/>
          <w:color w:val="000000" w:themeColor="text1"/>
          <w:sz w:val="24"/>
          <w:szCs w:val="24"/>
        </w:rPr>
      </w:pPr>
      <w:r w:rsidRPr="00882C84">
        <w:rPr>
          <w:rFonts w:ascii="Garamond" w:hAnsi="Garamond"/>
          <w:color w:val="000000" w:themeColor="text1"/>
          <w:sz w:val="24"/>
          <w:szCs w:val="24"/>
        </w:rPr>
        <w:t>věci pracovněprávní.</w:t>
      </w:r>
    </w:p>
    <w:p w:rsidR="00FD1E01" w:rsidRPr="00882C84" w:rsidRDefault="00FD1E01" w:rsidP="00FD1E01">
      <w:pPr>
        <w:tabs>
          <w:tab w:val="left" w:pos="284"/>
        </w:tabs>
        <w:contextualSpacing/>
        <w:jc w:val="both"/>
        <w:rPr>
          <w:rFonts w:ascii="Garamond" w:hAnsi="Garamond"/>
          <w:color w:val="000000" w:themeColor="text1"/>
          <w:sz w:val="24"/>
          <w:szCs w:val="24"/>
        </w:rPr>
      </w:pPr>
      <w:r w:rsidRPr="00882C84">
        <w:rPr>
          <w:rFonts w:ascii="Garamond" w:hAnsi="Garamond"/>
          <w:color w:val="000000" w:themeColor="text1"/>
          <w:sz w:val="24"/>
          <w:szCs w:val="24"/>
        </w:rPr>
        <w:t>Pro určení specializace je rozhodující stav v době nápadu věci, k pozdějším změnám se nepřihlíží. Věci senátní napadají do specializovaných senátů i v případě, že je navrhováno vydání platebního rozkazu.</w:t>
      </w:r>
    </w:p>
    <w:p w:rsidR="00FD1E01" w:rsidRPr="00882C84" w:rsidRDefault="00FD1E01" w:rsidP="00FD1E01">
      <w:pPr>
        <w:contextualSpacing/>
        <w:jc w:val="both"/>
        <w:rPr>
          <w:rFonts w:ascii="Garamond" w:hAnsi="Garamond"/>
          <w:color w:val="000000" w:themeColor="text1"/>
          <w:sz w:val="24"/>
          <w:szCs w:val="24"/>
        </w:rPr>
      </w:pPr>
    </w:p>
    <w:p w:rsidR="00FD1E01" w:rsidRPr="00882C84" w:rsidRDefault="00FD1E01" w:rsidP="00FD1E01">
      <w:pPr>
        <w:contextualSpacing/>
        <w:jc w:val="both"/>
        <w:rPr>
          <w:rFonts w:ascii="Garamond" w:hAnsi="Garamond"/>
          <w:color w:val="000000" w:themeColor="text1"/>
          <w:sz w:val="24"/>
          <w:szCs w:val="24"/>
        </w:rPr>
      </w:pP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b/>
          <w:snapToGrid w:val="0"/>
          <w:color w:val="000000" w:themeColor="text1"/>
          <w:sz w:val="24"/>
          <w:szCs w:val="24"/>
        </w:rPr>
        <w:t>17. Zastupování soudců:</w:t>
      </w:r>
    </w:p>
    <w:p w:rsidR="00FD1E01" w:rsidRPr="00882C84" w:rsidRDefault="00FD1E01" w:rsidP="00FD1E01">
      <w:pPr>
        <w:jc w:val="both"/>
        <w:rPr>
          <w:rFonts w:ascii="Garamond" w:hAnsi="Garamond"/>
          <w:b/>
          <w:snapToGrid w:val="0"/>
          <w:color w:val="000000" w:themeColor="text1"/>
          <w:sz w:val="24"/>
          <w:szCs w:val="24"/>
        </w:rPr>
      </w:pPr>
      <w:r w:rsidRPr="00882C84">
        <w:rPr>
          <w:rFonts w:ascii="Garamond" w:hAnsi="Garamond"/>
          <w:b/>
          <w:snapToGrid w:val="0"/>
          <w:color w:val="000000" w:themeColor="text1"/>
          <w:sz w:val="24"/>
          <w:szCs w:val="24"/>
        </w:rPr>
        <w:t>D) v agendě věcí C s cizím prvkem:</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JUDr. Dagmar Kalouskovou zastupuje Mgr. Stanislava Kubištová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Mgr. Stanislavu Kubištovou zastupuje JUDr. Dagmar Kalousková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V neskončených věcech Mgr. Hany Myškové zastupuje JUDr. Dagmar Kalousková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 xml:space="preserve">V případě současného vyloučení obou soudkyň z projednávání a rozhodnutí věcí podle § 14 odst. 1, 2 </w:t>
      </w:r>
      <w:proofErr w:type="gramStart"/>
      <w:r w:rsidRPr="00882C84">
        <w:rPr>
          <w:rFonts w:ascii="Garamond" w:hAnsi="Garamond"/>
          <w:snapToGrid w:val="0"/>
          <w:color w:val="000000" w:themeColor="text1"/>
          <w:sz w:val="24"/>
          <w:szCs w:val="24"/>
        </w:rPr>
        <w:t>o.s.</w:t>
      </w:r>
      <w:proofErr w:type="gramEnd"/>
      <w:r w:rsidRPr="00882C84">
        <w:rPr>
          <w:rFonts w:ascii="Garamond" w:hAnsi="Garamond"/>
          <w:snapToGrid w:val="0"/>
          <w:color w:val="000000" w:themeColor="text1"/>
          <w:sz w:val="24"/>
          <w:szCs w:val="24"/>
        </w:rPr>
        <w:t>ř., nebo v případě jejich dlouhodobé nepřítomnosti (více jak 3 měsíce), bude věc přidělena do následujícího soudního oddělení C a ze soudního oddělení s nejvyšším číselným označením C do soudního oddělení s nejnižším číselným označením C.</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V případě, že by postupem popsaným shora mělo dojít k přidělení více jak dvou věcí, budou tyto věci přiděleny losem postupně od nejstarší věci rovnoměrně do každého obsazeného soudního oddělení vyřizujícího specializaci cizina. S ohledem na aktuální počet obsazených soudních oddělení i s ohledem na množství přidělovaných věcí může být tento způsob přidělení věcí změněn změnou rozvrhu práce.</w:t>
      </w:r>
    </w:p>
    <w:p w:rsidR="00FD1E01" w:rsidRPr="00882C84" w:rsidRDefault="00FD1E01" w:rsidP="00FD1E01">
      <w:pPr>
        <w:jc w:val="both"/>
        <w:rPr>
          <w:rFonts w:ascii="Garamond" w:hAnsi="Garamond"/>
          <w:snapToGrid w:val="0"/>
          <w:color w:val="000000" w:themeColor="text1"/>
          <w:sz w:val="24"/>
          <w:szCs w:val="24"/>
        </w:rPr>
      </w:pPr>
    </w:p>
    <w:p w:rsidR="00FD1E01" w:rsidRPr="00882C84" w:rsidRDefault="00FD1E01" w:rsidP="00FD1E01">
      <w:pPr>
        <w:jc w:val="both"/>
        <w:rPr>
          <w:rFonts w:ascii="Garamond" w:hAnsi="Garamond"/>
          <w:b/>
          <w:snapToGrid w:val="0"/>
          <w:color w:val="000000" w:themeColor="text1"/>
          <w:sz w:val="24"/>
          <w:szCs w:val="24"/>
        </w:rPr>
      </w:pPr>
      <w:r w:rsidRPr="00882C84">
        <w:rPr>
          <w:rFonts w:ascii="Garamond" w:hAnsi="Garamond"/>
          <w:b/>
          <w:snapToGrid w:val="0"/>
          <w:color w:val="000000" w:themeColor="text1"/>
          <w:sz w:val="24"/>
          <w:szCs w:val="24"/>
        </w:rPr>
        <w:t xml:space="preserve">E) v agendě P a </w:t>
      </w:r>
      <w:proofErr w:type="spellStart"/>
      <w:r w:rsidRPr="00882C84">
        <w:rPr>
          <w:rFonts w:ascii="Garamond" w:hAnsi="Garamond"/>
          <w:b/>
          <w:snapToGrid w:val="0"/>
          <w:color w:val="000000" w:themeColor="text1"/>
          <w:sz w:val="24"/>
          <w:szCs w:val="24"/>
        </w:rPr>
        <w:t>Nc</w:t>
      </w:r>
      <w:proofErr w:type="spellEnd"/>
      <w:r w:rsidRPr="00882C84">
        <w:rPr>
          <w:rFonts w:ascii="Garamond" w:hAnsi="Garamond"/>
          <w:b/>
          <w:snapToGrid w:val="0"/>
          <w:color w:val="000000" w:themeColor="text1"/>
          <w:sz w:val="24"/>
          <w:szCs w:val="24"/>
        </w:rPr>
        <w:t xml:space="preserve"> </w:t>
      </w:r>
      <w:r w:rsidRPr="00882C84">
        <w:rPr>
          <w:rFonts w:ascii="Garamond" w:hAnsi="Garamond"/>
          <w:snapToGrid w:val="0"/>
          <w:color w:val="000000" w:themeColor="text1"/>
          <w:sz w:val="24"/>
          <w:szCs w:val="24"/>
        </w:rPr>
        <w:t>se děje postupně</w:t>
      </w:r>
      <w:r w:rsidRPr="00882C84">
        <w:rPr>
          <w:rFonts w:ascii="Garamond" w:hAnsi="Garamond"/>
          <w:b/>
          <w:snapToGrid w:val="0"/>
          <w:color w:val="000000" w:themeColor="text1"/>
          <w:sz w:val="24"/>
          <w:szCs w:val="24"/>
        </w:rPr>
        <w:t xml:space="preserve"> </w:t>
      </w:r>
      <w:r w:rsidRPr="00882C84">
        <w:rPr>
          <w:rFonts w:ascii="Garamond" w:hAnsi="Garamond"/>
          <w:color w:val="000000" w:themeColor="text1"/>
          <w:sz w:val="24"/>
          <w:szCs w:val="24"/>
        </w:rPr>
        <w:t>od nejnižšího čísla soudního oddělení po nejvyšší číslo soudního oddělení, přičemž následně ze soudního oddělení s nejvyšším číselným označením do soudního oddělení s nejnižším číselným označením s výjimkou věcí s cizím prvkem, s výjimkou věcí svéprávnosti, věcí opatrovnických a podpůrných opatření při narušení schopnosti zletilého právně jednat a věcí řízení o vyslovení přípustnosti převzetí nebo držení ve zdravotnickém ústavu.</w:t>
      </w:r>
    </w:p>
    <w:p w:rsidR="00FD1E01" w:rsidRPr="00882C84" w:rsidRDefault="00FD1E01" w:rsidP="00FD1E01">
      <w:pPr>
        <w:pStyle w:val="Odstavecseseznamem"/>
        <w:spacing w:after="0" w:line="240" w:lineRule="auto"/>
        <w:ind w:left="0"/>
        <w:rPr>
          <w:rFonts w:ascii="Garamond" w:hAnsi="Garamond"/>
          <w:color w:val="000000" w:themeColor="text1"/>
          <w:sz w:val="24"/>
          <w:szCs w:val="24"/>
        </w:rPr>
      </w:pPr>
    </w:p>
    <w:p w:rsidR="00FD1E01" w:rsidRPr="00882C84" w:rsidRDefault="00FD1E01" w:rsidP="00FD1E01">
      <w:pPr>
        <w:jc w:val="both"/>
        <w:rPr>
          <w:rFonts w:ascii="Garamond" w:hAnsi="Garamond"/>
          <w:b/>
          <w:snapToGrid w:val="0"/>
          <w:color w:val="000000" w:themeColor="text1"/>
          <w:sz w:val="24"/>
          <w:szCs w:val="24"/>
        </w:rPr>
      </w:pPr>
      <w:r w:rsidRPr="00882C84">
        <w:rPr>
          <w:rFonts w:ascii="Garamond" w:hAnsi="Garamond"/>
          <w:b/>
          <w:color w:val="000000" w:themeColor="text1"/>
          <w:sz w:val="24"/>
          <w:szCs w:val="24"/>
        </w:rPr>
        <w:t xml:space="preserve">G) v agendě věcí P, </w:t>
      </w:r>
      <w:proofErr w:type="spellStart"/>
      <w:r w:rsidRPr="00882C84">
        <w:rPr>
          <w:rFonts w:ascii="Garamond" w:hAnsi="Garamond"/>
          <w:b/>
          <w:color w:val="000000" w:themeColor="text1"/>
          <w:sz w:val="24"/>
          <w:szCs w:val="24"/>
        </w:rPr>
        <w:t>Nc</w:t>
      </w:r>
      <w:proofErr w:type="spellEnd"/>
      <w:r w:rsidRPr="00882C84">
        <w:rPr>
          <w:rFonts w:ascii="Garamond" w:hAnsi="Garamond"/>
          <w:b/>
          <w:color w:val="000000" w:themeColor="text1"/>
          <w:sz w:val="24"/>
          <w:szCs w:val="24"/>
        </w:rPr>
        <w:t xml:space="preserve"> věcí svéprávnosti, věcí opatrovnických a podpůrných opatření při narušení schopnosti zletilého právně jednat</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JUDr. Ivanu Šafářovou zastupuje Mgr. Hana Myšková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Mgr. Hanu Myškovou zastupuje JUDr. Ivana Šafářová</w:t>
      </w:r>
    </w:p>
    <w:p w:rsidR="00FD1E01" w:rsidRPr="00882C84" w:rsidRDefault="00FD1E01" w:rsidP="00FD1E01">
      <w:pPr>
        <w:jc w:val="both"/>
        <w:rPr>
          <w:rFonts w:ascii="Garamond" w:hAnsi="Garamond"/>
          <w:color w:val="000000" w:themeColor="text1"/>
          <w:sz w:val="24"/>
          <w:szCs w:val="24"/>
        </w:rPr>
      </w:pPr>
    </w:p>
    <w:p w:rsidR="00FD1E01" w:rsidRPr="00882C84" w:rsidRDefault="00FD1E01" w:rsidP="00FD1E01">
      <w:pPr>
        <w:jc w:val="both"/>
        <w:rPr>
          <w:rFonts w:ascii="Garamond" w:hAnsi="Garamond"/>
          <w:b/>
          <w:snapToGrid w:val="0"/>
          <w:color w:val="000000" w:themeColor="text1"/>
          <w:sz w:val="24"/>
          <w:szCs w:val="24"/>
        </w:rPr>
      </w:pPr>
      <w:r w:rsidRPr="00882C84">
        <w:rPr>
          <w:rFonts w:ascii="Garamond" w:hAnsi="Garamond"/>
          <w:b/>
          <w:color w:val="000000" w:themeColor="text1"/>
          <w:sz w:val="24"/>
          <w:szCs w:val="24"/>
        </w:rPr>
        <w:t xml:space="preserve">H) v agendě věcí P, </w:t>
      </w:r>
      <w:proofErr w:type="spellStart"/>
      <w:r w:rsidRPr="00882C84">
        <w:rPr>
          <w:rFonts w:ascii="Garamond" w:hAnsi="Garamond"/>
          <w:b/>
          <w:color w:val="000000" w:themeColor="text1"/>
          <w:sz w:val="24"/>
          <w:szCs w:val="24"/>
        </w:rPr>
        <w:t>Nc</w:t>
      </w:r>
      <w:proofErr w:type="spellEnd"/>
      <w:r w:rsidRPr="00882C84">
        <w:rPr>
          <w:rFonts w:ascii="Garamond" w:hAnsi="Garamond"/>
          <w:b/>
          <w:color w:val="000000" w:themeColor="text1"/>
          <w:sz w:val="24"/>
          <w:szCs w:val="24"/>
        </w:rPr>
        <w:t xml:space="preserve"> věcí řízení o vyslovení přípustnosti převzetí nebo držení ve zdravotnickém ústavu</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Mgr. Hanu Myškovou zastupuje JUDr. Marcela Lukášová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JUDr. Marcelu Lukášovou zastupuje JUDr. Ivana Šafářová</w:t>
      </w: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snapToGrid w:val="0"/>
          <w:color w:val="000000" w:themeColor="text1"/>
          <w:sz w:val="24"/>
          <w:szCs w:val="24"/>
        </w:rPr>
        <w:t>JUDr. Ivanu Šafářovou zastupuje Mgr. Hana Myšková</w:t>
      </w:r>
    </w:p>
    <w:p w:rsidR="00FD1E01" w:rsidRPr="00882C84" w:rsidRDefault="00FD1E01" w:rsidP="00FD1E01">
      <w:pPr>
        <w:contextualSpacing/>
        <w:jc w:val="both"/>
        <w:rPr>
          <w:rFonts w:ascii="Garamond" w:hAnsi="Garamond"/>
          <w:snapToGrid w:val="0"/>
          <w:color w:val="000000" w:themeColor="text1"/>
          <w:sz w:val="24"/>
          <w:szCs w:val="24"/>
        </w:rPr>
      </w:pPr>
    </w:p>
    <w:p w:rsidR="00FD1E01" w:rsidRPr="00882C84" w:rsidRDefault="00FD1E01" w:rsidP="00FD1E01">
      <w:pPr>
        <w:jc w:val="both"/>
        <w:rPr>
          <w:rFonts w:ascii="Garamond" w:hAnsi="Garamond"/>
          <w:snapToGrid w:val="0"/>
          <w:color w:val="000000" w:themeColor="text1"/>
          <w:sz w:val="24"/>
          <w:szCs w:val="24"/>
        </w:rPr>
      </w:pPr>
      <w:r w:rsidRPr="00882C84">
        <w:rPr>
          <w:rFonts w:ascii="Garamond" w:hAnsi="Garamond"/>
          <w:b/>
          <w:snapToGrid w:val="0"/>
          <w:color w:val="000000" w:themeColor="text1"/>
          <w:sz w:val="24"/>
          <w:szCs w:val="24"/>
        </w:rPr>
        <w:t>19. Věci s cizím prvkem agendy C</w:t>
      </w:r>
      <w:r w:rsidRPr="00882C84">
        <w:rPr>
          <w:rFonts w:ascii="Garamond" w:hAnsi="Garamond"/>
          <w:snapToGrid w:val="0"/>
          <w:color w:val="000000" w:themeColor="text1"/>
          <w:sz w:val="24"/>
          <w:szCs w:val="24"/>
        </w:rPr>
        <w:t xml:space="preserve"> se přidělují pouze do dvou oddělení postupně podle časové posloupnosti jejich nápadu, a to postupně do soudního oddělení 6C (50%) a do soudního oddělení 8C (100%).</w:t>
      </w:r>
    </w:p>
    <w:p w:rsidR="00FD1E01" w:rsidRPr="00882C84" w:rsidRDefault="00FD1E01" w:rsidP="00FD1E01">
      <w:pPr>
        <w:contextualSpacing/>
        <w:jc w:val="both"/>
        <w:rPr>
          <w:rFonts w:ascii="Garamond" w:hAnsi="Garamond"/>
          <w:snapToGrid w:val="0"/>
          <w:color w:val="000000" w:themeColor="text1"/>
          <w:sz w:val="24"/>
          <w:szCs w:val="24"/>
        </w:rPr>
      </w:pPr>
    </w:p>
    <w:p w:rsidR="00FD1E01" w:rsidRPr="00882C84" w:rsidRDefault="00FD1E01" w:rsidP="00FD1E01">
      <w:pPr>
        <w:jc w:val="both"/>
        <w:rPr>
          <w:rFonts w:ascii="Garamond" w:hAnsi="Garamond"/>
          <w:color w:val="000000" w:themeColor="text1"/>
          <w:sz w:val="24"/>
          <w:szCs w:val="24"/>
        </w:rPr>
      </w:pPr>
      <w:r w:rsidRPr="00882C84">
        <w:rPr>
          <w:rFonts w:ascii="Garamond" w:hAnsi="Garamond"/>
          <w:b/>
          <w:color w:val="000000" w:themeColor="text1"/>
          <w:sz w:val="24"/>
          <w:szCs w:val="24"/>
        </w:rPr>
        <w:t>21.</w:t>
      </w:r>
      <w:r w:rsidRPr="00882C84">
        <w:rPr>
          <w:rFonts w:ascii="Garamond" w:hAnsi="Garamond"/>
          <w:color w:val="000000" w:themeColor="text1"/>
          <w:sz w:val="24"/>
          <w:szCs w:val="24"/>
        </w:rPr>
        <w:t xml:space="preserve"> Občanskoprávní věci agendy C se do každého oddělení C přidělují automaticky obecným způsobem přidělování popsaným shora v rozsahu – odd. 5C – 100 %, odd. 6C – 80 %, odd. 7C – 60 %, odd. 10C – 100 % a odd. 14C – 100 %</w:t>
      </w:r>
    </w:p>
    <w:p w:rsidR="00FD1E01" w:rsidRPr="00882C84" w:rsidRDefault="00FD1E01" w:rsidP="00FD1E01">
      <w:pPr>
        <w:contextualSpacing/>
        <w:jc w:val="both"/>
        <w:rPr>
          <w:rFonts w:ascii="Garamond" w:hAnsi="Garamond"/>
          <w:color w:val="000000" w:themeColor="text1"/>
          <w:sz w:val="24"/>
          <w:szCs w:val="24"/>
        </w:rPr>
      </w:pPr>
    </w:p>
    <w:p w:rsidR="00FD1E01" w:rsidRPr="00882C84" w:rsidRDefault="00FD1E01" w:rsidP="00FD1E01">
      <w:pPr>
        <w:jc w:val="both"/>
        <w:rPr>
          <w:rFonts w:ascii="Garamond" w:hAnsi="Garamond"/>
          <w:color w:val="000000" w:themeColor="text1"/>
          <w:sz w:val="24"/>
          <w:szCs w:val="24"/>
        </w:rPr>
      </w:pPr>
      <w:r w:rsidRPr="00882C84">
        <w:rPr>
          <w:rFonts w:ascii="Garamond" w:hAnsi="Garamond"/>
          <w:b/>
          <w:color w:val="000000" w:themeColor="text1"/>
          <w:sz w:val="24"/>
          <w:szCs w:val="24"/>
        </w:rPr>
        <w:t xml:space="preserve">23. Věci občanskoprávního rejstříku </w:t>
      </w:r>
      <w:proofErr w:type="spellStart"/>
      <w:r w:rsidRPr="00882C84">
        <w:rPr>
          <w:rFonts w:ascii="Garamond" w:hAnsi="Garamond"/>
          <w:b/>
          <w:color w:val="000000" w:themeColor="text1"/>
          <w:sz w:val="24"/>
          <w:szCs w:val="24"/>
        </w:rPr>
        <w:t>Nc</w:t>
      </w:r>
      <w:proofErr w:type="spellEnd"/>
      <w:r w:rsidRPr="00882C84">
        <w:rPr>
          <w:rFonts w:ascii="Garamond" w:hAnsi="Garamond"/>
          <w:color w:val="000000" w:themeColor="text1"/>
          <w:sz w:val="24"/>
          <w:szCs w:val="24"/>
        </w:rPr>
        <w:t xml:space="preserve"> (kromě neúplných návrhů, žádostí o poskytnutí údajů CEO, došlých vyrozumění insolvenčního soudu, návrhů na přiznání osvobození od SOP a ustanovení zástupce, návrhů na úschovu pravomocných rozhodčích nálezů, sepisování ústních podání, došlých úředních záznamů o vykázání zasílaných okresnímu soudu podle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273/2008 Sb.) se přidělují postupně do jednotlivých soudních oddělení od nejnižšího čísla soudního oddělení, a to každému v rozsahu 100 %.</w:t>
      </w:r>
    </w:p>
    <w:p w:rsidR="00FD1E01" w:rsidRPr="00882C84" w:rsidRDefault="00FD1E01" w:rsidP="00FD1E01">
      <w:pPr>
        <w:jc w:val="both"/>
        <w:rPr>
          <w:rFonts w:ascii="Garamond" w:hAnsi="Garamond"/>
          <w:color w:val="000000" w:themeColor="text1"/>
          <w:sz w:val="24"/>
          <w:szCs w:val="24"/>
        </w:rPr>
      </w:pPr>
    </w:p>
    <w:p w:rsidR="00FD1E01" w:rsidRPr="00882C84" w:rsidRDefault="00FD1E01" w:rsidP="00FD1E01">
      <w:pPr>
        <w:jc w:val="both"/>
        <w:rPr>
          <w:rFonts w:ascii="Garamond" w:hAnsi="Garamond"/>
          <w:color w:val="000000" w:themeColor="text1"/>
          <w:sz w:val="24"/>
          <w:szCs w:val="24"/>
        </w:rPr>
      </w:pPr>
      <w:r w:rsidRPr="00882C84">
        <w:rPr>
          <w:rFonts w:ascii="Garamond" w:hAnsi="Garamond"/>
          <w:b/>
          <w:color w:val="000000" w:themeColor="text1"/>
          <w:sz w:val="24"/>
          <w:szCs w:val="24"/>
        </w:rPr>
        <w:t>Věci občanskoprávního rejstříku NC s cizím prvkem</w:t>
      </w:r>
      <w:r w:rsidRPr="00882C84">
        <w:rPr>
          <w:rFonts w:ascii="Garamond" w:hAnsi="Garamond"/>
          <w:color w:val="000000" w:themeColor="text1"/>
          <w:sz w:val="24"/>
          <w:szCs w:val="24"/>
        </w:rPr>
        <w:t xml:space="preserve"> (kromě neúplných návrhů, žádostí o poskytnutí údajů CEO, došlých vyrozumění insolvenčního soudu, návrhů na přiznání osvobození od SOP a ustanovení zástupce, návrhů o úschovu pravomocných rozhodčích nálezů, sepisování ústních podání, došlých úředních záznamů o vykázání zasílaných okresnímu soudu podle z. </w:t>
      </w:r>
      <w:proofErr w:type="gramStart"/>
      <w:r w:rsidRPr="00882C84">
        <w:rPr>
          <w:rFonts w:ascii="Garamond" w:hAnsi="Garamond"/>
          <w:color w:val="000000" w:themeColor="text1"/>
          <w:sz w:val="24"/>
          <w:szCs w:val="24"/>
        </w:rPr>
        <w:t>č.</w:t>
      </w:r>
      <w:proofErr w:type="gramEnd"/>
      <w:r w:rsidRPr="00882C84">
        <w:rPr>
          <w:rFonts w:ascii="Garamond" w:hAnsi="Garamond"/>
          <w:color w:val="000000" w:themeColor="text1"/>
          <w:sz w:val="24"/>
          <w:szCs w:val="24"/>
        </w:rPr>
        <w:t xml:space="preserve"> 273/2008 Sb.) se přidělují postupně podle obecných pravidel přidělování popsaných shora – </w:t>
      </w:r>
      <w:r w:rsidRPr="00882C84">
        <w:rPr>
          <w:rFonts w:ascii="Garamond" w:hAnsi="Garamond"/>
          <w:snapToGrid w:val="0"/>
          <w:color w:val="000000" w:themeColor="text1"/>
          <w:sz w:val="24"/>
          <w:szCs w:val="24"/>
        </w:rPr>
        <w:t>do soudního oddělení 6C (50%) a do soudního oddělení 8C (100%)</w:t>
      </w:r>
    </w:p>
    <w:p w:rsidR="00FD1E01" w:rsidRPr="00882C84" w:rsidRDefault="00FD1E01" w:rsidP="00FD1E01">
      <w:pPr>
        <w:pStyle w:val="Zkladntext"/>
        <w:rPr>
          <w:rFonts w:ascii="Garamond" w:hAnsi="Garamond"/>
          <w:color w:val="000000" w:themeColor="text1"/>
          <w:sz w:val="24"/>
          <w:szCs w:val="24"/>
        </w:rPr>
      </w:pPr>
    </w:p>
    <w:p w:rsidR="00FD1E01" w:rsidRPr="00882C84" w:rsidRDefault="00FD1E01" w:rsidP="00FD1E01">
      <w:pPr>
        <w:jc w:val="both"/>
        <w:rPr>
          <w:rFonts w:ascii="Garamond" w:hAnsi="Garamond"/>
          <w:color w:val="000000" w:themeColor="text1"/>
          <w:sz w:val="24"/>
          <w:szCs w:val="24"/>
        </w:rPr>
      </w:pPr>
      <w:r w:rsidRPr="00882C84">
        <w:rPr>
          <w:rFonts w:ascii="Garamond" w:hAnsi="Garamond"/>
          <w:b/>
          <w:color w:val="000000" w:themeColor="text1"/>
          <w:sz w:val="24"/>
          <w:szCs w:val="24"/>
        </w:rPr>
        <w:t>26.</w:t>
      </w:r>
      <w:r w:rsidRPr="00882C84">
        <w:rPr>
          <w:rFonts w:ascii="Garamond" w:hAnsi="Garamond"/>
          <w:color w:val="000000" w:themeColor="text1"/>
          <w:sz w:val="24"/>
          <w:szCs w:val="24"/>
        </w:rPr>
        <w:t xml:space="preserve"> Věci občanskoprávního rejstříku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ve věcech svéprávnosti, věcí opatrovnických a</w:t>
      </w:r>
      <w:r w:rsidR="0098735E">
        <w:rPr>
          <w:rFonts w:ascii="Garamond" w:hAnsi="Garamond"/>
          <w:color w:val="000000" w:themeColor="text1"/>
          <w:sz w:val="24"/>
          <w:szCs w:val="24"/>
        </w:rPr>
        <w:t> </w:t>
      </w:r>
      <w:r w:rsidRPr="00882C84">
        <w:rPr>
          <w:rFonts w:ascii="Garamond" w:hAnsi="Garamond"/>
          <w:color w:val="000000" w:themeColor="text1"/>
          <w:sz w:val="24"/>
          <w:szCs w:val="24"/>
        </w:rPr>
        <w:t>podpůrných opatření při narušení schopnosti zletilého právně jednat se přidělují postupně do soudního oddělení 11P (100%) a soudního oddělení 16P (100%).</w:t>
      </w:r>
    </w:p>
    <w:p w:rsidR="00FD1E01" w:rsidRPr="00882C84" w:rsidRDefault="00FD1E01" w:rsidP="00FD1E01">
      <w:pPr>
        <w:pStyle w:val="Odstavecseseznamem"/>
        <w:spacing w:after="0" w:line="240" w:lineRule="auto"/>
        <w:ind w:left="0"/>
        <w:rPr>
          <w:rFonts w:ascii="Garamond" w:hAnsi="Garamond"/>
          <w:color w:val="000000" w:themeColor="text1"/>
          <w:sz w:val="24"/>
          <w:szCs w:val="24"/>
        </w:rPr>
      </w:pPr>
    </w:p>
    <w:p w:rsidR="00FD1E01" w:rsidRPr="00882C84" w:rsidRDefault="00FD1E01" w:rsidP="0098735E">
      <w:pPr>
        <w:pStyle w:val="Zkladntext"/>
        <w:jc w:val="both"/>
        <w:rPr>
          <w:rFonts w:ascii="Garamond" w:hAnsi="Garamond"/>
          <w:color w:val="000000" w:themeColor="text1"/>
          <w:sz w:val="24"/>
          <w:szCs w:val="24"/>
        </w:rPr>
      </w:pPr>
      <w:r w:rsidRPr="00882C84">
        <w:rPr>
          <w:rFonts w:ascii="Garamond" w:hAnsi="Garamond"/>
          <w:b/>
          <w:color w:val="000000" w:themeColor="text1"/>
          <w:sz w:val="24"/>
          <w:szCs w:val="24"/>
        </w:rPr>
        <w:t>27.</w:t>
      </w:r>
      <w:r w:rsidRPr="00882C84">
        <w:rPr>
          <w:rFonts w:ascii="Garamond" w:hAnsi="Garamond"/>
          <w:color w:val="000000" w:themeColor="text1"/>
          <w:sz w:val="24"/>
          <w:szCs w:val="24"/>
        </w:rPr>
        <w:t xml:space="preserve"> V případě doručení podnětu na zahájení řízení v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bude věc přidělena k posouzení tomu soudci, který ve věci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naposledy rozhodoval. Pokud bude rozhodnuto o zahájení řízení, bude tato věc přidělena soudci, který ve věci naposledy rozhodoval. Pokud tento soudce na soudě již nepůsobí anebo nevyřizuje agendu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bude věc přidělena do soudního oddělení, které číselným označením následuje po soudním oddělení, kterým bylo naposledy rozhodováno.</w:t>
      </w:r>
    </w:p>
    <w:p w:rsidR="00FD1E01" w:rsidRPr="00882C84" w:rsidRDefault="00FD1E01" w:rsidP="00FD1E01">
      <w:pPr>
        <w:pStyle w:val="Odstavecseseznamem"/>
        <w:spacing w:after="0" w:line="240" w:lineRule="auto"/>
        <w:ind w:left="0"/>
        <w:jc w:val="both"/>
        <w:rPr>
          <w:rFonts w:ascii="Garamond" w:hAnsi="Garamond"/>
          <w:color w:val="000000" w:themeColor="text1"/>
          <w:sz w:val="24"/>
          <w:szCs w:val="24"/>
        </w:rPr>
      </w:pPr>
      <w:r w:rsidRPr="00882C84">
        <w:rPr>
          <w:rFonts w:ascii="Garamond" w:hAnsi="Garamond"/>
          <w:color w:val="000000" w:themeColor="text1"/>
          <w:sz w:val="24"/>
          <w:szCs w:val="24"/>
        </w:rPr>
        <w:t xml:space="preserve">V případě doručení podnětu na zahájení řízení v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za situace, kdy Okresní soud v Ústí nad Orlicí dosud ve věci nerozhodoval a nebo v případě doručení podnětu na zahájení řízení v rejstříku P,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v souvislosti s přenesením příslušnosti jiného okresního soudu na Okresní soud v Ústí nad Orlicí, je k provádění následných úkonů soudu včetně zahájení řízení a</w:t>
      </w:r>
      <w:r w:rsidR="0098735E">
        <w:rPr>
          <w:rFonts w:ascii="Garamond" w:hAnsi="Garamond"/>
          <w:color w:val="000000" w:themeColor="text1"/>
          <w:sz w:val="24"/>
          <w:szCs w:val="24"/>
        </w:rPr>
        <w:t> </w:t>
      </w:r>
      <w:r w:rsidRPr="00882C84">
        <w:rPr>
          <w:rFonts w:ascii="Garamond" w:hAnsi="Garamond"/>
          <w:color w:val="000000" w:themeColor="text1"/>
          <w:sz w:val="24"/>
          <w:szCs w:val="24"/>
        </w:rPr>
        <w:t>rozhodnutí ve věci samé příslušné soudní oddělení postupně podle časové posloupnosti jejich nápadu, a to oddělení 8P (100%), oddělení 11P (100%), oddělení 13P (100%) a oddělení 16P (100%).</w:t>
      </w:r>
    </w:p>
    <w:p w:rsidR="00FD1E01" w:rsidRPr="00882C84" w:rsidRDefault="00FD1E01" w:rsidP="00FD1E01">
      <w:pPr>
        <w:pStyle w:val="Odstavecseseznamem"/>
        <w:spacing w:after="0" w:line="240" w:lineRule="auto"/>
        <w:ind w:left="0"/>
        <w:rPr>
          <w:rFonts w:ascii="Garamond" w:hAnsi="Garamond"/>
          <w:color w:val="000000" w:themeColor="text1"/>
          <w:sz w:val="24"/>
          <w:szCs w:val="24"/>
        </w:rPr>
      </w:pPr>
    </w:p>
    <w:p w:rsidR="00FD1E01" w:rsidRPr="00882C84" w:rsidRDefault="00FD1E01" w:rsidP="00FD1E01">
      <w:pPr>
        <w:pStyle w:val="Odstavecseseznamem"/>
        <w:spacing w:after="0" w:line="240" w:lineRule="auto"/>
        <w:ind w:left="0"/>
        <w:jc w:val="both"/>
        <w:rPr>
          <w:rFonts w:ascii="Garamond" w:hAnsi="Garamond"/>
          <w:color w:val="000000" w:themeColor="text1"/>
          <w:sz w:val="24"/>
          <w:szCs w:val="24"/>
        </w:rPr>
      </w:pPr>
      <w:r w:rsidRPr="00882C84">
        <w:rPr>
          <w:rFonts w:ascii="Garamond" w:hAnsi="Garamond"/>
          <w:b/>
          <w:color w:val="000000" w:themeColor="text1"/>
          <w:sz w:val="24"/>
          <w:szCs w:val="24"/>
        </w:rPr>
        <w:t>30.</w:t>
      </w:r>
      <w:r w:rsidRPr="00882C84">
        <w:rPr>
          <w:rFonts w:ascii="Garamond" w:hAnsi="Garamond"/>
          <w:color w:val="000000" w:themeColor="text1"/>
          <w:sz w:val="24"/>
          <w:szCs w:val="24"/>
        </w:rPr>
        <w:t xml:space="preserve"> Poté co bylo rozhodnuto o návrhu na nařízení předběžného opatření podle § </w:t>
      </w:r>
      <w:proofErr w:type="gramStart"/>
      <w:r w:rsidRPr="00882C84">
        <w:rPr>
          <w:rFonts w:ascii="Garamond" w:hAnsi="Garamond"/>
          <w:color w:val="000000" w:themeColor="text1"/>
          <w:sz w:val="24"/>
          <w:szCs w:val="24"/>
        </w:rPr>
        <w:t xml:space="preserve">452 </w:t>
      </w:r>
      <w:proofErr w:type="spellStart"/>
      <w:r w:rsidRPr="00882C84">
        <w:rPr>
          <w:rFonts w:ascii="Garamond" w:hAnsi="Garamond"/>
          <w:color w:val="000000" w:themeColor="text1"/>
          <w:sz w:val="24"/>
          <w:szCs w:val="24"/>
        </w:rPr>
        <w:t>z.ř.</w:t>
      </w:r>
      <w:proofErr w:type="gramEnd"/>
      <w:r w:rsidRPr="00882C84">
        <w:rPr>
          <w:rFonts w:ascii="Garamond" w:hAnsi="Garamond"/>
          <w:color w:val="000000" w:themeColor="text1"/>
          <w:sz w:val="24"/>
          <w:szCs w:val="24"/>
        </w:rPr>
        <w:t>s</w:t>
      </w:r>
      <w:proofErr w:type="spellEnd"/>
      <w:r w:rsidRPr="00882C84">
        <w:rPr>
          <w:rFonts w:ascii="Garamond" w:hAnsi="Garamond"/>
          <w:color w:val="000000" w:themeColor="text1"/>
          <w:sz w:val="24"/>
          <w:szCs w:val="24"/>
        </w:rPr>
        <w:t xml:space="preserve">. je k provádění následných úkonů soudu včetně zahájení řízení a rozhodnutí ve věci samé (§ 468/3 </w:t>
      </w:r>
      <w:proofErr w:type="spellStart"/>
      <w:r w:rsidRPr="00882C84">
        <w:rPr>
          <w:rFonts w:ascii="Garamond" w:hAnsi="Garamond"/>
          <w:color w:val="000000" w:themeColor="text1"/>
          <w:sz w:val="24"/>
          <w:szCs w:val="24"/>
        </w:rPr>
        <w:t>z.ř.s</w:t>
      </w:r>
      <w:proofErr w:type="spellEnd"/>
      <w:r w:rsidRPr="00882C84">
        <w:rPr>
          <w:rFonts w:ascii="Garamond" w:hAnsi="Garamond"/>
          <w:color w:val="000000" w:themeColor="text1"/>
          <w:sz w:val="24"/>
          <w:szCs w:val="24"/>
        </w:rPr>
        <w:t>.) příslušné soudní oddělení postupně podle časové posloupnosti jejich nápadu, a to oddělení 8P (100%), oddělení 11P (100%), oddělení 13P (100%) a oddělení 16P (100%).</w:t>
      </w:r>
    </w:p>
    <w:p w:rsidR="00FD1E01" w:rsidRPr="00882C84" w:rsidRDefault="00FD1E01" w:rsidP="00FD1E01">
      <w:pPr>
        <w:pStyle w:val="Zkladntext"/>
        <w:rPr>
          <w:rFonts w:ascii="Garamond" w:hAnsi="Garamond"/>
          <w:color w:val="000000" w:themeColor="text1"/>
          <w:sz w:val="24"/>
          <w:szCs w:val="24"/>
        </w:rPr>
      </w:pPr>
    </w:p>
    <w:p w:rsidR="00FD1E01" w:rsidRPr="00882C84" w:rsidRDefault="00FD1E01" w:rsidP="0098735E">
      <w:pPr>
        <w:pStyle w:val="Zkladntext"/>
        <w:jc w:val="both"/>
        <w:rPr>
          <w:rFonts w:ascii="Garamond" w:hAnsi="Garamond"/>
          <w:color w:val="000000" w:themeColor="text1"/>
          <w:sz w:val="24"/>
          <w:szCs w:val="24"/>
        </w:rPr>
      </w:pPr>
      <w:r w:rsidRPr="00882C84">
        <w:rPr>
          <w:rFonts w:ascii="Garamond" w:hAnsi="Garamond"/>
          <w:b/>
          <w:color w:val="000000" w:themeColor="text1"/>
          <w:sz w:val="24"/>
          <w:szCs w:val="24"/>
        </w:rPr>
        <w:t>31.</w:t>
      </w:r>
      <w:r w:rsidRPr="00882C84">
        <w:rPr>
          <w:rFonts w:ascii="Garamond" w:hAnsi="Garamond"/>
          <w:color w:val="000000" w:themeColor="text1"/>
          <w:sz w:val="24"/>
          <w:szCs w:val="24"/>
        </w:rPr>
        <w:t xml:space="preserve"> V případě návrhu na vydání předběžného opatření, vyjma předběžných opatření dle § </w:t>
      </w:r>
      <w:proofErr w:type="gramStart"/>
      <w:r w:rsidRPr="00882C84">
        <w:rPr>
          <w:rFonts w:ascii="Garamond" w:hAnsi="Garamond"/>
          <w:color w:val="000000" w:themeColor="text1"/>
          <w:sz w:val="24"/>
          <w:szCs w:val="24"/>
        </w:rPr>
        <w:t xml:space="preserve">452 </w:t>
      </w:r>
      <w:proofErr w:type="spellStart"/>
      <w:r w:rsidRPr="00882C84">
        <w:rPr>
          <w:rFonts w:ascii="Garamond" w:hAnsi="Garamond"/>
          <w:color w:val="000000" w:themeColor="text1"/>
          <w:sz w:val="24"/>
          <w:szCs w:val="24"/>
        </w:rPr>
        <w:t>z.ř.</w:t>
      </w:r>
      <w:proofErr w:type="gramEnd"/>
      <w:r w:rsidRPr="00882C84">
        <w:rPr>
          <w:rFonts w:ascii="Garamond" w:hAnsi="Garamond"/>
          <w:color w:val="000000" w:themeColor="text1"/>
          <w:sz w:val="24"/>
          <w:szCs w:val="24"/>
        </w:rPr>
        <w:t>s</w:t>
      </w:r>
      <w:proofErr w:type="spellEnd"/>
      <w:r w:rsidRPr="00882C84">
        <w:rPr>
          <w:rFonts w:ascii="Garamond" w:hAnsi="Garamond"/>
          <w:color w:val="000000" w:themeColor="text1"/>
          <w:sz w:val="24"/>
          <w:szCs w:val="24"/>
        </w:rPr>
        <w:t xml:space="preserve">., platí pravidla pro přidělení věci dle bodu 22. Pokud předchozí řízení ve věci je již pravomocně skončeno, bude věc přidělena do soudního oddělení P, které ve věci naposledy rozhodovalo. Pokud tento soudce na soudě již nepůsobí anebo nevyřizuje agendu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bude věc přidělena do soudního oddělení, které číselným označením následuje po soudním oddělení, kterým bylo naposledy rozhodováno.</w:t>
      </w:r>
    </w:p>
    <w:p w:rsidR="00FD1E01" w:rsidRPr="00882C84" w:rsidRDefault="00FD1E01" w:rsidP="00FD1E01">
      <w:pPr>
        <w:pStyle w:val="Odstavecseseznamem"/>
        <w:spacing w:after="0" w:line="240" w:lineRule="auto"/>
        <w:ind w:left="0"/>
        <w:jc w:val="both"/>
        <w:rPr>
          <w:rFonts w:ascii="Garamond" w:hAnsi="Garamond"/>
          <w:color w:val="000000" w:themeColor="text1"/>
          <w:sz w:val="24"/>
          <w:szCs w:val="24"/>
        </w:rPr>
      </w:pPr>
      <w:r w:rsidRPr="00882C84">
        <w:rPr>
          <w:rFonts w:ascii="Garamond" w:hAnsi="Garamond"/>
          <w:color w:val="000000" w:themeColor="text1"/>
          <w:sz w:val="24"/>
          <w:szCs w:val="24"/>
        </w:rPr>
        <w:t>V případě doručení návrhu na vydání předběžného opatření, vyjma předběžných opatření dle §</w:t>
      </w:r>
      <w:r w:rsidR="0098735E">
        <w:rPr>
          <w:rFonts w:ascii="Garamond" w:hAnsi="Garamond"/>
          <w:color w:val="000000" w:themeColor="text1"/>
          <w:sz w:val="24"/>
          <w:szCs w:val="24"/>
        </w:rPr>
        <w:t> </w:t>
      </w:r>
      <w:proofErr w:type="gramStart"/>
      <w:r w:rsidRPr="00882C84">
        <w:rPr>
          <w:rFonts w:ascii="Garamond" w:hAnsi="Garamond"/>
          <w:color w:val="000000" w:themeColor="text1"/>
          <w:sz w:val="24"/>
          <w:szCs w:val="24"/>
        </w:rPr>
        <w:t xml:space="preserve">452 </w:t>
      </w:r>
      <w:proofErr w:type="spellStart"/>
      <w:r w:rsidRPr="00882C84">
        <w:rPr>
          <w:rFonts w:ascii="Garamond" w:hAnsi="Garamond"/>
          <w:color w:val="000000" w:themeColor="text1"/>
          <w:sz w:val="24"/>
          <w:szCs w:val="24"/>
        </w:rPr>
        <w:t>z.ř.</w:t>
      </w:r>
      <w:proofErr w:type="gramEnd"/>
      <w:r w:rsidRPr="00882C84">
        <w:rPr>
          <w:rFonts w:ascii="Garamond" w:hAnsi="Garamond"/>
          <w:color w:val="000000" w:themeColor="text1"/>
          <w:sz w:val="24"/>
          <w:szCs w:val="24"/>
        </w:rPr>
        <w:t>s</w:t>
      </w:r>
      <w:proofErr w:type="spellEnd"/>
      <w:r w:rsidRPr="00882C84">
        <w:rPr>
          <w:rFonts w:ascii="Garamond" w:hAnsi="Garamond"/>
          <w:color w:val="000000" w:themeColor="text1"/>
          <w:sz w:val="24"/>
          <w:szCs w:val="24"/>
        </w:rPr>
        <w:t>., za situace, kdy Okresní soud v Ústí nad Orlicí dosud ve věci nerozhodoval a nebo v případě doručení návrhu v souvislosti s přenesením příslušnosti jiného okresního soudu na Okresní soud v Ústí nad Orlicí, je k provádění následných úkonů soudu včetně rozhodnutí ve věci příslušné soudní oddělení postupně podle časové posloupnosti jejich nápadu, a to oddělení 8P (100%), oddělení 11P (100%), oddělení 13P (100%) a oddělení 16P (100%).</w:t>
      </w:r>
    </w:p>
    <w:p w:rsidR="00FD1E01" w:rsidRPr="00882C84" w:rsidRDefault="00FD1E01" w:rsidP="00FD1E01">
      <w:pPr>
        <w:pStyle w:val="Seznamsodrkami2"/>
        <w:rPr>
          <w:color w:val="000000" w:themeColor="text1"/>
        </w:rPr>
      </w:pPr>
    </w:p>
    <w:p w:rsidR="00FD1E01" w:rsidRPr="00882C84" w:rsidRDefault="00FD1E01" w:rsidP="0098735E">
      <w:pPr>
        <w:pStyle w:val="Zkladntext"/>
        <w:pBdr>
          <w:bottom w:val="single" w:sz="6" w:space="1" w:color="auto"/>
        </w:pBdr>
        <w:jc w:val="both"/>
        <w:rPr>
          <w:rFonts w:ascii="Garamond" w:hAnsi="Garamond"/>
          <w:color w:val="000000" w:themeColor="text1"/>
          <w:sz w:val="24"/>
          <w:szCs w:val="24"/>
        </w:rPr>
      </w:pPr>
      <w:r w:rsidRPr="00882C84">
        <w:rPr>
          <w:rFonts w:ascii="Garamond" w:hAnsi="Garamond"/>
          <w:b/>
          <w:color w:val="000000" w:themeColor="text1"/>
          <w:sz w:val="24"/>
          <w:szCs w:val="24"/>
        </w:rPr>
        <w:t>33.</w:t>
      </w:r>
      <w:r w:rsidRPr="00882C84">
        <w:rPr>
          <w:rFonts w:ascii="Garamond" w:hAnsi="Garamond"/>
          <w:color w:val="000000" w:themeColor="text1"/>
          <w:sz w:val="24"/>
          <w:szCs w:val="24"/>
        </w:rPr>
        <w:t xml:space="preserve"> Občanskoprávní agendy P a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s výjimkou věcí s cizím prvkem, s výjimkou věcí svéprávnosti, věcí opatrovnických a podpůrných opatření při narušení schopnosti zletilého právně jednat, s výjimkou věcí řízení o vyslovení přípustnosti převzetí nebo držení ve zdravotnickém ústavu a s výjimkou rozhodování o návrhu na nařízení předběžného opatření podle § </w:t>
      </w:r>
      <w:proofErr w:type="gramStart"/>
      <w:r w:rsidRPr="00882C84">
        <w:rPr>
          <w:rFonts w:ascii="Garamond" w:hAnsi="Garamond"/>
          <w:color w:val="000000" w:themeColor="text1"/>
          <w:sz w:val="24"/>
          <w:szCs w:val="24"/>
        </w:rPr>
        <w:t xml:space="preserve">452 </w:t>
      </w:r>
      <w:proofErr w:type="spellStart"/>
      <w:r w:rsidRPr="00882C84">
        <w:rPr>
          <w:rFonts w:ascii="Garamond" w:hAnsi="Garamond"/>
          <w:color w:val="000000" w:themeColor="text1"/>
          <w:sz w:val="24"/>
          <w:szCs w:val="24"/>
        </w:rPr>
        <w:t>z.ř.</w:t>
      </w:r>
      <w:proofErr w:type="gramEnd"/>
      <w:r w:rsidRPr="00882C84">
        <w:rPr>
          <w:rFonts w:ascii="Garamond" w:hAnsi="Garamond"/>
          <w:color w:val="000000" w:themeColor="text1"/>
          <w:sz w:val="24"/>
          <w:szCs w:val="24"/>
        </w:rPr>
        <w:t>s</w:t>
      </w:r>
      <w:proofErr w:type="spellEnd"/>
      <w:r w:rsidRPr="00882C84">
        <w:rPr>
          <w:rFonts w:ascii="Garamond" w:hAnsi="Garamond"/>
          <w:color w:val="000000" w:themeColor="text1"/>
          <w:sz w:val="24"/>
          <w:szCs w:val="24"/>
        </w:rPr>
        <w:t>. se do oddělení P přidělují automaticky obecným způsobem přidělování popsaným shora v rozsahu –  oddělení 8P – 60%, oddělení 11P – 60%, oddělení 13P – 100%, oddělení 16P – 50%.</w:t>
      </w:r>
    </w:p>
    <w:p w:rsidR="00FD1E01" w:rsidRPr="00882C84" w:rsidRDefault="00FD1E01" w:rsidP="00FD1E01">
      <w:pPr>
        <w:tabs>
          <w:tab w:val="left" w:pos="284"/>
        </w:tabs>
        <w:contextualSpacing/>
        <w:jc w:val="both"/>
        <w:rPr>
          <w:rFonts w:ascii="Garamond" w:hAnsi="Garamond"/>
          <w:color w:val="000000" w:themeColor="text1"/>
          <w:sz w:val="24"/>
          <w:szCs w:val="24"/>
        </w:rPr>
      </w:pPr>
    </w:p>
    <w:p w:rsidR="00FD1E01" w:rsidRPr="00882C84" w:rsidRDefault="00FD1E01" w:rsidP="00FD1E01">
      <w:pPr>
        <w:rPr>
          <w:color w:val="000000" w:themeColor="text1"/>
        </w:rPr>
      </w:pPr>
    </w:p>
    <w:p w:rsidR="00FD1E01" w:rsidRPr="00882C84" w:rsidRDefault="00FD1E01" w:rsidP="00FD1E01">
      <w:pPr>
        <w:jc w:val="center"/>
        <w:rPr>
          <w:color w:val="000000" w:themeColor="text1"/>
        </w:rPr>
      </w:pPr>
      <w:r w:rsidRPr="00882C84">
        <w:rPr>
          <w:color w:val="000000" w:themeColor="text1"/>
        </w:rPr>
        <w:t>III.</w:t>
      </w:r>
    </w:p>
    <w:p w:rsidR="00FD1E01" w:rsidRPr="00882C84" w:rsidRDefault="00FD1E01" w:rsidP="00FD1E01">
      <w:pPr>
        <w:jc w:val="center"/>
        <w:rPr>
          <w:rFonts w:ascii="Garamond" w:hAnsi="Garamond"/>
          <w:b/>
          <w:color w:val="000000" w:themeColor="text1"/>
          <w:sz w:val="24"/>
          <w:szCs w:val="24"/>
        </w:rPr>
      </w:pPr>
      <w:r w:rsidRPr="00882C84">
        <w:rPr>
          <w:rFonts w:ascii="Garamond" w:hAnsi="Garamond"/>
          <w:b/>
          <w:color w:val="000000" w:themeColor="text1"/>
          <w:sz w:val="24"/>
          <w:szCs w:val="24"/>
        </w:rPr>
        <w:t>Mgr. Dana Hájková</w:t>
      </w:r>
    </w:p>
    <w:p w:rsidR="00FD1E01" w:rsidRPr="00882C84" w:rsidRDefault="00FD1E01" w:rsidP="00FD1E01">
      <w:pPr>
        <w:jc w:val="center"/>
        <w:rPr>
          <w:rFonts w:ascii="Garamond" w:hAnsi="Garamond"/>
          <w:b/>
          <w:color w:val="000000" w:themeColor="text1"/>
          <w:sz w:val="24"/>
          <w:szCs w:val="24"/>
        </w:rPr>
      </w:pPr>
      <w:r w:rsidRPr="00882C84">
        <w:rPr>
          <w:rFonts w:ascii="Garamond" w:hAnsi="Garamond"/>
          <w:b/>
          <w:color w:val="000000" w:themeColor="text1"/>
          <w:sz w:val="24"/>
          <w:szCs w:val="24"/>
        </w:rPr>
        <w:t>asistentka soudce</w:t>
      </w:r>
    </w:p>
    <w:p w:rsidR="00FD1E01" w:rsidRPr="00882C84" w:rsidRDefault="00FD1E01" w:rsidP="00FD1E01">
      <w:pPr>
        <w:jc w:val="both"/>
        <w:rPr>
          <w:rFonts w:ascii="Garamond" w:hAnsi="Garamond"/>
          <w:color w:val="000000" w:themeColor="text1"/>
          <w:sz w:val="24"/>
          <w:szCs w:val="24"/>
        </w:rPr>
      </w:pPr>
    </w:p>
    <w:p w:rsidR="00FD1E01" w:rsidRPr="00882C84" w:rsidRDefault="00FD1E01" w:rsidP="00FD1E01">
      <w:pPr>
        <w:spacing w:after="120"/>
        <w:jc w:val="both"/>
        <w:rPr>
          <w:rFonts w:ascii="Garamond" w:hAnsi="Garamond" w:cs="Arial"/>
          <w:b/>
          <w:color w:val="000000" w:themeColor="text1"/>
          <w:sz w:val="28"/>
          <w:szCs w:val="28"/>
          <w:u w:val="single"/>
        </w:rPr>
      </w:pPr>
      <w:r w:rsidRPr="00882C84">
        <w:rPr>
          <w:rFonts w:ascii="Garamond" w:hAnsi="Garamond"/>
          <w:color w:val="000000" w:themeColor="text1"/>
          <w:sz w:val="24"/>
          <w:szCs w:val="24"/>
        </w:rPr>
        <w:t>Je jmenována asistentkou soudců JUDr. Marcely Lukášové a Mgr. Hany Myškové</w:t>
      </w:r>
    </w:p>
    <w:p w:rsidR="00FD1E01" w:rsidRPr="00882C84" w:rsidRDefault="00FD1E01" w:rsidP="00FD1E01">
      <w:pPr>
        <w:widowControl w:val="0"/>
        <w:spacing w:after="120"/>
        <w:jc w:val="both"/>
        <w:rPr>
          <w:rFonts w:ascii="Garamond" w:hAnsi="Garamond" w:cs="Arial"/>
          <w:bCs/>
          <w:color w:val="000000" w:themeColor="text1"/>
          <w:sz w:val="24"/>
          <w:szCs w:val="24"/>
        </w:rPr>
      </w:pPr>
      <w:r w:rsidRPr="00882C84">
        <w:rPr>
          <w:rFonts w:ascii="Garamond" w:hAnsi="Garamond" w:cs="Arial"/>
          <w:bCs/>
          <w:color w:val="000000" w:themeColor="text1"/>
          <w:sz w:val="24"/>
          <w:szCs w:val="24"/>
        </w:rPr>
        <w:t xml:space="preserve">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soudce podle § 13 citovaného zákona.  </w:t>
      </w:r>
    </w:p>
    <w:p w:rsidR="00FD1E01" w:rsidRPr="00882C84" w:rsidRDefault="00FD1E01" w:rsidP="00FD1E01">
      <w:pPr>
        <w:spacing w:after="120"/>
        <w:jc w:val="both"/>
        <w:rPr>
          <w:rFonts w:ascii="Garamond" w:hAnsi="Garamond"/>
          <w:color w:val="000000" w:themeColor="text1"/>
          <w:sz w:val="24"/>
          <w:szCs w:val="24"/>
        </w:rPr>
      </w:pPr>
      <w:r w:rsidRPr="00882C84">
        <w:rPr>
          <w:rFonts w:ascii="Garamond" w:hAnsi="Garamond"/>
          <w:color w:val="000000" w:themeColor="text1"/>
          <w:sz w:val="24"/>
          <w:szCs w:val="24"/>
        </w:rPr>
        <w:t>Podle pokynu soudkyň připravuje odborné rešerše spisové dokumentace, zpracovává právní rozbory a odborná stanoviska, připravuje koncepty rozhodnutí a jejich odůvodnění a</w:t>
      </w:r>
      <w:r w:rsidR="0098735E">
        <w:rPr>
          <w:rFonts w:ascii="Garamond" w:hAnsi="Garamond"/>
          <w:color w:val="000000" w:themeColor="text1"/>
          <w:sz w:val="24"/>
          <w:szCs w:val="24"/>
        </w:rPr>
        <w:t> </w:t>
      </w:r>
      <w:r w:rsidRPr="00882C84">
        <w:rPr>
          <w:rFonts w:ascii="Garamond" w:hAnsi="Garamond"/>
          <w:color w:val="000000" w:themeColor="text1"/>
          <w:sz w:val="24"/>
          <w:szCs w:val="24"/>
        </w:rPr>
        <w:t>vykonává   další práce dle pokynů soudců, k nimž je přidělena.</w:t>
      </w:r>
    </w:p>
    <w:p w:rsidR="00FD1E01" w:rsidRPr="00882C84" w:rsidRDefault="00FD1E01" w:rsidP="00FD1E01">
      <w:pPr>
        <w:spacing w:after="120"/>
        <w:jc w:val="both"/>
        <w:rPr>
          <w:rFonts w:ascii="Garamond" w:hAnsi="Garamond"/>
          <w:color w:val="000000" w:themeColor="text1"/>
          <w:sz w:val="24"/>
          <w:szCs w:val="24"/>
        </w:rPr>
      </w:pPr>
      <w:r w:rsidRPr="00882C84">
        <w:rPr>
          <w:rFonts w:ascii="Garamond" w:hAnsi="Garamond"/>
          <w:color w:val="000000" w:themeColor="text1"/>
          <w:sz w:val="24"/>
          <w:szCs w:val="24"/>
        </w:rPr>
        <w:t>Vyřizuje věci Cd agendy C s výjimkou věcí s cizím prvkem mimo Slovenské republiky v rozsahu 100%.</w:t>
      </w:r>
    </w:p>
    <w:p w:rsidR="00FD1E01" w:rsidRPr="00882C84" w:rsidRDefault="00FD1E01" w:rsidP="00FD1E01">
      <w:pPr>
        <w:pBdr>
          <w:bottom w:val="single" w:sz="6" w:space="1" w:color="auto"/>
        </w:pBdr>
        <w:spacing w:after="120"/>
        <w:jc w:val="both"/>
        <w:rPr>
          <w:rFonts w:ascii="Garamond" w:hAnsi="Garamond"/>
          <w:color w:val="000000" w:themeColor="text1"/>
          <w:sz w:val="24"/>
          <w:szCs w:val="24"/>
        </w:rPr>
      </w:pPr>
      <w:r w:rsidRPr="00882C84">
        <w:rPr>
          <w:rFonts w:ascii="Garamond" w:hAnsi="Garamond"/>
          <w:color w:val="000000" w:themeColor="text1"/>
          <w:sz w:val="24"/>
          <w:szCs w:val="24"/>
        </w:rPr>
        <w:t xml:space="preserve">Samostatně rozhoduje ve věcech </w:t>
      </w:r>
      <w:proofErr w:type="spellStart"/>
      <w:r w:rsidRPr="00882C84">
        <w:rPr>
          <w:rFonts w:ascii="Garamond" w:hAnsi="Garamond"/>
          <w:color w:val="000000" w:themeColor="text1"/>
          <w:sz w:val="24"/>
          <w:szCs w:val="24"/>
        </w:rPr>
        <w:t>Nc</w:t>
      </w:r>
      <w:proofErr w:type="spellEnd"/>
      <w:r w:rsidRPr="00882C84">
        <w:rPr>
          <w:rFonts w:ascii="Garamond" w:hAnsi="Garamond"/>
          <w:color w:val="000000" w:themeColor="text1"/>
          <w:sz w:val="24"/>
          <w:szCs w:val="24"/>
        </w:rPr>
        <w:t xml:space="preserve"> agendy C týkajících se neúplných návrhů a žádostí </w:t>
      </w:r>
      <w:r w:rsidRPr="00882C84">
        <w:rPr>
          <w:rFonts w:ascii="Garamond" w:hAnsi="Garamond"/>
          <w:color w:val="000000" w:themeColor="text1"/>
          <w:sz w:val="24"/>
          <w:szCs w:val="24"/>
        </w:rPr>
        <w:br/>
        <w:t>o ustanovení zástupce a osvobození od soudních poplatků v rozsahu 100%.</w:t>
      </w:r>
    </w:p>
    <w:p w:rsidR="00FD1E01" w:rsidRPr="00882C84" w:rsidRDefault="00FD1E01" w:rsidP="00FD1E01">
      <w:pPr>
        <w:rPr>
          <w:color w:val="000000" w:themeColor="text1"/>
        </w:rPr>
      </w:pPr>
    </w:p>
    <w:p w:rsidR="00593BDA" w:rsidRPr="00882C84" w:rsidRDefault="00593BDA" w:rsidP="00FD1E01">
      <w:pPr>
        <w:jc w:val="both"/>
        <w:rPr>
          <w:rFonts w:ascii="Garamond" w:hAnsi="Garamond"/>
          <w:color w:val="000000" w:themeColor="text1"/>
          <w:sz w:val="24"/>
          <w:szCs w:val="24"/>
        </w:rPr>
      </w:pPr>
    </w:p>
    <w:p w:rsidR="00593BDA" w:rsidRPr="00882C84" w:rsidRDefault="00593BDA" w:rsidP="00FD1E01">
      <w:pPr>
        <w:jc w:val="both"/>
        <w:rPr>
          <w:rFonts w:ascii="Garamond" w:hAnsi="Garamond"/>
          <w:color w:val="000000" w:themeColor="text1"/>
          <w:sz w:val="24"/>
          <w:szCs w:val="24"/>
        </w:rPr>
      </w:pPr>
      <w:r w:rsidRPr="00882C84">
        <w:rPr>
          <w:rFonts w:ascii="Garamond" w:hAnsi="Garamond"/>
          <w:color w:val="000000" w:themeColor="text1"/>
          <w:sz w:val="24"/>
          <w:szCs w:val="24"/>
        </w:rPr>
        <w:t>Ústí nad Orlicí 3.</w:t>
      </w:r>
      <w:r w:rsidR="0098735E">
        <w:rPr>
          <w:rFonts w:ascii="Garamond" w:hAnsi="Garamond"/>
          <w:color w:val="000000" w:themeColor="text1"/>
          <w:sz w:val="24"/>
          <w:szCs w:val="24"/>
        </w:rPr>
        <w:t xml:space="preserve"> </w:t>
      </w:r>
      <w:r w:rsidRPr="00882C84">
        <w:rPr>
          <w:rFonts w:ascii="Garamond" w:hAnsi="Garamond"/>
          <w:color w:val="000000" w:themeColor="text1"/>
          <w:sz w:val="24"/>
          <w:szCs w:val="24"/>
        </w:rPr>
        <w:t>5.</w:t>
      </w:r>
      <w:r w:rsidR="0098735E">
        <w:rPr>
          <w:rFonts w:ascii="Garamond" w:hAnsi="Garamond"/>
          <w:color w:val="000000" w:themeColor="text1"/>
          <w:sz w:val="24"/>
          <w:szCs w:val="24"/>
        </w:rPr>
        <w:t xml:space="preserve"> </w:t>
      </w:r>
      <w:r w:rsidRPr="00882C84">
        <w:rPr>
          <w:rFonts w:ascii="Garamond" w:hAnsi="Garamond"/>
          <w:color w:val="000000" w:themeColor="text1"/>
          <w:sz w:val="24"/>
          <w:szCs w:val="24"/>
        </w:rPr>
        <w:t>2019</w:t>
      </w:r>
    </w:p>
    <w:p w:rsidR="00593BDA" w:rsidRPr="00882C84" w:rsidRDefault="00593BDA" w:rsidP="00FD1E01">
      <w:pPr>
        <w:jc w:val="both"/>
        <w:rPr>
          <w:rFonts w:ascii="Garamond" w:hAnsi="Garamond"/>
          <w:color w:val="000000" w:themeColor="text1"/>
          <w:sz w:val="24"/>
          <w:szCs w:val="24"/>
        </w:rPr>
      </w:pPr>
    </w:p>
    <w:p w:rsidR="00593BDA" w:rsidRPr="00882C84" w:rsidRDefault="00593BDA" w:rsidP="00FD1E01">
      <w:pPr>
        <w:jc w:val="both"/>
        <w:rPr>
          <w:rFonts w:ascii="Garamond" w:hAnsi="Garamond"/>
          <w:color w:val="000000" w:themeColor="text1"/>
          <w:sz w:val="24"/>
          <w:szCs w:val="24"/>
        </w:rPr>
      </w:pPr>
      <w:r w:rsidRPr="00882C84">
        <w:rPr>
          <w:rFonts w:ascii="Garamond" w:hAnsi="Garamond"/>
          <w:color w:val="000000" w:themeColor="text1"/>
          <w:sz w:val="24"/>
          <w:szCs w:val="24"/>
        </w:rPr>
        <w:t>JUDr. Richard Ander</w:t>
      </w:r>
    </w:p>
    <w:p w:rsidR="00593BDA" w:rsidRPr="00882C84" w:rsidRDefault="0098735E" w:rsidP="00FD1E01">
      <w:pPr>
        <w:jc w:val="both"/>
        <w:rPr>
          <w:rFonts w:ascii="Garamond" w:hAnsi="Garamond"/>
          <w:color w:val="000000" w:themeColor="text1"/>
          <w:sz w:val="24"/>
          <w:szCs w:val="24"/>
        </w:rPr>
      </w:pPr>
      <w:r>
        <w:rPr>
          <w:rFonts w:ascii="Garamond" w:hAnsi="Garamond"/>
          <w:color w:val="000000" w:themeColor="text1"/>
          <w:sz w:val="24"/>
          <w:szCs w:val="24"/>
        </w:rPr>
        <w:t>p</w:t>
      </w:r>
      <w:r w:rsidR="00593BDA" w:rsidRPr="00882C84">
        <w:rPr>
          <w:rFonts w:ascii="Garamond" w:hAnsi="Garamond"/>
          <w:color w:val="000000" w:themeColor="text1"/>
          <w:sz w:val="24"/>
          <w:szCs w:val="24"/>
        </w:rPr>
        <w:t>ředseda soudu</w:t>
      </w:r>
    </w:p>
    <w:p w:rsidR="00FD1E01" w:rsidRPr="00882C84" w:rsidRDefault="00FD1E01" w:rsidP="00FD1E01">
      <w:pPr>
        <w:rPr>
          <w:color w:val="000000" w:themeColor="text1"/>
        </w:rPr>
      </w:pPr>
    </w:p>
    <w:p w:rsidR="00FD1E01" w:rsidRPr="00882C84" w:rsidRDefault="00FD1E01" w:rsidP="00FD1E01">
      <w:pPr>
        <w:rPr>
          <w:color w:val="000000" w:themeColor="text1"/>
        </w:rPr>
      </w:pPr>
    </w:p>
    <w:p w:rsidR="00FD1E01" w:rsidRPr="00882C84" w:rsidRDefault="00FD1E01" w:rsidP="00DA2249">
      <w:pPr>
        <w:rPr>
          <w:rFonts w:ascii="Garamond" w:hAnsi="Garamond"/>
          <w:color w:val="000000" w:themeColor="text1"/>
        </w:rPr>
      </w:pPr>
    </w:p>
    <w:p w:rsidR="00DA2249" w:rsidRPr="00882C84" w:rsidRDefault="00CD794E" w:rsidP="00DA2249">
      <w:pPr>
        <w:pStyle w:val="Nadpis2"/>
        <w:rPr>
          <w:rFonts w:ascii="Garamond" w:hAnsi="Garamond" w:cs="Arial"/>
          <w:color w:val="000000" w:themeColor="text1"/>
          <w:sz w:val="24"/>
          <w:szCs w:val="24"/>
        </w:rPr>
      </w:pPr>
      <w:r w:rsidRPr="00882C84">
        <w:rPr>
          <w:rFonts w:ascii="Garamond" w:hAnsi="Garamond" w:cs="Arial"/>
          <w:color w:val="000000" w:themeColor="text1"/>
          <w:sz w:val="24"/>
          <w:szCs w:val="24"/>
        </w:rPr>
        <w:t xml:space="preserve"> </w:t>
      </w:r>
    </w:p>
    <w:p w:rsidR="00DA2249" w:rsidRPr="00DA2249" w:rsidRDefault="00CD794E" w:rsidP="00DA2249">
      <w:pPr>
        <w:jc w:val="center"/>
        <w:rPr>
          <w:rFonts w:ascii="Garamond" w:hAnsi="Garamond" w:cs="Arial"/>
          <w:b/>
          <w:bCs/>
          <w:sz w:val="28"/>
        </w:rPr>
      </w:pPr>
      <w:r>
        <w:rPr>
          <w:rFonts w:ascii="Garamond" w:hAnsi="Garamond" w:cs="Arial"/>
          <w:b/>
          <w:bCs/>
          <w:sz w:val="24"/>
          <w:szCs w:val="24"/>
        </w:rPr>
        <w:t xml:space="preserve"> </w:t>
      </w:r>
    </w:p>
    <w:p w:rsidR="00DA2249" w:rsidRPr="00DA2249" w:rsidRDefault="00DA2249" w:rsidP="00DA2249">
      <w:pPr>
        <w:jc w:val="center"/>
        <w:rPr>
          <w:rFonts w:ascii="Garamond" w:hAnsi="Garamond" w:cs="Arial"/>
          <w:b/>
          <w:bCs/>
          <w:sz w:val="28"/>
        </w:rPr>
      </w:pPr>
    </w:p>
    <w:p w:rsidR="00DA2249" w:rsidRPr="00E7741C" w:rsidRDefault="00CD794E" w:rsidP="00DA2249">
      <w:pPr>
        <w:jc w:val="center"/>
        <w:rPr>
          <w:rFonts w:ascii="Garamond" w:hAnsi="Garamond"/>
          <w:sz w:val="24"/>
          <w:szCs w:val="24"/>
        </w:rPr>
      </w:pPr>
      <w:r>
        <w:rPr>
          <w:rFonts w:ascii="Garamond" w:hAnsi="Garamond" w:cs="Arial"/>
          <w:sz w:val="24"/>
          <w:szCs w:val="24"/>
        </w:rPr>
        <w:t xml:space="preserve"> </w:t>
      </w:r>
    </w:p>
    <w:p w:rsidR="00DA2249" w:rsidRPr="00E7741C" w:rsidRDefault="00DA2249" w:rsidP="00DA2249">
      <w:pPr>
        <w:jc w:val="center"/>
        <w:rPr>
          <w:rFonts w:ascii="Garamond" w:hAnsi="Garamond"/>
          <w:sz w:val="24"/>
          <w:szCs w:val="24"/>
        </w:rPr>
      </w:pPr>
      <w:r>
        <w:rPr>
          <w:rFonts w:ascii="Garamond" w:hAnsi="Garamond"/>
          <w:sz w:val="24"/>
          <w:szCs w:val="24"/>
        </w:rPr>
        <w:t xml:space="preserve"> </w:t>
      </w:r>
    </w:p>
    <w:p w:rsidR="00DA2249" w:rsidRDefault="00DA2249"/>
    <w:sectPr w:rsidR="00DA2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F17"/>
    <w:multiLevelType w:val="singleLevel"/>
    <w:tmpl w:val="E12AC23C"/>
    <w:lvl w:ilvl="0">
      <w:start w:val="1"/>
      <w:numFmt w:val="decimal"/>
      <w:lvlText w:val="%1)"/>
      <w:lvlJc w:val="left"/>
      <w:pPr>
        <w:tabs>
          <w:tab w:val="num" w:pos="360"/>
        </w:tabs>
        <w:ind w:left="340" w:hanging="340"/>
      </w:pPr>
      <w:rPr>
        <w:rFonts w:hint="default"/>
      </w:rPr>
    </w:lvl>
  </w:abstractNum>
  <w:abstractNum w:abstractNumId="1">
    <w:nsid w:val="1862230F"/>
    <w:multiLevelType w:val="hybridMultilevel"/>
    <w:tmpl w:val="3C66761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BCB2C8C"/>
    <w:multiLevelType w:val="hybridMultilevel"/>
    <w:tmpl w:val="D43C84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D9D7B7A"/>
    <w:multiLevelType w:val="hybridMultilevel"/>
    <w:tmpl w:val="8904EEC2"/>
    <w:lvl w:ilvl="0" w:tplc="1E1687D6">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BA52B10"/>
    <w:multiLevelType w:val="hybridMultilevel"/>
    <w:tmpl w:val="6888A08E"/>
    <w:lvl w:ilvl="0" w:tplc="778E1E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49"/>
    <w:rsid w:val="00531D83"/>
    <w:rsid w:val="00593BDA"/>
    <w:rsid w:val="007D534F"/>
    <w:rsid w:val="00882C84"/>
    <w:rsid w:val="0098735E"/>
    <w:rsid w:val="00B45903"/>
    <w:rsid w:val="00CD794E"/>
    <w:rsid w:val="00DA2249"/>
    <w:rsid w:val="00FD1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49"/>
    <w:pPr>
      <w:spacing w:after="0" w:line="240" w:lineRule="auto"/>
    </w:pPr>
    <w:rPr>
      <w:rFonts w:ascii="Arial" w:eastAsia="Times New Roman" w:hAnsi="Arial" w:cs="Times New Roman"/>
    </w:rPr>
  </w:style>
  <w:style w:type="paragraph" w:styleId="Nadpis2">
    <w:name w:val="heading 2"/>
    <w:basedOn w:val="Normln"/>
    <w:next w:val="Normln"/>
    <w:link w:val="Nadpis2Char"/>
    <w:qFormat/>
    <w:rsid w:val="00DA2249"/>
    <w:pPr>
      <w:keepNext/>
      <w:autoSpaceDE w:val="0"/>
      <w:autoSpaceDN w:val="0"/>
      <w:jc w:val="center"/>
      <w:outlineLvl w:val="1"/>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2249"/>
    <w:rPr>
      <w:rFonts w:ascii="Arial" w:eastAsia="Times New Roman" w:hAnsi="Arial" w:cs="Times New Roman"/>
      <w:b/>
      <w:bCs/>
      <w:sz w:val="28"/>
      <w:szCs w:val="28"/>
      <w:lang w:eastAsia="cs-CZ"/>
    </w:rPr>
  </w:style>
  <w:style w:type="paragraph" w:styleId="Zkladntext2">
    <w:name w:val="Body Text 2"/>
    <w:basedOn w:val="Normln"/>
    <w:link w:val="Zkladntext2Char"/>
    <w:rsid w:val="00DA2249"/>
    <w:pPr>
      <w:jc w:val="center"/>
    </w:pPr>
    <w:rPr>
      <w:rFonts w:ascii="Verdana" w:hAnsi="Verdana" w:cs="Arial"/>
      <w:b/>
      <w:bCs/>
      <w:sz w:val="28"/>
      <w:szCs w:val="24"/>
      <w:lang w:eastAsia="cs-CZ"/>
    </w:rPr>
  </w:style>
  <w:style w:type="character" w:customStyle="1" w:styleId="Zkladntext2Char">
    <w:name w:val="Základní text 2 Char"/>
    <w:basedOn w:val="Standardnpsmoodstavce"/>
    <w:link w:val="Zkladntext2"/>
    <w:rsid w:val="00DA2249"/>
    <w:rPr>
      <w:rFonts w:ascii="Verdana" w:eastAsia="Times New Roman" w:hAnsi="Verdana" w:cs="Arial"/>
      <w:b/>
      <w:bCs/>
      <w:sz w:val="28"/>
      <w:szCs w:val="24"/>
      <w:lang w:eastAsia="cs-CZ"/>
    </w:rPr>
  </w:style>
  <w:style w:type="paragraph" w:styleId="Zkladntext">
    <w:name w:val="Body Text"/>
    <w:basedOn w:val="Normln"/>
    <w:link w:val="ZkladntextChar"/>
    <w:uiPriority w:val="99"/>
    <w:semiHidden/>
    <w:unhideWhenUsed/>
    <w:rsid w:val="00FD1E01"/>
    <w:pPr>
      <w:spacing w:after="120"/>
    </w:pPr>
  </w:style>
  <w:style w:type="character" w:customStyle="1" w:styleId="ZkladntextChar">
    <w:name w:val="Základní text Char"/>
    <w:basedOn w:val="Standardnpsmoodstavce"/>
    <w:link w:val="Zkladntext"/>
    <w:uiPriority w:val="99"/>
    <w:semiHidden/>
    <w:rsid w:val="00FD1E01"/>
    <w:rPr>
      <w:rFonts w:ascii="Arial" w:eastAsia="Times New Roman" w:hAnsi="Arial" w:cs="Times New Roman"/>
    </w:rPr>
  </w:style>
  <w:style w:type="paragraph" w:styleId="Odstavecseseznamem">
    <w:name w:val="List Paragraph"/>
    <w:basedOn w:val="Normln"/>
    <w:uiPriority w:val="34"/>
    <w:qFormat/>
    <w:rsid w:val="00FD1E01"/>
    <w:pPr>
      <w:spacing w:after="200" w:line="276" w:lineRule="auto"/>
      <w:ind w:left="720"/>
      <w:contextualSpacing/>
    </w:pPr>
    <w:rPr>
      <w:rFonts w:ascii="Calibri" w:hAnsi="Calibri"/>
    </w:rPr>
  </w:style>
  <w:style w:type="paragraph" w:styleId="Seznamsodrkami2">
    <w:name w:val="List Bullet 2"/>
    <w:basedOn w:val="Normln"/>
    <w:autoRedefine/>
    <w:uiPriority w:val="99"/>
    <w:rsid w:val="00FD1E01"/>
    <w:pPr>
      <w:autoSpaceDE w:val="0"/>
      <w:autoSpaceDN w:val="0"/>
      <w:adjustRightInd w:val="0"/>
      <w:jc w:val="both"/>
    </w:pPr>
    <w:rPr>
      <w:rFonts w:ascii="Garamond" w:hAnsi="Garamond"/>
      <w:b/>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49"/>
    <w:pPr>
      <w:spacing w:after="0" w:line="240" w:lineRule="auto"/>
    </w:pPr>
    <w:rPr>
      <w:rFonts w:ascii="Arial" w:eastAsia="Times New Roman" w:hAnsi="Arial" w:cs="Times New Roman"/>
    </w:rPr>
  </w:style>
  <w:style w:type="paragraph" w:styleId="Nadpis2">
    <w:name w:val="heading 2"/>
    <w:basedOn w:val="Normln"/>
    <w:next w:val="Normln"/>
    <w:link w:val="Nadpis2Char"/>
    <w:qFormat/>
    <w:rsid w:val="00DA2249"/>
    <w:pPr>
      <w:keepNext/>
      <w:autoSpaceDE w:val="0"/>
      <w:autoSpaceDN w:val="0"/>
      <w:jc w:val="center"/>
      <w:outlineLvl w:val="1"/>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2249"/>
    <w:rPr>
      <w:rFonts w:ascii="Arial" w:eastAsia="Times New Roman" w:hAnsi="Arial" w:cs="Times New Roman"/>
      <w:b/>
      <w:bCs/>
      <w:sz w:val="28"/>
      <w:szCs w:val="28"/>
      <w:lang w:eastAsia="cs-CZ"/>
    </w:rPr>
  </w:style>
  <w:style w:type="paragraph" w:styleId="Zkladntext2">
    <w:name w:val="Body Text 2"/>
    <w:basedOn w:val="Normln"/>
    <w:link w:val="Zkladntext2Char"/>
    <w:rsid w:val="00DA2249"/>
    <w:pPr>
      <w:jc w:val="center"/>
    </w:pPr>
    <w:rPr>
      <w:rFonts w:ascii="Verdana" w:hAnsi="Verdana" w:cs="Arial"/>
      <w:b/>
      <w:bCs/>
      <w:sz w:val="28"/>
      <w:szCs w:val="24"/>
      <w:lang w:eastAsia="cs-CZ"/>
    </w:rPr>
  </w:style>
  <w:style w:type="character" w:customStyle="1" w:styleId="Zkladntext2Char">
    <w:name w:val="Základní text 2 Char"/>
    <w:basedOn w:val="Standardnpsmoodstavce"/>
    <w:link w:val="Zkladntext2"/>
    <w:rsid w:val="00DA2249"/>
    <w:rPr>
      <w:rFonts w:ascii="Verdana" w:eastAsia="Times New Roman" w:hAnsi="Verdana" w:cs="Arial"/>
      <w:b/>
      <w:bCs/>
      <w:sz w:val="28"/>
      <w:szCs w:val="24"/>
      <w:lang w:eastAsia="cs-CZ"/>
    </w:rPr>
  </w:style>
  <w:style w:type="paragraph" w:styleId="Zkladntext">
    <w:name w:val="Body Text"/>
    <w:basedOn w:val="Normln"/>
    <w:link w:val="ZkladntextChar"/>
    <w:uiPriority w:val="99"/>
    <w:semiHidden/>
    <w:unhideWhenUsed/>
    <w:rsid w:val="00FD1E01"/>
    <w:pPr>
      <w:spacing w:after="120"/>
    </w:pPr>
  </w:style>
  <w:style w:type="character" w:customStyle="1" w:styleId="ZkladntextChar">
    <w:name w:val="Základní text Char"/>
    <w:basedOn w:val="Standardnpsmoodstavce"/>
    <w:link w:val="Zkladntext"/>
    <w:uiPriority w:val="99"/>
    <w:semiHidden/>
    <w:rsid w:val="00FD1E01"/>
    <w:rPr>
      <w:rFonts w:ascii="Arial" w:eastAsia="Times New Roman" w:hAnsi="Arial" w:cs="Times New Roman"/>
    </w:rPr>
  </w:style>
  <w:style w:type="paragraph" w:styleId="Odstavecseseznamem">
    <w:name w:val="List Paragraph"/>
    <w:basedOn w:val="Normln"/>
    <w:uiPriority w:val="34"/>
    <w:qFormat/>
    <w:rsid w:val="00FD1E01"/>
    <w:pPr>
      <w:spacing w:after="200" w:line="276" w:lineRule="auto"/>
      <w:ind w:left="720"/>
      <w:contextualSpacing/>
    </w:pPr>
    <w:rPr>
      <w:rFonts w:ascii="Calibri" w:hAnsi="Calibri"/>
    </w:rPr>
  </w:style>
  <w:style w:type="paragraph" w:styleId="Seznamsodrkami2">
    <w:name w:val="List Bullet 2"/>
    <w:basedOn w:val="Normln"/>
    <w:autoRedefine/>
    <w:uiPriority w:val="99"/>
    <w:rsid w:val="00FD1E01"/>
    <w:pPr>
      <w:autoSpaceDE w:val="0"/>
      <w:autoSpaceDN w:val="0"/>
      <w:adjustRightInd w:val="0"/>
      <w:jc w:val="both"/>
    </w:pPr>
    <w:rPr>
      <w:rFonts w:ascii="Garamond" w:hAnsi="Garamond"/>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2394</Words>
  <Characters>14125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 Richard</dc:creator>
  <cp:lastModifiedBy>Lenka Plívová</cp:lastModifiedBy>
  <cp:revision>3</cp:revision>
  <dcterms:created xsi:type="dcterms:W3CDTF">2019-05-27T05:16:00Z</dcterms:created>
  <dcterms:modified xsi:type="dcterms:W3CDTF">2019-06-03T09:24:00Z</dcterms:modified>
</cp:coreProperties>
</file>