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343970">
        <w:rPr>
          <w:rFonts w:ascii="Garamond" w:hAnsi="Garamond"/>
          <w:b/>
          <w:color w:val="FF0000"/>
          <w:sz w:val="24"/>
          <w:szCs w:val="24"/>
        </w:rPr>
        <w:t xml:space="preserve"> 22. 9. 2020 </w:t>
      </w:r>
      <w:r w:rsidR="00192851">
        <w:rPr>
          <w:rFonts w:ascii="Garamond" w:hAnsi="Garamond"/>
          <w:b/>
          <w:color w:val="FF0000"/>
          <w:sz w:val="24"/>
          <w:szCs w:val="24"/>
        </w:rPr>
        <w:t>a k</w:t>
      </w:r>
      <w:r w:rsidR="0061032D">
        <w:rPr>
          <w:rFonts w:ascii="Garamond" w:hAnsi="Garamond"/>
          <w:b/>
          <w:color w:val="FF0000"/>
          <w:sz w:val="24"/>
          <w:szCs w:val="24"/>
        </w:rPr>
        <w:t> 1. 10. 2020</w:t>
      </w:r>
      <w:r w:rsidR="00343970">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61032D">
        <w:rPr>
          <w:rFonts w:ascii="Garamond" w:hAnsi="Garamond"/>
          <w:b/>
          <w:color w:val="FF0000"/>
          <w:sz w:val="24"/>
          <w:szCs w:val="24"/>
        </w:rPr>
        <w:t>1464/</w:t>
      </w:r>
      <w:r w:rsidR="00D937A0">
        <w:rPr>
          <w:rFonts w:ascii="Garamond" w:hAnsi="Garamond"/>
          <w:b/>
          <w:color w:val="FF0000"/>
          <w:sz w:val="24"/>
          <w:szCs w:val="24"/>
        </w:rPr>
        <w:t>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61032D">
        <w:rPr>
          <w:rFonts w:ascii="Garamond" w:hAnsi="Garamond"/>
          <w:b/>
          <w:color w:val="FF0000"/>
          <w:sz w:val="24"/>
          <w:szCs w:val="24"/>
        </w:rPr>
        <w:t>17. 9. 2020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xml:space="preserve">% nápadu běžných věcí T s výjimkou </w:t>
            </w:r>
            <w:r w:rsidR="00A53060"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00A53060" w:rsidRPr="00381A62">
              <w:rPr>
                <w:rFonts w:ascii="Garamond" w:eastAsia="Times New Roman" w:hAnsi="Garamond" w:cs="Arial"/>
                <w:color w:val="000000" w:themeColor="text1"/>
                <w:sz w:val="24"/>
                <w:szCs w:val="24"/>
              </w:rPr>
              <w:t>,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61032D" w:rsidRDefault="00610507" w:rsidP="00417F75">
            <w:pPr>
              <w:spacing w:after="0" w:line="240" w:lineRule="auto"/>
              <w:jc w:val="center"/>
              <w:rPr>
                <w:rFonts w:ascii="Garamond" w:eastAsia="Times New Roman" w:hAnsi="Garamond" w:cs="Arial"/>
                <w:strike/>
                <w:color w:val="FF0000"/>
                <w:sz w:val="24"/>
                <w:szCs w:val="24"/>
              </w:rPr>
            </w:pPr>
            <w:r w:rsidRPr="0061032D">
              <w:rPr>
                <w:rFonts w:ascii="Garamond" w:eastAsia="Times New Roman" w:hAnsi="Garamond" w:cs="Arial"/>
                <w:strike/>
                <w:color w:val="FF0000"/>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 nápadu běžných věcí T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00866C41" w:rsidRPr="00381A62">
              <w:rPr>
                <w:rFonts w:ascii="Garamond" w:eastAsia="Times New Roman" w:hAnsi="Garamond" w:cs="Arial"/>
                <w:color w:val="000000" w:themeColor="text1"/>
                <w:sz w:val="24"/>
                <w:szCs w:val="24"/>
              </w:rPr>
              <w:t>,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00610507" w:rsidRPr="00381A62">
              <w:rPr>
                <w:rFonts w:ascii="Garamond" w:eastAsia="Times New Roman" w:hAnsi="Garamond" w:cs="Arial"/>
                <w:color w:val="000000" w:themeColor="text1"/>
                <w:sz w:val="24"/>
                <w:szCs w:val="24"/>
              </w:rPr>
              <w:t>,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Default="004D663C" w:rsidP="008B1520">
            <w:pPr>
              <w:pBdr>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61032D">
              <w:rPr>
                <w:rFonts w:ascii="Garamond" w:hAnsi="Garamond" w:cs="Arial"/>
                <w:b/>
                <w:strike/>
                <w:color w:val="FF0000"/>
                <w:sz w:val="24"/>
                <w:szCs w:val="24"/>
              </w:rPr>
              <w:t>Miluše Brožová</w:t>
            </w:r>
          </w:p>
          <w:p w:rsidR="0061032D" w:rsidRPr="0061032D" w:rsidRDefault="0061032D"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FF0000"/>
                <w:sz w:val="24"/>
                <w:szCs w:val="24"/>
              </w:rPr>
            </w:pPr>
            <w:r w:rsidRPr="0061032D">
              <w:rPr>
                <w:rFonts w:ascii="Garamond" w:hAnsi="Garamond" w:cs="Arial"/>
                <w:b/>
                <w:color w:val="FF0000"/>
                <w:sz w:val="24"/>
                <w:szCs w:val="24"/>
              </w:rPr>
              <w:t xml:space="preserve">Bc. Věra </w:t>
            </w:r>
            <w:proofErr w:type="spellStart"/>
            <w:r w:rsidRPr="0061032D">
              <w:rPr>
                <w:rFonts w:ascii="Garamond" w:hAnsi="Garamond" w:cs="Arial"/>
                <w:b/>
                <w:color w:val="FF0000"/>
                <w:sz w:val="24"/>
                <w:szCs w:val="24"/>
              </w:rPr>
              <w:t>Klimčuková</w:t>
            </w:r>
            <w:proofErr w:type="spellEnd"/>
          </w:p>
          <w:p w:rsidR="00610507" w:rsidRPr="0061032D" w:rsidRDefault="00610507" w:rsidP="00372DD5">
            <w:pPr>
              <w:spacing w:after="0" w:line="240" w:lineRule="auto"/>
              <w:jc w:val="center"/>
              <w:rPr>
                <w:rFonts w:ascii="Garamond" w:eastAsia="Times New Roman" w:hAnsi="Garamond" w:cs="Arial"/>
                <w:strike/>
                <w:color w:val="FF0000"/>
                <w:sz w:val="24"/>
                <w:szCs w:val="24"/>
              </w:rPr>
            </w:pPr>
            <w:r w:rsidRPr="00381A62">
              <w:rPr>
                <w:rFonts w:ascii="Garamond" w:eastAsia="Times New Roman" w:hAnsi="Garamond" w:cs="Arial"/>
                <w:color w:val="000000" w:themeColor="text1"/>
                <w:sz w:val="24"/>
                <w:szCs w:val="24"/>
              </w:rPr>
              <w:t>(</w:t>
            </w:r>
            <w:proofErr w:type="spellStart"/>
            <w:r w:rsidRPr="0061032D">
              <w:rPr>
                <w:rFonts w:ascii="Garamond" w:eastAsia="Times New Roman" w:hAnsi="Garamond" w:cs="Arial"/>
                <w:strike/>
                <w:color w:val="FF0000"/>
                <w:sz w:val="24"/>
                <w:szCs w:val="24"/>
              </w:rPr>
              <w:t>Bc.Věra</w:t>
            </w:r>
            <w:proofErr w:type="spellEnd"/>
            <w:r w:rsidRPr="0061032D">
              <w:rPr>
                <w:rFonts w:ascii="Garamond" w:eastAsia="Times New Roman" w:hAnsi="Garamond" w:cs="Arial"/>
                <w:strike/>
                <w:color w:val="FF0000"/>
                <w:sz w:val="24"/>
                <w:szCs w:val="24"/>
              </w:rPr>
              <w:t xml:space="preserve"> </w:t>
            </w:r>
            <w:proofErr w:type="spellStart"/>
            <w:r w:rsidRPr="0061032D">
              <w:rPr>
                <w:rFonts w:ascii="Garamond" w:eastAsia="Times New Roman" w:hAnsi="Garamond" w:cs="Arial"/>
                <w:strike/>
                <w:color w:val="FF0000"/>
                <w:sz w:val="24"/>
                <w:szCs w:val="24"/>
              </w:rPr>
              <w:t>Klimčuková</w:t>
            </w:r>
            <w:proofErr w:type="spellEnd"/>
            <w:r w:rsidRPr="0061032D">
              <w:rPr>
                <w:rFonts w:ascii="Garamond" w:eastAsia="Times New Roman" w:hAnsi="Garamond" w:cs="Arial"/>
                <w:strike/>
                <w:color w:val="FF0000"/>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Pr="00D937A0">
              <w:rPr>
                <w:rFonts w:ascii="Garamond" w:eastAsia="Times New Roman" w:hAnsi="Garamond" w:cs="Arial"/>
                <w:bCs/>
                <w:sz w:val="24"/>
                <w:szCs w:val="24"/>
              </w:rPr>
              <w:t xml:space="preserv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w:t>
            </w:r>
            <w:proofErr w:type="spellStart"/>
            <w:r w:rsidRPr="00D937A0">
              <w:rPr>
                <w:rFonts w:ascii="Garamond" w:eastAsia="Times New Roman" w:hAnsi="Garamond" w:cs="Arial"/>
                <w:bCs/>
                <w:sz w:val="24"/>
                <w:szCs w:val="24"/>
              </w:rPr>
              <w:t>Nt</w:t>
            </w:r>
            <w:proofErr w:type="spellEnd"/>
            <w:r w:rsidRPr="00D937A0">
              <w:rPr>
                <w:rFonts w:ascii="Garamond" w:eastAsia="Times New Roman" w:hAnsi="Garamond" w:cs="Arial"/>
                <w:bCs/>
                <w:sz w:val="24"/>
                <w:szCs w:val="24"/>
              </w:rPr>
              <w:t xml:space="preserve">, Ntm – přípravné řízení v rámci přikázané dosažitelnosti podle </w:t>
            </w:r>
            <w:proofErr w:type="spellStart"/>
            <w:r w:rsidRPr="00D937A0">
              <w:rPr>
                <w:rFonts w:ascii="Garamond" w:eastAsia="Times New Roman" w:hAnsi="Garamond" w:cs="Arial"/>
                <w:bCs/>
                <w:sz w:val="24"/>
                <w:szCs w:val="24"/>
              </w:rPr>
              <w:t>ust</w:t>
            </w:r>
            <w:proofErr w:type="spellEnd"/>
            <w:r w:rsidRPr="00D937A0">
              <w:rPr>
                <w:rFonts w:ascii="Garamond" w:eastAsia="Times New Roman" w:hAnsi="Garamond" w:cs="Arial"/>
                <w:bCs/>
                <w:sz w:val="24"/>
                <w:szCs w:val="24"/>
              </w:rPr>
              <w: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xml:space="preserve">179b), 314b) </w:t>
            </w:r>
            <w:proofErr w:type="spellStart"/>
            <w:r w:rsidRPr="00D937A0">
              <w:rPr>
                <w:rFonts w:ascii="Garamond" w:eastAsia="Times New Roman" w:hAnsi="Garamond" w:cs="Arial"/>
                <w:bCs/>
                <w:sz w:val="24"/>
                <w:szCs w:val="24"/>
              </w:rPr>
              <w:t>tr</w:t>
            </w:r>
            <w:proofErr w:type="spellEnd"/>
            <w:r w:rsidRPr="00D937A0">
              <w:rPr>
                <w:rFonts w:ascii="Garamond" w:eastAsia="Times New Roman" w:hAnsi="Garamond" w:cs="Arial"/>
                <w:bCs/>
                <w:sz w:val="24"/>
                <w:szCs w:val="24"/>
              </w:rPr>
              <w:t xml:space="preserve">. </w:t>
            </w:r>
            <w:proofErr w:type="gramStart"/>
            <w:r w:rsidRPr="00D937A0">
              <w:rPr>
                <w:rFonts w:ascii="Garamond" w:eastAsia="Times New Roman" w:hAnsi="Garamond" w:cs="Arial"/>
                <w:bCs/>
                <w:sz w:val="24"/>
                <w:szCs w:val="24"/>
              </w:rPr>
              <w:t>řádu</w:t>
            </w:r>
            <w:proofErr w:type="gramEnd"/>
            <w:r w:rsidRPr="00D937A0">
              <w:rPr>
                <w:rFonts w:ascii="Garamond" w:eastAsia="Times New Roman" w:hAnsi="Garamond" w:cs="Arial"/>
                <w:bCs/>
                <w:sz w:val="24"/>
                <w:szCs w:val="24"/>
              </w:rPr>
              <w:t>,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Pr="00381A62">
              <w:rPr>
                <w:rFonts w:ascii="Garamond" w:eastAsia="Times New Roman" w:hAnsi="Garamond" w:cs="Arial"/>
                <w:color w:val="000000" w:themeColor="text1"/>
                <w:sz w:val="24"/>
                <w:szCs w:val="24"/>
              </w:rPr>
              <w:t>,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xml:space="preserve">% nápadu běžných věcí T,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Pr="00294434">
              <w:rPr>
                <w:rFonts w:ascii="Garamond" w:eastAsia="Times New Roman" w:hAnsi="Garamond" w:cs="Arial"/>
                <w:color w:val="000000" w:themeColor="text1"/>
                <w:sz w:val="24"/>
                <w:szCs w:val="24"/>
              </w:rPr>
              <w:t>,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xml:space="preserve">% nápadu věcí dopravy s výjimkou </w:t>
            </w:r>
            <w:r w:rsidR="00353DE5" w:rsidRPr="0061032D">
              <w:rPr>
                <w:rFonts w:ascii="Garamond" w:eastAsia="Times New Roman" w:hAnsi="Garamond" w:cs="Arial"/>
                <w:strike/>
                <w:color w:val="FF0000"/>
                <w:sz w:val="24"/>
                <w:szCs w:val="24"/>
              </w:rPr>
              <w:t>věcí mládeže</w:t>
            </w:r>
            <w:r w:rsidR="00353DE5">
              <w:rPr>
                <w:rFonts w:ascii="Garamond" w:eastAsia="Times New Roman" w:hAnsi="Garamond" w:cs="Arial"/>
                <w:color w:val="000000" w:themeColor="text1"/>
                <w:sz w:val="24"/>
                <w:szCs w:val="24"/>
              </w:rPr>
              <w:t xml:space="preserve"> </w:t>
            </w:r>
            <w:r w:rsidR="00353DE5" w:rsidRPr="0061032D">
              <w:rPr>
                <w:rFonts w:ascii="Garamond" w:eastAsia="Times New Roman" w:hAnsi="Garamond" w:cs="Arial"/>
                <w:color w:val="FF0000"/>
                <w:sz w:val="24"/>
                <w:szCs w:val="24"/>
              </w:rPr>
              <w:t>(od 1. 10. 2020)</w:t>
            </w:r>
            <w:r w:rsidRPr="00294434">
              <w:rPr>
                <w:rFonts w:ascii="Garamond" w:eastAsia="Times New Roman" w:hAnsi="Garamond" w:cs="Arial"/>
                <w:color w:val="000000" w:themeColor="text1"/>
                <w:sz w:val="24"/>
                <w:szCs w:val="24"/>
              </w:rPr>
              <w:t>,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w:t>
            </w:r>
            <w:r w:rsidR="0061032D" w:rsidRPr="0061032D">
              <w:rPr>
                <w:rFonts w:ascii="Garamond" w:eastAsia="Times New Roman" w:hAnsi="Garamond" w:cs="Arial"/>
                <w:strike/>
                <w:color w:val="FF0000"/>
                <w:sz w:val="24"/>
                <w:szCs w:val="24"/>
              </w:rPr>
              <w:t>věcí mládeže</w:t>
            </w:r>
            <w:r w:rsidR="0061032D">
              <w:rPr>
                <w:rFonts w:ascii="Garamond" w:eastAsia="Times New Roman"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Pr="00C75FF8">
              <w:rPr>
                <w:rFonts w:ascii="Garamond" w:eastAsia="Times New Roman" w:hAnsi="Garamond" w:cs="Arial"/>
                <w:color w:val="000000"/>
                <w:sz w:val="24"/>
                <w:szCs w:val="20"/>
              </w:rPr>
              <w:t xml:space="preserv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61032D" w:rsidRDefault="00C75FF8" w:rsidP="00C75FF8">
            <w:pPr>
              <w:spacing w:after="0" w:line="240" w:lineRule="auto"/>
              <w:rPr>
                <w:rFonts w:ascii="Garamond" w:eastAsia="Times New Roman" w:hAnsi="Garamond" w:cs="Arial"/>
                <w:bCs/>
                <w:strike/>
                <w:color w:val="FF0000"/>
                <w:sz w:val="24"/>
                <w:szCs w:val="20"/>
              </w:rPr>
            </w:pPr>
            <w:r w:rsidRPr="0061032D">
              <w:rPr>
                <w:rFonts w:ascii="Garamond" w:eastAsia="Times New Roman" w:hAnsi="Garamond" w:cs="Arial"/>
                <w:b/>
                <w:strike/>
                <w:color w:val="FF0000"/>
                <w:sz w:val="24"/>
                <w:szCs w:val="20"/>
              </w:rPr>
              <w:t>c)</w:t>
            </w:r>
            <w:r w:rsidRPr="0061032D">
              <w:rPr>
                <w:rFonts w:ascii="Garamond" w:eastAsia="Times New Roman" w:hAnsi="Garamond" w:cs="Arial"/>
                <w:strike/>
                <w:color w:val="FF0000"/>
                <w:sz w:val="24"/>
                <w:szCs w:val="20"/>
              </w:rPr>
              <w:t xml:space="preserve"> 100</w:t>
            </w:r>
            <w:r w:rsidR="003928CA" w:rsidRPr="0061032D">
              <w:rPr>
                <w:rFonts w:ascii="Garamond" w:eastAsia="Times New Roman" w:hAnsi="Garamond" w:cs="Arial"/>
                <w:strike/>
                <w:color w:val="FF0000"/>
                <w:sz w:val="24"/>
                <w:szCs w:val="20"/>
              </w:rPr>
              <w:t xml:space="preserve"> </w:t>
            </w:r>
            <w:r w:rsidRPr="0061032D">
              <w:rPr>
                <w:rFonts w:ascii="Garamond" w:eastAsia="Times New Roman" w:hAnsi="Garamond" w:cs="Arial"/>
                <w:strike/>
                <w:color w:val="FF0000"/>
                <w:sz w:val="24"/>
                <w:szCs w:val="20"/>
              </w:rPr>
              <w:t xml:space="preserve">% nápadu věcí trestných činů spáchaných na mládeži, kromě § 196 a § 201 </w:t>
            </w:r>
            <w:proofErr w:type="spellStart"/>
            <w:r w:rsidRPr="0061032D">
              <w:rPr>
                <w:rFonts w:ascii="Garamond" w:eastAsia="Times New Roman" w:hAnsi="Garamond" w:cs="Arial"/>
                <w:strike/>
                <w:color w:val="FF0000"/>
                <w:sz w:val="24"/>
                <w:szCs w:val="20"/>
              </w:rPr>
              <w:t>tr</w:t>
            </w:r>
            <w:proofErr w:type="spellEnd"/>
            <w:r w:rsidRPr="0061032D">
              <w:rPr>
                <w:rFonts w:ascii="Garamond" w:eastAsia="Times New Roman" w:hAnsi="Garamond" w:cs="Arial"/>
                <w:strike/>
                <w:color w:val="FF0000"/>
                <w:sz w:val="24"/>
                <w:szCs w:val="20"/>
              </w:rPr>
              <w:t xml:space="preserve">. </w:t>
            </w:r>
            <w:proofErr w:type="gramStart"/>
            <w:r w:rsidRPr="0061032D">
              <w:rPr>
                <w:rFonts w:ascii="Garamond" w:eastAsia="Times New Roman" w:hAnsi="Garamond" w:cs="Arial"/>
                <w:strike/>
                <w:color w:val="FF0000"/>
                <w:sz w:val="24"/>
                <w:szCs w:val="20"/>
              </w:rPr>
              <w:t>zákoníku</w:t>
            </w:r>
            <w:proofErr w:type="gramEnd"/>
            <w:r w:rsidR="0061032D" w:rsidRPr="0061032D">
              <w:rPr>
                <w:rFonts w:ascii="Garamond" w:eastAsia="Times New Roman" w:hAnsi="Garamond" w:cs="Arial"/>
                <w:color w:val="FF0000"/>
                <w:sz w:val="24"/>
                <w:szCs w:val="24"/>
              </w:rPr>
              <w:t xml:space="preserve"> (od 1. 10. 2020)</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w:t>
      </w:r>
      <w:r w:rsidRPr="00192851">
        <w:rPr>
          <w:rFonts w:ascii="Garamond" w:hAnsi="Garamond" w:cs="Arial"/>
          <w:sz w:val="24"/>
          <w:szCs w:val="24"/>
        </w:rPr>
        <w:t>služby ČR</w:t>
      </w:r>
      <w:r w:rsidR="00B125E1" w:rsidRPr="00192851">
        <w:rPr>
          <w:rFonts w:ascii="Garamond" w:hAnsi="Garamond" w:cs="Arial"/>
          <w:sz w:val="24"/>
          <w:szCs w:val="24"/>
        </w:rPr>
        <w:t xml:space="preserve">, </w:t>
      </w:r>
      <w:r w:rsidR="00B125E1" w:rsidRPr="00192851">
        <w:rPr>
          <w:rFonts w:ascii="Garamond" w:hAnsi="Garamond"/>
          <w:sz w:val="24"/>
          <w:szCs w:val="24"/>
        </w:rPr>
        <w:t xml:space="preserve">trestné činy spáchané strážníky městské policie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61032D" w:rsidRDefault="001D0E49" w:rsidP="00C75FF8">
      <w:pPr>
        <w:tabs>
          <w:tab w:val="left" w:pos="1701"/>
        </w:tabs>
        <w:spacing w:after="0"/>
        <w:ind w:left="1560" w:hanging="426"/>
        <w:jc w:val="both"/>
        <w:rPr>
          <w:rFonts w:ascii="Garamond" w:hAnsi="Garamond" w:cs="Arial"/>
          <w:b/>
          <w:strike/>
          <w:color w:val="FF0000"/>
          <w:sz w:val="24"/>
          <w:szCs w:val="24"/>
        </w:rPr>
      </w:pPr>
      <w:r w:rsidRPr="0061032D">
        <w:rPr>
          <w:rFonts w:ascii="Garamond" w:hAnsi="Garamond" w:cs="Arial"/>
          <w:b/>
          <w:strike/>
          <w:color w:val="FF0000"/>
          <w:sz w:val="24"/>
          <w:szCs w:val="24"/>
        </w:rPr>
        <w:t>f)</w:t>
      </w:r>
      <w:r w:rsidRPr="0061032D">
        <w:rPr>
          <w:rFonts w:ascii="Garamond" w:hAnsi="Garamond" w:cs="Arial"/>
          <w:b/>
          <w:strike/>
          <w:color w:val="FF0000"/>
          <w:sz w:val="24"/>
          <w:szCs w:val="24"/>
        </w:rPr>
        <w:tab/>
      </w:r>
      <w:r w:rsidR="000E7680" w:rsidRPr="0061032D">
        <w:rPr>
          <w:rFonts w:ascii="Garamond" w:hAnsi="Garamond" w:cs="Arial"/>
          <w:strike/>
          <w:color w:val="FF0000"/>
          <w:sz w:val="24"/>
          <w:szCs w:val="24"/>
        </w:rPr>
        <w:t xml:space="preserve">trestné činy spáchané na mládeži, kromě § 196 a § 201 </w:t>
      </w:r>
      <w:proofErr w:type="spellStart"/>
      <w:r w:rsidR="000E7680" w:rsidRPr="0061032D">
        <w:rPr>
          <w:rFonts w:ascii="Garamond" w:hAnsi="Garamond" w:cs="Arial"/>
          <w:strike/>
          <w:color w:val="FF0000"/>
          <w:sz w:val="24"/>
          <w:szCs w:val="24"/>
        </w:rPr>
        <w:t>tr</w:t>
      </w:r>
      <w:proofErr w:type="spellEnd"/>
      <w:r w:rsidR="000E7680" w:rsidRPr="0061032D">
        <w:rPr>
          <w:rFonts w:ascii="Garamond" w:hAnsi="Garamond" w:cs="Arial"/>
          <w:strike/>
          <w:color w:val="FF0000"/>
          <w:sz w:val="24"/>
          <w:szCs w:val="24"/>
        </w:rPr>
        <w:t xml:space="preserve">. </w:t>
      </w:r>
      <w:proofErr w:type="gramStart"/>
      <w:r w:rsidR="000E7680" w:rsidRPr="0061032D">
        <w:rPr>
          <w:rFonts w:ascii="Garamond" w:hAnsi="Garamond" w:cs="Arial"/>
          <w:strike/>
          <w:color w:val="FF0000"/>
          <w:sz w:val="24"/>
          <w:szCs w:val="24"/>
        </w:rPr>
        <w:t>zákoníku</w:t>
      </w:r>
      <w:proofErr w:type="gramEnd"/>
      <w:r w:rsidR="000E7680" w:rsidRPr="0061032D">
        <w:rPr>
          <w:rFonts w:ascii="Garamond" w:hAnsi="Garamond" w:cs="Arial"/>
          <w:strike/>
          <w:color w:val="FF0000"/>
          <w:sz w:val="24"/>
          <w:szCs w:val="24"/>
        </w:rPr>
        <w:t xml:space="preserve"> – </w:t>
      </w:r>
      <w:r w:rsidR="000E7680" w:rsidRPr="0061032D">
        <w:rPr>
          <w:rFonts w:ascii="Garamond" w:hAnsi="Garamond" w:cs="Arial"/>
          <w:b/>
          <w:strike/>
          <w:color w:val="FF0000"/>
          <w:sz w:val="24"/>
          <w:szCs w:val="24"/>
        </w:rPr>
        <w:t>vyřizuje JUDr. Gabriela Siegelová (senát 24T)</w:t>
      </w:r>
      <w:r w:rsidR="00C92B52" w:rsidRPr="0061032D">
        <w:rPr>
          <w:rFonts w:ascii="Garamond" w:hAnsi="Garamond" w:cs="Arial"/>
          <w:b/>
          <w:strike/>
          <w:color w:val="FF0000"/>
          <w:sz w:val="24"/>
          <w:szCs w:val="24"/>
        </w:rPr>
        <w:t>;</w:t>
      </w:r>
      <w:r w:rsidR="0061032D">
        <w:rPr>
          <w:rFonts w:ascii="Garamond" w:hAnsi="Garamond" w:cs="Arial"/>
          <w:b/>
          <w:color w:val="FF0000"/>
          <w:sz w:val="24"/>
          <w:szCs w:val="24"/>
        </w:rPr>
        <w:t xml:space="preserve"> </w:t>
      </w:r>
      <w:r w:rsidR="0061032D" w:rsidRPr="0061032D">
        <w:rPr>
          <w:rFonts w:ascii="Garamond" w:eastAsia="Times New Roman" w:hAnsi="Garamond" w:cs="Arial"/>
          <w:color w:val="FF0000"/>
          <w:sz w:val="24"/>
          <w:szCs w:val="24"/>
        </w:rPr>
        <w:t>(od 1. 10. 2020)</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61032D">
        <w:rPr>
          <w:rFonts w:ascii="Garamond" w:hAnsi="Garamond" w:cs="Arial"/>
          <w:strike/>
          <w:color w:val="FF0000"/>
          <w:sz w:val="24"/>
          <w:szCs w:val="24"/>
        </w:rPr>
        <w:t xml:space="preserve">trestné činy spáchané na mládeži (kromě § 196 a § 201 </w:t>
      </w:r>
      <w:proofErr w:type="spellStart"/>
      <w:r w:rsidR="00D543A6" w:rsidRPr="0061032D">
        <w:rPr>
          <w:rFonts w:ascii="Garamond" w:hAnsi="Garamond" w:cs="Arial"/>
          <w:strike/>
          <w:color w:val="FF0000"/>
          <w:sz w:val="24"/>
          <w:szCs w:val="24"/>
        </w:rPr>
        <w:t>tr</w:t>
      </w:r>
      <w:proofErr w:type="spellEnd"/>
      <w:r w:rsidR="00D543A6" w:rsidRPr="0061032D">
        <w:rPr>
          <w:rFonts w:ascii="Garamond" w:hAnsi="Garamond" w:cs="Arial"/>
          <w:strike/>
          <w:color w:val="FF0000"/>
          <w:sz w:val="24"/>
          <w:szCs w:val="24"/>
        </w:rPr>
        <w:t xml:space="preserve">. </w:t>
      </w:r>
      <w:proofErr w:type="gramStart"/>
      <w:r w:rsidR="00D543A6" w:rsidRPr="0061032D">
        <w:rPr>
          <w:rFonts w:ascii="Garamond" w:hAnsi="Garamond" w:cs="Arial"/>
          <w:strike/>
          <w:color w:val="FF0000"/>
          <w:sz w:val="24"/>
          <w:szCs w:val="24"/>
        </w:rPr>
        <w:t>zákoníku</w:t>
      </w:r>
      <w:proofErr w:type="gramEnd"/>
      <w:r w:rsidR="00D543A6" w:rsidRPr="0061032D">
        <w:rPr>
          <w:rFonts w:ascii="Garamond" w:hAnsi="Garamond" w:cs="Arial"/>
          <w:strike/>
          <w:color w:val="FF0000"/>
          <w:sz w:val="24"/>
          <w:szCs w:val="24"/>
        </w:rPr>
        <w:t>),</w:t>
      </w:r>
      <w:r w:rsidR="0061032D">
        <w:rPr>
          <w:rFonts w:ascii="Garamond" w:hAnsi="Garamond" w:cs="Arial"/>
          <w:color w:val="000000" w:themeColor="text1"/>
          <w:sz w:val="24"/>
          <w:szCs w:val="24"/>
        </w:rPr>
        <w:t xml:space="preserve"> </w:t>
      </w:r>
      <w:r w:rsidR="0061032D" w:rsidRPr="0061032D">
        <w:rPr>
          <w:rFonts w:ascii="Garamond" w:eastAsia="Times New Roman" w:hAnsi="Garamond" w:cs="Arial"/>
          <w:color w:val="FF0000"/>
          <w:sz w:val="24"/>
          <w:szCs w:val="24"/>
        </w:rPr>
        <w:t>(od 1. 10. 2020)</w:t>
      </w:r>
      <w:r w:rsidR="00D543A6" w:rsidRPr="00381A62">
        <w:rPr>
          <w:rFonts w:ascii="Garamond" w:hAnsi="Garamond" w:cs="Arial"/>
          <w:color w:val="000000" w:themeColor="text1"/>
          <w:sz w:val="24"/>
          <w:szCs w:val="24"/>
        </w:rPr>
        <w:t xml:space="preserve">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w:t>
      </w:r>
      <w:bookmarkStart w:id="0" w:name="_GoBack"/>
      <w:bookmarkEnd w:id="0"/>
      <w:r w:rsidR="00084294" w:rsidRPr="00381A62">
        <w:rPr>
          <w:rFonts w:ascii="Garamond" w:hAnsi="Garamond" w:cs="Arial"/>
          <w:color w:val="000000" w:themeColor="text1"/>
          <w:sz w:val="24"/>
          <w:szCs w:val="24"/>
        </w:rPr>
        <w:t>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w:t>
      </w:r>
      <w:r w:rsidRPr="00192851">
        <w:rPr>
          <w:rFonts w:ascii="Garamond" w:hAnsi="Garamond" w:cs="Arial"/>
          <w:sz w:val="24"/>
          <w:szCs w:val="24"/>
        </w:rPr>
        <w:t>advokát</w:t>
      </w:r>
      <w:r w:rsidR="00421EA0" w:rsidRPr="00192851">
        <w:rPr>
          <w:rFonts w:ascii="Garamond" w:hAnsi="Garamond" w:cs="Arial"/>
          <w:sz w:val="24"/>
          <w:szCs w:val="24"/>
        </w:rPr>
        <w:t>, zmocněnec či opatrovník</w:t>
      </w:r>
      <w:r w:rsidRPr="00192851">
        <w:rPr>
          <w:rFonts w:ascii="Garamond" w:hAnsi="Garamond" w:cs="Arial"/>
          <w:sz w:val="24"/>
          <w:szCs w:val="24"/>
        </w:rPr>
        <w:t xml:space="preserve"> JUDr</w:t>
      </w:r>
      <w:r w:rsidRPr="00381A62">
        <w:rPr>
          <w:rFonts w:ascii="Garamond" w:hAnsi="Garamond" w:cs="Arial"/>
          <w:color w:val="000000" w:themeColor="text1"/>
          <w:sz w:val="24"/>
          <w:szCs w:val="24"/>
        </w:rPr>
        <w:t xml:space="preserve">.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r>
      <w:r w:rsidRPr="00192851">
        <w:rPr>
          <w:rFonts w:ascii="Garamond" w:hAnsi="Garamond" w:cs="Arial"/>
          <w:b/>
          <w:sz w:val="24"/>
          <w:szCs w:val="24"/>
        </w:rPr>
        <w:t xml:space="preserve">z jiné věznice než Horní Slavkov, </w:t>
      </w:r>
      <w:proofErr w:type="spellStart"/>
      <w:r w:rsidRPr="00192851">
        <w:rPr>
          <w:rFonts w:ascii="Garamond" w:hAnsi="Garamond" w:cs="Arial"/>
          <w:b/>
          <w:sz w:val="24"/>
          <w:szCs w:val="24"/>
        </w:rPr>
        <w:t>Kynšperk</w:t>
      </w:r>
      <w:proofErr w:type="spellEnd"/>
      <w:r w:rsidRPr="00192851">
        <w:rPr>
          <w:rFonts w:ascii="Garamond" w:hAnsi="Garamond" w:cs="Arial"/>
          <w:b/>
          <w:sz w:val="24"/>
          <w:szCs w:val="24"/>
        </w:rPr>
        <w:t xml:space="preserve">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8272F8" w:rsidRPr="0032157C">
        <w:rPr>
          <w:rFonts w:ascii="Garamond" w:hAnsi="Garamond" w:cs="Arial"/>
          <w:b/>
          <w:sz w:val="24"/>
          <w:szCs w:val="24"/>
        </w:rPr>
        <w:t>)</w:t>
      </w:r>
      <w:r w:rsidR="00421EA0" w:rsidRPr="0032157C">
        <w:rPr>
          <w:rFonts w:ascii="Garamond" w:hAnsi="Garamond" w:cs="Arial"/>
          <w:sz w:val="24"/>
          <w:szCs w:val="24"/>
        </w:rPr>
        <w:t xml:space="preserve">, </w:t>
      </w:r>
      <w:r w:rsidR="00421EA0" w:rsidRPr="0032157C">
        <w:rPr>
          <w:rFonts w:ascii="Garamond" w:hAnsi="Garamond" w:cs="Arial"/>
          <w:b/>
          <w:sz w:val="24"/>
          <w:szCs w:val="24"/>
        </w:rPr>
        <w:t xml:space="preserve">z jiné věznice než Horní Slavkov, </w:t>
      </w:r>
      <w:proofErr w:type="spellStart"/>
      <w:r w:rsidR="00421EA0" w:rsidRPr="0032157C">
        <w:rPr>
          <w:rFonts w:ascii="Garamond" w:hAnsi="Garamond" w:cs="Arial"/>
          <w:b/>
          <w:sz w:val="24"/>
          <w:szCs w:val="24"/>
        </w:rPr>
        <w:t>Kynšperk</w:t>
      </w:r>
      <w:proofErr w:type="spellEnd"/>
      <w:r w:rsidR="00421EA0" w:rsidRPr="0032157C">
        <w:rPr>
          <w:rFonts w:ascii="Garamond" w:hAnsi="Garamond" w:cs="Arial"/>
          <w:b/>
          <w:sz w:val="24"/>
          <w:szCs w:val="24"/>
        </w:rPr>
        <w:t xml:space="preserve">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43970" w:rsidRDefault="00FB6542" w:rsidP="00022638">
      <w:pPr>
        <w:tabs>
          <w:tab w:val="left" w:pos="709"/>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 xml:space="preserve">vykonává práce uvedené v ustanovení § 5 </w:t>
      </w:r>
      <w:r w:rsidRPr="00343970">
        <w:rPr>
          <w:rFonts w:ascii="Garamond" w:hAnsi="Garamond" w:cs="Arial"/>
          <w:sz w:val="24"/>
          <w:szCs w:val="24"/>
        </w:rPr>
        <w:t>a § 8 Vnitřního a kancelářského řádu pro o</w:t>
      </w:r>
      <w:r w:rsidR="002248DB" w:rsidRPr="00343970">
        <w:rPr>
          <w:rFonts w:ascii="Garamond" w:hAnsi="Garamond" w:cs="Arial"/>
          <w:sz w:val="24"/>
          <w:szCs w:val="24"/>
        </w:rPr>
        <w:t>kresní, krajské a vrchní soudy</w:t>
      </w:r>
    </w:p>
    <w:p w:rsidR="00FB6542" w:rsidRPr="00343970" w:rsidRDefault="00FB6542" w:rsidP="00022638">
      <w:pPr>
        <w:tabs>
          <w:tab w:val="left" w:pos="1134"/>
        </w:tabs>
        <w:spacing w:after="0"/>
        <w:jc w:val="both"/>
        <w:rPr>
          <w:rFonts w:ascii="Garamond" w:hAnsi="Garamond" w:cs="Arial"/>
          <w:sz w:val="24"/>
          <w:szCs w:val="24"/>
        </w:rPr>
      </w:pPr>
      <w:r w:rsidRPr="00343970">
        <w:rPr>
          <w:rFonts w:ascii="Garamond" w:hAnsi="Garamond" w:cs="Arial"/>
          <w:sz w:val="24"/>
          <w:szCs w:val="24"/>
        </w:rPr>
        <w:tab/>
        <w:t>(zastupuje</w:t>
      </w:r>
      <w:r w:rsidR="009A0C14" w:rsidRPr="00343970">
        <w:rPr>
          <w:rFonts w:ascii="Garamond" w:hAnsi="Garamond" w:cs="Arial"/>
          <w:sz w:val="24"/>
          <w:szCs w:val="24"/>
        </w:rPr>
        <w:t xml:space="preserve"> </w:t>
      </w:r>
      <w:r w:rsidR="003928CA" w:rsidRPr="00343970">
        <w:rPr>
          <w:rFonts w:ascii="Garamond" w:hAnsi="Garamond" w:cs="Arial"/>
          <w:sz w:val="24"/>
          <w:szCs w:val="24"/>
        </w:rPr>
        <w:t>–</w:t>
      </w:r>
      <w:r w:rsidR="00343970" w:rsidRPr="00343970">
        <w:rPr>
          <w:rFonts w:ascii="Garamond" w:hAnsi="Garamond" w:cs="Arial"/>
          <w:sz w:val="24"/>
          <w:szCs w:val="24"/>
        </w:rPr>
        <w:t xml:space="preserve"> </w:t>
      </w:r>
      <w:r w:rsidR="00035367" w:rsidRPr="00343970">
        <w:rPr>
          <w:rFonts w:ascii="Garamond" w:hAnsi="Garamond" w:cs="Arial"/>
          <w:sz w:val="24"/>
          <w:szCs w:val="24"/>
        </w:rPr>
        <w:t>Špulková, Schmiedkunzová</w:t>
      </w:r>
      <w:r w:rsidR="0032157C" w:rsidRPr="00343970">
        <w:rPr>
          <w:rFonts w:ascii="Garamond" w:hAnsi="Garamond" w:cs="Arial"/>
          <w:sz w:val="24"/>
          <w:szCs w:val="24"/>
        </w:rPr>
        <w:t>, Krausová Fialová</w:t>
      </w:r>
      <w:r w:rsidR="00035367" w:rsidRPr="00343970">
        <w:rPr>
          <w:rFonts w:ascii="Garamond" w:hAnsi="Garamond" w:cs="Arial"/>
          <w:sz w:val="24"/>
          <w:szCs w:val="24"/>
        </w:rPr>
        <w:t>)</w:t>
      </w:r>
    </w:p>
    <w:p w:rsidR="00FB6542" w:rsidRPr="00381A62" w:rsidRDefault="00FB6542" w:rsidP="00022638">
      <w:pPr>
        <w:spacing w:after="0"/>
        <w:jc w:val="both"/>
        <w:rPr>
          <w:rFonts w:ascii="Garamond" w:hAnsi="Garamond" w:cs="Arial"/>
          <w:color w:val="000000" w:themeColor="text1"/>
          <w:sz w:val="24"/>
          <w:szCs w:val="24"/>
        </w:rPr>
      </w:pPr>
    </w:p>
    <w:p w:rsidR="00FB6542" w:rsidRPr="00343970" w:rsidRDefault="00E748A2" w:rsidP="00022638">
      <w:pPr>
        <w:tabs>
          <w:tab w:val="left" w:pos="-1134"/>
          <w:tab w:val="left" w:pos="-851"/>
          <w:tab w:val="left" w:pos="709"/>
          <w:tab w:val="left" w:pos="1134"/>
        </w:tabs>
        <w:spacing w:after="0"/>
        <w:jc w:val="both"/>
        <w:rPr>
          <w:rFonts w:ascii="Garamond" w:hAnsi="Garamond" w:cs="Arial"/>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32157C" w:rsidRPr="00343970">
        <w:rPr>
          <w:rFonts w:ascii="Garamond" w:hAnsi="Garamond" w:cs="Arial"/>
          <w:sz w:val="24"/>
          <w:szCs w:val="24"/>
        </w:rPr>
        <w:t>Gabriela Krausová Fialová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w:t>
      </w:r>
      <w:r w:rsidR="00343970">
        <w:rPr>
          <w:rFonts w:ascii="Garamond" w:hAnsi="Garamond" w:cs="Arial"/>
          <w:color w:val="000000" w:themeColor="text1"/>
          <w:sz w:val="24"/>
          <w:szCs w:val="24"/>
        </w:rPr>
        <w:t xml:space="preserve"> 24T,</w:t>
      </w:r>
      <w:r w:rsidRPr="00381A62">
        <w:rPr>
          <w:rFonts w:ascii="Garamond" w:hAnsi="Garamond" w:cs="Arial"/>
          <w:color w:val="000000" w:themeColor="text1"/>
          <w:sz w:val="24"/>
          <w:szCs w:val="24"/>
        </w:rPr>
        <w:t xml:space="preserve">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43970" w:rsidRDefault="00FB6542" w:rsidP="00022638">
      <w:pPr>
        <w:tabs>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(zastupuje – Gábrišová, Schmiedkunzová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 xml:space="preserve">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A32206" w:rsidRPr="00381A62">
        <w:rPr>
          <w:rFonts w:ascii="Garamond" w:hAnsi="Garamond" w:cs="Arial"/>
          <w:color w:val="000000" w:themeColor="text1"/>
          <w:sz w:val="24"/>
          <w:szCs w:val="24"/>
        </w:rPr>
        <w:t>Kateřina Švajcrová,</w:t>
      </w:r>
      <w:r w:rsidR="0032157C" w:rsidRPr="0032157C">
        <w:rPr>
          <w:rFonts w:ascii="Garamond" w:hAnsi="Garamond" w:cs="Arial"/>
          <w:color w:val="FF0000"/>
          <w:sz w:val="24"/>
          <w:szCs w:val="24"/>
        </w:rPr>
        <w:t xml:space="preserve"> </w:t>
      </w:r>
      <w:r w:rsidR="0032157C" w:rsidRPr="00343970">
        <w:rPr>
          <w:rFonts w:ascii="Garamond" w:hAnsi="Garamond" w:cs="Arial"/>
          <w:sz w:val="24"/>
          <w:szCs w:val="24"/>
        </w:rPr>
        <w:t>Tereza Švarcová,</w:t>
      </w:r>
      <w:r w:rsidR="00A32206" w:rsidRPr="00343970">
        <w:rPr>
          <w:rFonts w:ascii="Garamond" w:hAnsi="Garamond" w:cs="Arial"/>
          <w:sz w:val="24"/>
          <w:szCs w:val="24"/>
        </w:rPr>
        <w:t xml:space="preserve">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61032D"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61032D">
              <w:rPr>
                <w:rFonts w:ascii="Garamond" w:hAnsi="Garamond" w:cs="Arial"/>
                <w:b/>
                <w:strike/>
                <w:color w:val="FF0000"/>
                <w:sz w:val="24"/>
                <w:szCs w:val="24"/>
              </w:rPr>
              <w:t>Miluše Brožová</w:t>
            </w:r>
            <w:r w:rsidR="0061032D">
              <w:rPr>
                <w:rFonts w:ascii="Garamond" w:hAnsi="Garamond" w:cs="Arial"/>
                <w:b/>
                <w:strike/>
                <w:color w:val="FF0000"/>
                <w:sz w:val="24"/>
                <w:szCs w:val="24"/>
              </w:rPr>
              <w:t xml:space="preserve"> </w:t>
            </w:r>
          </w:p>
          <w:p w:rsidR="00CC4A3B" w:rsidRPr="0061032D"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sidRPr="0061032D">
              <w:rPr>
                <w:rFonts w:ascii="Garamond" w:hAnsi="Garamond" w:cs="Arial"/>
                <w:b/>
                <w:color w:val="FF0000"/>
                <w:sz w:val="24"/>
                <w:szCs w:val="24"/>
              </w:rPr>
              <w:t>Vladimír A</w:t>
            </w:r>
            <w:r>
              <w:rPr>
                <w:rFonts w:ascii="Garamond" w:hAnsi="Garamond" w:cs="Arial"/>
                <w:b/>
                <w:color w:val="FF0000"/>
                <w:sz w:val="24"/>
                <w:szCs w:val="24"/>
              </w:rPr>
              <w:t>ubrecht</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w:t>
            </w:r>
            <w:proofErr w:type="spellStart"/>
            <w:r w:rsidRPr="00716F7B">
              <w:rPr>
                <w:rFonts w:ascii="Garamond" w:hAnsi="Garamond" w:cs="Arial"/>
                <w:b/>
                <w:sz w:val="24"/>
                <w:szCs w:val="24"/>
              </w:rPr>
              <w:t>Schromm</w:t>
            </w:r>
            <w:proofErr w:type="spellEnd"/>
            <w:r w:rsidRPr="00716F7B">
              <w:rPr>
                <w:rFonts w:ascii="Garamond" w:hAnsi="Garamond" w:cs="Arial"/>
                <w:b/>
                <w:sz w:val="24"/>
                <w:szCs w:val="24"/>
              </w:rPr>
              <w:t xml:space="preserve"> </w:t>
            </w:r>
          </w:p>
          <w:p w:rsidR="00CC4A3B" w:rsidRPr="0061032D" w:rsidRDefault="00CC4A3B" w:rsidP="009B0F6C">
            <w:pPr>
              <w:spacing w:after="0" w:line="240" w:lineRule="auto"/>
              <w:jc w:val="center"/>
              <w:rPr>
                <w:rFonts w:ascii="Garamond" w:eastAsia="Times New Roman" w:hAnsi="Garamond" w:cs="Arial"/>
                <w:color w:val="FF0000"/>
                <w:sz w:val="24"/>
                <w:szCs w:val="24"/>
              </w:rPr>
            </w:pPr>
            <w:r w:rsidRPr="0061032D">
              <w:rPr>
                <w:rFonts w:ascii="Garamond" w:eastAsia="Times New Roman" w:hAnsi="Garamond" w:cs="Arial"/>
                <w:strike/>
                <w:color w:val="FF0000"/>
                <w:sz w:val="24"/>
                <w:szCs w:val="24"/>
              </w:rPr>
              <w:t>(Vladimír Aubrecht</w:t>
            </w:r>
            <w:r w:rsidRPr="0061032D">
              <w:rPr>
                <w:rFonts w:ascii="Garamond" w:eastAsia="Times New Roman" w:hAnsi="Garamond" w:cs="Arial"/>
                <w:color w:val="FF0000"/>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w:t>
      </w:r>
      <w:proofErr w:type="gramStart"/>
      <w:r w:rsidR="00D526C6" w:rsidRPr="00D937A0">
        <w:rPr>
          <w:rFonts w:ascii="Garamond" w:hAnsi="Garamond" w:cs="Arial"/>
          <w:sz w:val="24"/>
          <w:szCs w:val="24"/>
        </w:rPr>
        <w:t>o.s.</w:t>
      </w:r>
      <w:proofErr w:type="gramEnd"/>
      <w:r w:rsidR="00D526C6" w:rsidRPr="00D937A0">
        <w:rPr>
          <w:rFonts w:ascii="Garamond" w:hAnsi="Garamond" w:cs="Arial"/>
          <w:sz w:val="24"/>
          <w:szCs w:val="24"/>
        </w:rPr>
        <w:t xml:space="preserve">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O návrhu na předběžné opatření podle § 102 </w:t>
      </w:r>
      <w:proofErr w:type="gramStart"/>
      <w:r w:rsidRPr="00680191">
        <w:rPr>
          <w:rFonts w:ascii="Garamond" w:hAnsi="Garamond" w:cs="Arial"/>
          <w:sz w:val="24"/>
          <w:szCs w:val="24"/>
        </w:rPr>
        <w:t>o.s.</w:t>
      </w:r>
      <w:proofErr w:type="gramEnd"/>
      <w:r w:rsidRPr="00680191">
        <w:rPr>
          <w:rFonts w:ascii="Garamond" w:hAnsi="Garamond" w:cs="Arial"/>
          <w:sz w:val="24"/>
          <w:szCs w:val="24"/>
        </w:rPr>
        <w:t>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w:t>
      </w:r>
      <w:proofErr w:type="gramStart"/>
      <w:r>
        <w:rPr>
          <w:rFonts w:ascii="Garamond" w:hAnsi="Garamond"/>
          <w:color w:val="000000"/>
          <w:sz w:val="24"/>
          <w:szCs w:val="24"/>
        </w:rPr>
        <w:t xml:space="preserve">násl. </w:t>
      </w:r>
      <w:proofErr w:type="spellStart"/>
      <w:r>
        <w:rPr>
          <w:rFonts w:ascii="Garamond" w:hAnsi="Garamond"/>
          <w:color w:val="000000"/>
          <w:sz w:val="24"/>
          <w:szCs w:val="24"/>
        </w:rPr>
        <w:t>z.ř.</w:t>
      </w:r>
      <w:proofErr w:type="gramEnd"/>
      <w:r>
        <w:rPr>
          <w:rFonts w:ascii="Garamond" w:hAnsi="Garamond"/>
          <w:color w:val="000000"/>
          <w:sz w:val="24"/>
          <w:szCs w:val="24"/>
        </w:rPr>
        <w:t>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5C74C8" w:rsidRPr="00343970">
        <w:rPr>
          <w:rFonts w:ascii="Garamond" w:hAnsi="Garamond" w:cs="Arial"/>
          <w:sz w:val="24"/>
          <w:szCs w:val="24"/>
        </w:rPr>
        <w:t>,</w:t>
      </w:r>
      <w:r w:rsidR="00673A62" w:rsidRPr="00343970">
        <w:rPr>
          <w:rFonts w:ascii="Garamond" w:hAnsi="Garamond" w:cs="Arial"/>
          <w:sz w:val="24"/>
          <w:szCs w:val="24"/>
        </w:rPr>
        <w:t xml:space="preserve"> 8C,</w:t>
      </w:r>
      <w:r w:rsidR="005C74C8" w:rsidRPr="00343970">
        <w:rPr>
          <w:rFonts w:ascii="Garamond" w:hAnsi="Garamond" w:cs="Arial"/>
          <w:sz w:val="24"/>
          <w:szCs w:val="24"/>
        </w:rPr>
        <w:t xml:space="preserve"> </w:t>
      </w:r>
      <w:r w:rsidR="005C74C8" w:rsidRPr="00716F7B">
        <w:rPr>
          <w:rFonts w:ascii="Garamond" w:hAnsi="Garamond" w:cs="Arial"/>
          <w:sz w:val="24"/>
          <w:szCs w:val="24"/>
        </w:rPr>
        <w:t>10C, 11C,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 xml:space="preserve">Věci JUDr. Ondřeje </w:t>
      </w:r>
      <w:proofErr w:type="spellStart"/>
      <w:r w:rsidR="00B65F35" w:rsidRPr="00D937A0">
        <w:rPr>
          <w:rFonts w:ascii="Garamond" w:hAnsi="Garamond"/>
          <w:color w:val="000000" w:themeColor="text1"/>
          <w:sz w:val="24"/>
          <w:szCs w:val="24"/>
        </w:rPr>
        <w:t>Szalonnáse</w:t>
      </w:r>
      <w:proofErr w:type="spellEnd"/>
      <w:r w:rsidR="00B65F35" w:rsidRPr="00D937A0">
        <w:rPr>
          <w:rFonts w:ascii="Garamond" w:hAnsi="Garamond"/>
          <w:color w:val="000000" w:themeColor="text1"/>
          <w:sz w:val="24"/>
          <w:szCs w:val="24"/>
        </w:rPr>
        <w:t xml:space="preserv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w:t>
      </w:r>
      <w:proofErr w:type="spellStart"/>
      <w:r w:rsidR="00466F91" w:rsidRPr="00EF20BD">
        <w:rPr>
          <w:rFonts w:ascii="Garamond" w:hAnsi="Garamond"/>
          <w:color w:val="000000" w:themeColor="text1"/>
          <w:sz w:val="24"/>
          <w:szCs w:val="24"/>
        </w:rPr>
        <w:t>Durdové</w:t>
      </w:r>
      <w:proofErr w:type="spellEnd"/>
      <w:r w:rsidR="00466F91" w:rsidRPr="00EF20BD">
        <w:rPr>
          <w:rFonts w:ascii="Garamond" w:hAnsi="Garamond"/>
          <w:color w:val="000000" w:themeColor="text1"/>
          <w:sz w:val="24"/>
          <w:szCs w:val="24"/>
        </w:rPr>
        <w:t xml:space="preserve">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 xml:space="preserve">Nevyřízené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 xml:space="preserve">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73A62">
        <w:rPr>
          <w:rFonts w:ascii="Garamond" w:hAnsi="Garamond"/>
          <w:sz w:val="24"/>
          <w:szCs w:val="24"/>
        </w:rPr>
        <w:t>Tatárovi</w:t>
      </w:r>
      <w:proofErr w:type="spellEnd"/>
      <w:r w:rsidRPr="00673A62">
        <w:rPr>
          <w:rFonts w:ascii="Garamond" w:hAnsi="Garamond"/>
          <w:sz w:val="24"/>
          <w:szCs w:val="24"/>
        </w:rPr>
        <w:t>.</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w:t>
      </w:r>
      <w:r w:rsidRPr="0061032D">
        <w:rPr>
          <w:rFonts w:ascii="Garamond" w:hAnsi="Garamond" w:cs="Arial"/>
          <w:strike/>
          <w:color w:val="FF0000"/>
          <w:sz w:val="24"/>
          <w:szCs w:val="24"/>
        </w:rPr>
        <w:t>8C, 8EC</w:t>
      </w:r>
      <w:r w:rsidRPr="00716F7B">
        <w:rPr>
          <w:rFonts w:ascii="Garamond" w:hAnsi="Garamond" w:cs="Arial"/>
          <w:sz w:val="24"/>
          <w:szCs w:val="24"/>
        </w:rPr>
        <w:t xml:space="preserve">,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w:t>
      </w:r>
      <w:r w:rsidR="00067152" w:rsidRPr="0061032D">
        <w:rPr>
          <w:rFonts w:ascii="Garamond" w:hAnsi="Garamond" w:cs="Arial"/>
          <w:strike/>
          <w:color w:val="FF0000"/>
          <w:sz w:val="24"/>
          <w:szCs w:val="24"/>
        </w:rPr>
        <w:t xml:space="preserve">věci </w:t>
      </w:r>
      <w:r w:rsidR="00FD607E" w:rsidRPr="0061032D">
        <w:rPr>
          <w:rFonts w:ascii="Garamond" w:hAnsi="Garamond" w:cs="Arial"/>
          <w:strike/>
          <w:color w:val="FF0000"/>
          <w:sz w:val="24"/>
          <w:szCs w:val="24"/>
        </w:rPr>
        <w:t>11</w:t>
      </w:r>
      <w:r w:rsidR="00067152" w:rsidRPr="0061032D">
        <w:rPr>
          <w:rFonts w:ascii="Garamond" w:hAnsi="Garamond" w:cs="Arial"/>
          <w:strike/>
          <w:color w:val="FF0000"/>
          <w:sz w:val="24"/>
          <w:szCs w:val="24"/>
        </w:rPr>
        <w:t xml:space="preserve">Nc </w:t>
      </w:r>
      <w:r w:rsidR="00FD607E" w:rsidRPr="0061032D">
        <w:rPr>
          <w:rFonts w:ascii="Garamond" w:hAnsi="Garamond" w:cs="Arial"/>
          <w:strike/>
          <w:color w:val="FF0000"/>
          <w:sz w:val="24"/>
          <w:szCs w:val="24"/>
        </w:rPr>
        <w:t>(</w:t>
      </w:r>
      <w:r w:rsidR="00067152" w:rsidRPr="0061032D">
        <w:rPr>
          <w:rFonts w:ascii="Garamond" w:hAnsi="Garamond" w:cs="Arial"/>
          <w:strike/>
          <w:color w:val="FF0000"/>
          <w:sz w:val="24"/>
          <w:szCs w:val="24"/>
        </w:rPr>
        <w:t>občanskoprávní oddíly</w:t>
      </w:r>
      <w:r w:rsidR="00FD607E" w:rsidRPr="0061032D">
        <w:rPr>
          <w:rFonts w:ascii="Garamond" w:hAnsi="Garamond" w:cs="Arial"/>
          <w:strike/>
          <w:color w:val="FF0000"/>
          <w:sz w:val="24"/>
          <w:szCs w:val="24"/>
        </w:rPr>
        <w:t>)</w:t>
      </w:r>
      <w:r w:rsidR="005E1776" w:rsidRPr="0061032D">
        <w:rPr>
          <w:rFonts w:ascii="Garamond" w:hAnsi="Garamond" w:cs="Arial"/>
          <w:color w:val="FF0000"/>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xml:space="preserve">, </w:t>
      </w:r>
      <w:r w:rsidR="001134FA" w:rsidRPr="0061032D">
        <w:rPr>
          <w:rFonts w:ascii="Garamond" w:hAnsi="Garamond" w:cs="Arial"/>
          <w:strike/>
          <w:color w:val="FF0000"/>
          <w:sz w:val="24"/>
          <w:szCs w:val="24"/>
        </w:rPr>
        <w:t>33C</w:t>
      </w:r>
      <w:r w:rsidR="005C74C8" w:rsidRPr="0061032D">
        <w:rPr>
          <w:rFonts w:ascii="Garamond" w:hAnsi="Garamond" w:cs="Arial"/>
          <w:strike/>
          <w:color w:val="FF0000"/>
          <w:sz w:val="24"/>
          <w:szCs w:val="24"/>
        </w:rPr>
        <w:t>, 33EVC</w:t>
      </w:r>
      <w:r w:rsidR="005C74C8" w:rsidRPr="00716F7B">
        <w:rPr>
          <w:rFonts w:ascii="Garamond" w:hAnsi="Garamond" w:cs="Arial"/>
          <w:sz w:val="24"/>
          <w:szCs w:val="24"/>
        </w:rPr>
        <w:t xml:space="preserve">,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D937A0" w:rsidRDefault="00D937A0">
      <w:pPr>
        <w:rPr>
          <w:rFonts w:ascii="Garamond" w:hAnsi="Garamond"/>
          <w:b/>
          <w:sz w:val="24"/>
          <w:szCs w:val="24"/>
        </w:rPr>
      </w:pPr>
      <w:r>
        <w:rPr>
          <w:rFonts w:ascii="Garamond" w:hAnsi="Garamond"/>
          <w:b/>
          <w:sz w:val="24"/>
          <w:szCs w:val="24"/>
        </w:rPr>
        <w:br w:type="page"/>
      </w: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r w:rsidR="00BD6457" w:rsidRPr="00716F7B">
        <w:rPr>
          <w:rFonts w:ascii="Garamond" w:hAnsi="Garamond" w:cs="Arial"/>
          <w:sz w:val="24"/>
          <w:szCs w:val="24"/>
        </w:rPr>
        <w:t xml:space="preserve">, </w:t>
      </w:r>
      <w:r w:rsidR="00BD6457" w:rsidRPr="0061032D">
        <w:rPr>
          <w:rFonts w:ascii="Garamond" w:hAnsi="Garamond" w:cs="Arial"/>
          <w:strike/>
          <w:color w:val="FF0000"/>
          <w:sz w:val="24"/>
          <w:szCs w:val="24"/>
        </w:rPr>
        <w:t>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61032D" w:rsidRDefault="0061032D" w:rsidP="0061032D">
      <w:pPr>
        <w:spacing w:after="0"/>
        <w:jc w:val="both"/>
        <w:rPr>
          <w:rFonts w:ascii="Garamond" w:hAnsi="Garamond" w:cs="Arial"/>
          <w:sz w:val="24"/>
          <w:szCs w:val="24"/>
        </w:rPr>
      </w:pPr>
    </w:p>
    <w:p w:rsidR="0061032D" w:rsidRPr="0061032D" w:rsidRDefault="0061032D" w:rsidP="0061032D">
      <w:pPr>
        <w:spacing w:after="0" w:line="240" w:lineRule="auto"/>
        <w:jc w:val="both"/>
        <w:rPr>
          <w:rFonts w:ascii="Garamond" w:hAnsi="Garamond"/>
          <w:b/>
          <w:sz w:val="32"/>
          <w:szCs w:val="24"/>
        </w:rPr>
      </w:pPr>
      <w:r w:rsidRPr="0061032D">
        <w:rPr>
          <w:rFonts w:ascii="Garamond" w:hAnsi="Garamond"/>
          <w:b/>
          <w:sz w:val="32"/>
          <w:szCs w:val="24"/>
        </w:rPr>
        <w:t>Soudní tajemnice:</w:t>
      </w:r>
    </w:p>
    <w:p w:rsidR="0061032D" w:rsidRDefault="0061032D" w:rsidP="0061032D">
      <w:pPr>
        <w:spacing w:after="0" w:line="240" w:lineRule="auto"/>
        <w:ind w:left="1134"/>
        <w:jc w:val="both"/>
        <w:rPr>
          <w:rFonts w:ascii="Garamond" w:hAnsi="Garamond"/>
          <w:b/>
          <w:sz w:val="24"/>
          <w:szCs w:val="24"/>
        </w:rPr>
      </w:pPr>
      <w:r>
        <w:rPr>
          <w:rFonts w:ascii="Garamond" w:hAnsi="Garamond"/>
          <w:b/>
          <w:sz w:val="24"/>
          <w:szCs w:val="24"/>
        </w:rPr>
        <w:t>Lenka Cimrová</w:t>
      </w:r>
    </w:p>
    <w:p w:rsidR="0061032D" w:rsidRPr="00716F7B" w:rsidRDefault="0061032D" w:rsidP="0061032D">
      <w:pPr>
        <w:tabs>
          <w:tab w:val="left" w:pos="0"/>
        </w:tabs>
        <w:spacing w:after="0"/>
        <w:ind w:left="1134" w:hanging="1"/>
        <w:jc w:val="both"/>
        <w:rPr>
          <w:rFonts w:ascii="Garamond" w:hAnsi="Garamond" w:cs="Arial"/>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8C, 8EC, </w:t>
      </w:r>
      <w:r>
        <w:rPr>
          <w:rFonts w:ascii="Garamond" w:hAnsi="Garamond" w:cs="Arial"/>
          <w:sz w:val="24"/>
          <w:szCs w:val="24"/>
        </w:rPr>
        <w:t xml:space="preserve">33C, 33EVC </w:t>
      </w:r>
      <w:r w:rsidRPr="00716F7B">
        <w:rPr>
          <w:rFonts w:ascii="Garamond" w:hAnsi="Garamond" w:cs="Arial"/>
          <w:sz w:val="24"/>
          <w:szCs w:val="24"/>
        </w:rPr>
        <w:t xml:space="preserve">a věci 11Nc (občanskoprávní oddíly) </w:t>
      </w:r>
    </w:p>
    <w:p w:rsidR="0061032D" w:rsidRPr="00716F7B" w:rsidRDefault="0061032D" w:rsidP="0061032D">
      <w:pPr>
        <w:tabs>
          <w:tab w:val="left" w:pos="0"/>
        </w:tabs>
        <w:spacing w:after="0"/>
        <w:ind w:left="1134" w:hanging="1"/>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Default="0061032D" w:rsidP="0061032D">
      <w:pPr>
        <w:tabs>
          <w:tab w:val="left" w:pos="0"/>
        </w:tabs>
        <w:spacing w:after="0"/>
        <w:ind w:left="1134" w:hanging="1"/>
        <w:rPr>
          <w:rFonts w:ascii="Garamond" w:hAnsi="Garamond" w:cs="Arial"/>
          <w:sz w:val="24"/>
          <w:szCs w:val="24"/>
        </w:rPr>
      </w:pPr>
      <w:r w:rsidRPr="00716F7B">
        <w:rPr>
          <w:rFonts w:ascii="Garamond" w:hAnsi="Garamond" w:cs="Arial"/>
          <w:sz w:val="24"/>
          <w:szCs w:val="24"/>
        </w:rPr>
        <w:t xml:space="preserve"> -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61032D" w:rsidRDefault="0061032D" w:rsidP="0061032D">
      <w:pPr>
        <w:spacing w:after="0"/>
        <w:ind w:left="1134"/>
        <w:jc w:val="both"/>
        <w:rPr>
          <w:rFonts w:ascii="Garamond" w:hAnsi="Garamond" w:cs="Arial"/>
          <w:sz w:val="24"/>
          <w:szCs w:val="24"/>
        </w:rPr>
      </w:pPr>
      <w:r>
        <w:rPr>
          <w:rFonts w:ascii="Garamond" w:hAnsi="Garamond" w:cs="Arial"/>
          <w:sz w:val="24"/>
          <w:szCs w:val="24"/>
        </w:rPr>
        <w:t xml:space="preserve">- vyřizuje věci </w:t>
      </w:r>
      <w:r w:rsidRPr="00716F7B">
        <w:rPr>
          <w:rFonts w:ascii="Garamond" w:hAnsi="Garamond" w:cs="Arial"/>
          <w:sz w:val="24"/>
          <w:szCs w:val="24"/>
        </w:rPr>
        <w:t>25Cd mimo věznici (vyjma úkonů, které ze zákona přísluší soudci)</w:t>
      </w:r>
    </w:p>
    <w:p w:rsidR="0061032D" w:rsidRPr="00716F7B" w:rsidRDefault="0061032D" w:rsidP="0061032D">
      <w:pPr>
        <w:spacing w:after="0"/>
        <w:ind w:left="1134"/>
        <w:jc w:val="both"/>
        <w:rPr>
          <w:rFonts w:ascii="Garamond" w:hAnsi="Garamond" w:cs="Arial"/>
          <w:sz w:val="24"/>
          <w:szCs w:val="24"/>
        </w:rPr>
      </w:pPr>
      <w:r>
        <w:rPr>
          <w:rFonts w:ascii="Garamond" w:hAnsi="Garamond" w:cs="Arial"/>
          <w:sz w:val="24"/>
          <w:szCs w:val="24"/>
        </w:rPr>
        <w:t xml:space="preserve">(zastupuje – 8C, 8EC, 33C, 33EVC a 11 </w:t>
      </w:r>
      <w:proofErr w:type="spellStart"/>
      <w:r>
        <w:rPr>
          <w:rFonts w:ascii="Garamond" w:hAnsi="Garamond" w:cs="Arial"/>
          <w:sz w:val="24"/>
          <w:szCs w:val="24"/>
        </w:rPr>
        <w:t>Nc</w:t>
      </w:r>
      <w:proofErr w:type="spellEnd"/>
      <w:r>
        <w:rPr>
          <w:rFonts w:ascii="Garamond" w:hAnsi="Garamond" w:cs="Arial"/>
          <w:sz w:val="24"/>
          <w:szCs w:val="24"/>
        </w:rPr>
        <w:t xml:space="preserve"> – občanskoprávní oddíly – Říhová, Beňušová, 25Cd – Bc. Macalíková, Mgr. Všahová)</w:t>
      </w:r>
    </w:p>
    <w:p w:rsidR="0061032D" w:rsidRPr="00716F7B" w:rsidRDefault="0061032D" w:rsidP="0061032D">
      <w:pPr>
        <w:spacing w:after="0"/>
        <w:jc w:val="both"/>
        <w:rPr>
          <w:rFonts w:ascii="Garamond" w:hAnsi="Garamond" w:cs="Arial"/>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C04A85" w:rsidRPr="0061032D" w:rsidRDefault="00C04A85" w:rsidP="00C04A85">
      <w:pPr>
        <w:tabs>
          <w:tab w:val="left" w:pos="-993"/>
          <w:tab w:val="left" w:pos="1418"/>
        </w:tabs>
        <w:spacing w:after="0"/>
        <w:ind w:left="1418"/>
        <w:rPr>
          <w:rFonts w:ascii="Garamond" w:hAnsi="Garamond" w:cs="Arial"/>
          <w:strike/>
          <w:color w:val="FF0000"/>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xml:space="preserve">, </w:t>
      </w:r>
      <w:r w:rsidR="00BD6457" w:rsidRPr="0061032D">
        <w:rPr>
          <w:rFonts w:ascii="Garamond" w:hAnsi="Garamond" w:cs="Arial"/>
          <w:strike/>
          <w:color w:val="FF0000"/>
          <w:sz w:val="24"/>
          <w:szCs w:val="24"/>
        </w:rPr>
        <w:t>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w:t>
            </w:r>
            <w:proofErr w:type="spellStart"/>
            <w:r w:rsidRPr="00716F7B">
              <w:rPr>
                <w:rFonts w:ascii="Garamond" w:eastAsia="Times New Roman" w:hAnsi="Garamond" w:cs="Arial"/>
                <w:sz w:val="24"/>
                <w:szCs w:val="24"/>
              </w:rPr>
              <w:t>P,Nc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w:t>
      </w:r>
      <w:proofErr w:type="gramStart"/>
      <w:r w:rsidR="004E6EB6" w:rsidRPr="004E6EB6">
        <w:rPr>
          <w:rFonts w:ascii="Garamond" w:hAnsi="Garamond" w:cs="Arial"/>
          <w:sz w:val="24"/>
          <w:szCs w:val="24"/>
        </w:rPr>
        <w:t xml:space="preserve">násl. </w:t>
      </w:r>
      <w:proofErr w:type="spellStart"/>
      <w:r w:rsidR="004E6EB6" w:rsidRPr="004E6EB6">
        <w:rPr>
          <w:rFonts w:ascii="Garamond" w:hAnsi="Garamond" w:cs="Arial"/>
          <w:sz w:val="24"/>
          <w:szCs w:val="24"/>
        </w:rPr>
        <w:t>z.ř.</w:t>
      </w:r>
      <w:proofErr w:type="gramEnd"/>
      <w:r w:rsidR="004E6EB6" w:rsidRPr="004E6EB6">
        <w:rPr>
          <w:rFonts w:ascii="Garamond" w:hAnsi="Garamond" w:cs="Arial"/>
          <w:sz w:val="24"/>
          <w:szCs w:val="24"/>
        </w:rPr>
        <w:t>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421EA0" w:rsidRPr="0032157C">
        <w:rPr>
          <w:rFonts w:ascii="Garamond" w:hAnsi="Garamond"/>
          <w:b/>
          <w:sz w:val="24"/>
          <w:szCs w:val="24"/>
        </w:rPr>
        <w:t>Michaela Sufčáková</w:t>
      </w:r>
      <w:r w:rsidR="0032157C">
        <w:rPr>
          <w:rFonts w:ascii="Garamond" w:hAnsi="Garamond"/>
          <w:b/>
          <w:sz w:val="24"/>
          <w:szCs w:val="24"/>
        </w:rPr>
        <w:t xml:space="preserve"> a </w:t>
      </w:r>
      <w:r w:rsidR="0032157C" w:rsidRPr="00343970">
        <w:rPr>
          <w:rFonts w:ascii="Garamond" w:hAnsi="Garamond"/>
          <w:b/>
          <w:sz w:val="24"/>
          <w:szCs w:val="24"/>
        </w:rPr>
        <w:t>Gita Zoubková.</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D937A0">
        <w:rPr>
          <w:rFonts w:ascii="Garamond" w:hAnsi="Garamond"/>
          <w:sz w:val="24"/>
          <w:szCs w:val="24"/>
        </w:rPr>
        <w:t>porozsudkové</w:t>
      </w:r>
      <w:proofErr w:type="spellEnd"/>
      <w:r w:rsidRPr="00D937A0">
        <w:rPr>
          <w:rFonts w:ascii="Garamond" w:hAnsi="Garamond"/>
          <w:sz w:val="24"/>
          <w:szCs w:val="24"/>
        </w:rPr>
        <w:t xml:space="preserve">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w:t>
      </w:r>
      <w:proofErr w:type="spellStart"/>
      <w:proofErr w:type="gramStart"/>
      <w:r w:rsidRPr="00D937A0">
        <w:rPr>
          <w:rFonts w:ascii="Garamond" w:hAnsi="Garamond"/>
          <w:sz w:val="24"/>
          <w:szCs w:val="24"/>
        </w:rPr>
        <w:t>j.ř</w:t>
      </w:r>
      <w:proofErr w:type="spellEnd"/>
      <w:r w:rsidRPr="00D937A0">
        <w:rPr>
          <w:rFonts w:ascii="Garamond" w:hAnsi="Garamond"/>
          <w:sz w:val="24"/>
          <w:szCs w:val="24"/>
        </w:rPr>
        <w:t>.</w:t>
      </w:r>
      <w:proofErr w:type="gramEnd"/>
      <w:r w:rsidRPr="00D937A0">
        <w:rPr>
          <w:rFonts w:ascii="Garamond" w:hAnsi="Garamond"/>
          <w:sz w:val="24"/>
          <w:szCs w:val="24"/>
        </w:rPr>
        <w:t xml:space="preserve">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343970" w:rsidRDefault="00E95F5F" w:rsidP="00FC76E1">
      <w:pPr>
        <w:spacing w:after="0" w:line="240" w:lineRule="auto"/>
        <w:rPr>
          <w:rFonts w:ascii="Garamond" w:hAnsi="Garamond"/>
          <w:b/>
          <w:color w:val="FF0000"/>
          <w:sz w:val="24"/>
          <w:szCs w:val="24"/>
        </w:rPr>
      </w:pPr>
      <w:r w:rsidRPr="00343970">
        <w:rPr>
          <w:rFonts w:ascii="Garamond" w:hAnsi="Garamond"/>
          <w:strike/>
          <w:color w:val="FF0000"/>
          <w:sz w:val="24"/>
          <w:szCs w:val="24"/>
        </w:rPr>
        <w:t>5</w:t>
      </w:r>
      <w:r w:rsidR="00FC76E1" w:rsidRPr="00343970">
        <w:rPr>
          <w:rFonts w:ascii="Garamond" w:hAnsi="Garamond"/>
          <w:strike/>
          <w:color w:val="FF0000"/>
          <w:sz w:val="24"/>
          <w:szCs w:val="24"/>
        </w:rPr>
        <w:t xml:space="preserve">. </w:t>
      </w:r>
      <w:r w:rsidR="00FC76E1" w:rsidRPr="00343970">
        <w:rPr>
          <w:rFonts w:ascii="Garamond" w:hAnsi="Garamond"/>
          <w:b/>
          <w:strike/>
          <w:color w:val="FF0000"/>
          <w:sz w:val="24"/>
          <w:szCs w:val="24"/>
        </w:rPr>
        <w:t>Brožová Miluše</w:t>
      </w:r>
      <w:r w:rsidR="00343970" w:rsidRPr="00343970">
        <w:rPr>
          <w:rFonts w:ascii="Garamond" w:hAnsi="Garamond"/>
          <w:b/>
          <w:color w:val="FF0000"/>
          <w:sz w:val="24"/>
          <w:szCs w:val="24"/>
        </w:rPr>
        <w:t xml:space="preserve"> – úmrtí 27. 8. 2020</w:t>
      </w:r>
    </w:p>
    <w:p w:rsidR="00FC76E1" w:rsidRPr="00343970" w:rsidRDefault="003A1A36" w:rsidP="00FC76E1">
      <w:pPr>
        <w:spacing w:after="0" w:line="240" w:lineRule="auto"/>
        <w:rPr>
          <w:rFonts w:ascii="Garamond" w:hAnsi="Garamond"/>
          <w:strike/>
          <w:color w:val="FF0000"/>
          <w:sz w:val="24"/>
          <w:szCs w:val="24"/>
        </w:rPr>
      </w:pPr>
      <w:r w:rsidRPr="00343970">
        <w:rPr>
          <w:rFonts w:ascii="Garamond" w:hAnsi="Garamond"/>
          <w:strike/>
          <w:color w:val="FF0000"/>
          <w:sz w:val="24"/>
          <w:szCs w:val="24"/>
        </w:rPr>
        <w:t xml:space="preserve">volební období </w:t>
      </w:r>
      <w:r w:rsidR="00FC76E1" w:rsidRPr="00343970">
        <w:rPr>
          <w:rFonts w:ascii="Garamond" w:hAnsi="Garamond"/>
          <w:strike/>
          <w:color w:val="FF0000"/>
          <w:sz w:val="24"/>
          <w:szCs w:val="24"/>
        </w:rPr>
        <w:t xml:space="preserve">do </w:t>
      </w:r>
      <w:r w:rsidR="001E01CB" w:rsidRPr="00343970">
        <w:rPr>
          <w:rFonts w:ascii="Garamond" w:hAnsi="Garamond"/>
          <w:strike/>
          <w:color w:val="FF0000"/>
          <w:sz w:val="24"/>
          <w:szCs w:val="24"/>
        </w:rPr>
        <w:t>15.</w:t>
      </w:r>
      <w:r w:rsidR="00713459" w:rsidRPr="00343970">
        <w:rPr>
          <w:rFonts w:ascii="Garamond" w:hAnsi="Garamond"/>
          <w:strike/>
          <w:color w:val="FF0000"/>
          <w:sz w:val="24"/>
          <w:szCs w:val="24"/>
        </w:rPr>
        <w:t xml:space="preserve"> </w:t>
      </w:r>
      <w:r w:rsidR="001E01CB" w:rsidRPr="00343970">
        <w:rPr>
          <w:rFonts w:ascii="Garamond" w:hAnsi="Garamond"/>
          <w:strike/>
          <w:color w:val="FF0000"/>
          <w:sz w:val="24"/>
          <w:szCs w:val="24"/>
        </w:rPr>
        <w:t>2.</w:t>
      </w:r>
      <w:r w:rsidR="00713459" w:rsidRPr="00343970">
        <w:rPr>
          <w:rFonts w:ascii="Garamond" w:hAnsi="Garamond"/>
          <w:strike/>
          <w:color w:val="FF0000"/>
          <w:sz w:val="24"/>
          <w:szCs w:val="24"/>
        </w:rPr>
        <w:t xml:space="preserve"> </w:t>
      </w:r>
      <w:r w:rsidR="001E01CB" w:rsidRPr="00343970">
        <w:rPr>
          <w:rFonts w:ascii="Garamond" w:hAnsi="Garamond"/>
          <w:strike/>
          <w:color w:val="FF0000"/>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B128DE" w:rsidRPr="00716F7B" w:rsidRDefault="0032157C" w:rsidP="00B128DE">
      <w:pPr>
        <w:spacing w:after="0" w:line="240" w:lineRule="auto"/>
        <w:rPr>
          <w:rFonts w:ascii="Garamond" w:hAnsi="Garamond"/>
          <w:b/>
          <w:sz w:val="24"/>
          <w:szCs w:val="24"/>
        </w:rPr>
      </w:pPr>
      <w:r>
        <w:rPr>
          <w:rFonts w:ascii="Garamond" w:hAnsi="Garamond"/>
          <w:sz w:val="24"/>
          <w:szCs w:val="24"/>
        </w:rPr>
        <w:t>26</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32157C">
        <w:rPr>
          <w:rFonts w:ascii="Garamond" w:hAnsi="Garamond"/>
          <w:sz w:val="24"/>
          <w:szCs w:val="24"/>
        </w:rPr>
        <w:t>7</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28</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29</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32157C" w:rsidP="003635D2">
      <w:pPr>
        <w:spacing w:after="0" w:line="240" w:lineRule="auto"/>
        <w:rPr>
          <w:rFonts w:ascii="Garamond" w:hAnsi="Garamond"/>
          <w:b/>
          <w:sz w:val="24"/>
          <w:szCs w:val="24"/>
        </w:rPr>
      </w:pPr>
      <w:r>
        <w:rPr>
          <w:rFonts w:ascii="Garamond" w:hAnsi="Garamond"/>
          <w:sz w:val="24"/>
          <w:szCs w:val="24"/>
        </w:rPr>
        <w:t>30</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1</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2</w:t>
      </w:r>
      <w:r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Pr="00716F7B">
        <w:rPr>
          <w:rFonts w:ascii="Garamond" w:hAnsi="Garamond"/>
          <w:b/>
          <w:sz w:val="24"/>
          <w:szCs w:val="24"/>
        </w:rPr>
        <w:t>Schromm</w:t>
      </w:r>
      <w:proofErr w:type="spellEnd"/>
      <w:r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32157C">
        <w:rPr>
          <w:rFonts w:ascii="Garamond" w:hAnsi="Garamond"/>
          <w:sz w:val="24"/>
          <w:szCs w:val="24"/>
        </w:rPr>
        <w:t>3</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4</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5</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6</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7</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38</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32157C" w:rsidP="006A1577">
      <w:pPr>
        <w:spacing w:after="0" w:line="240" w:lineRule="auto"/>
        <w:rPr>
          <w:rFonts w:ascii="Garamond" w:hAnsi="Garamond"/>
          <w:sz w:val="24"/>
          <w:szCs w:val="24"/>
        </w:rPr>
      </w:pPr>
      <w:r>
        <w:rPr>
          <w:rFonts w:ascii="Garamond" w:hAnsi="Garamond"/>
          <w:sz w:val="24"/>
          <w:szCs w:val="24"/>
        </w:rPr>
        <w:t>39</w:t>
      </w:r>
      <w:r w:rsidR="006A1577" w:rsidRPr="00716F7B">
        <w:rPr>
          <w:rFonts w:ascii="Garamond" w:hAnsi="Garamond"/>
          <w:sz w:val="24"/>
          <w:szCs w:val="24"/>
        </w:rPr>
        <w:t xml:space="preserve">. </w:t>
      </w:r>
      <w:r w:rsidR="006A1577"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0</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1</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2</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3</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w:t>
      </w:r>
      <w:r w:rsidR="0032157C">
        <w:rPr>
          <w:rFonts w:ascii="Garamond" w:hAnsi="Garamond"/>
          <w:sz w:val="24"/>
          <w:szCs w:val="24"/>
        </w:rPr>
        <w:t>4</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32157C">
        <w:rPr>
          <w:rFonts w:ascii="Garamond" w:hAnsi="Garamond"/>
          <w:sz w:val="24"/>
          <w:szCs w:val="24"/>
        </w:rPr>
        <w:t>5</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2D" w:rsidRDefault="0061032D" w:rsidP="009E3F51">
      <w:pPr>
        <w:spacing w:after="0" w:line="240" w:lineRule="auto"/>
      </w:pPr>
      <w:r>
        <w:separator/>
      </w:r>
    </w:p>
  </w:endnote>
  <w:endnote w:type="continuationSeparator" w:id="0">
    <w:p w:rsidR="0061032D" w:rsidRDefault="0061032D"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61032D" w:rsidRPr="00B731FD" w:rsidRDefault="0061032D">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36029">
          <w:rPr>
            <w:rFonts w:ascii="Garamond" w:hAnsi="Garamond"/>
            <w:noProof/>
          </w:rPr>
          <w:t>10</w:t>
        </w:r>
        <w:r w:rsidRPr="00B731FD">
          <w:rPr>
            <w:rFonts w:ascii="Garamond" w:hAnsi="Garamond"/>
            <w:noProof/>
          </w:rPr>
          <w:fldChar w:fldCharType="end"/>
        </w:r>
      </w:p>
    </w:sdtContent>
  </w:sdt>
  <w:p w:rsidR="0061032D" w:rsidRDefault="006103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2D" w:rsidRDefault="0061032D" w:rsidP="009E3F51">
      <w:pPr>
        <w:spacing w:after="0" w:line="240" w:lineRule="auto"/>
      </w:pPr>
      <w:r>
        <w:separator/>
      </w:r>
    </w:p>
  </w:footnote>
  <w:footnote w:type="continuationSeparator" w:id="0">
    <w:p w:rsidR="0061032D" w:rsidRDefault="0061032D"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D6F0-80CE-4E48-B638-A9E1919F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59</Pages>
  <Words>14072</Words>
  <Characters>83025</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4</cp:revision>
  <cp:lastPrinted>2020-09-29T04:49:00Z</cp:lastPrinted>
  <dcterms:created xsi:type="dcterms:W3CDTF">2020-09-09T12:41:00Z</dcterms:created>
  <dcterms:modified xsi:type="dcterms:W3CDTF">2020-09-29T05:08:00Z</dcterms:modified>
</cp:coreProperties>
</file>