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Milínská</w:t>
      </w:r>
      <w:proofErr w:type="spellEnd"/>
      <w:r>
        <w:rPr>
          <w:rFonts w:ascii="Garamond" w:hAnsi="Garamond"/>
          <w:sz w:val="24"/>
          <w:szCs w:val="24"/>
        </w:rPr>
        <w:t xml:space="preserve"> 167</w:t>
      </w:r>
    </w:p>
    <w:p w:rsidR="00AC5286" w:rsidRDefault="00AC5286" w:rsidP="00AC5286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BA25A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1001/2018/</w:t>
      </w:r>
      <w:r w:rsidR="00C71BF8">
        <w:rPr>
          <w:rFonts w:ascii="Garamond" w:hAnsi="Garamond"/>
          <w:sz w:val="24"/>
          <w:szCs w:val="24"/>
        </w:rPr>
        <w:t>7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FA798F" w:rsidRDefault="00FA798F" w:rsidP="00AC5286">
      <w:pPr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201</w:t>
      </w:r>
      <w:r w:rsidR="00616235">
        <w:rPr>
          <w:rFonts w:ascii="Garamond" w:hAnsi="Garamond"/>
          <w:b/>
          <w:sz w:val="24"/>
          <w:szCs w:val="24"/>
        </w:rPr>
        <w:t>9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C71BF8">
        <w:rPr>
          <w:rFonts w:ascii="Garamond" w:hAnsi="Garamond"/>
          <w:b/>
          <w:sz w:val="24"/>
          <w:szCs w:val="24"/>
        </w:rPr>
        <w:t>7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</w:p>
    <w:p w:rsidR="00AC5286" w:rsidRDefault="00AC5286" w:rsidP="00AC5286">
      <w:pPr>
        <w:jc w:val="both"/>
        <w:rPr>
          <w:rFonts w:ascii="Garamond" w:hAnsi="Garamond"/>
          <w:b/>
          <w:sz w:val="24"/>
          <w:szCs w:val="24"/>
        </w:rPr>
      </w:pPr>
    </w:p>
    <w:p w:rsidR="00FA798F" w:rsidRDefault="00FA798F" w:rsidP="00AC5286">
      <w:pPr>
        <w:jc w:val="both"/>
        <w:rPr>
          <w:rFonts w:ascii="Garamond" w:hAnsi="Garamond"/>
          <w:b/>
          <w:sz w:val="24"/>
          <w:szCs w:val="24"/>
        </w:rPr>
      </w:pPr>
    </w:p>
    <w:p w:rsidR="00AC5286" w:rsidRDefault="00616235" w:rsidP="00AC5286">
      <w:pPr>
        <w:jc w:val="both"/>
        <w:rPr>
          <w:rFonts w:ascii="Garamond" w:hAnsi="Garamond"/>
          <w:sz w:val="24"/>
          <w:szCs w:val="24"/>
        </w:rPr>
      </w:pPr>
      <w:r w:rsidRPr="00857558">
        <w:rPr>
          <w:rFonts w:ascii="Garamond" w:hAnsi="Garamond"/>
          <w:sz w:val="24"/>
          <w:szCs w:val="24"/>
        </w:rPr>
        <w:t xml:space="preserve">Počínaje dnem </w:t>
      </w:r>
      <w:r w:rsidR="00E1115A" w:rsidRPr="00857558">
        <w:rPr>
          <w:rFonts w:ascii="Garamond" w:hAnsi="Garamond"/>
          <w:sz w:val="24"/>
          <w:szCs w:val="24"/>
        </w:rPr>
        <w:t>1</w:t>
      </w:r>
      <w:r w:rsidRPr="00857558">
        <w:rPr>
          <w:rFonts w:ascii="Garamond" w:hAnsi="Garamond"/>
          <w:sz w:val="24"/>
          <w:szCs w:val="24"/>
        </w:rPr>
        <w:t xml:space="preserve">. </w:t>
      </w:r>
      <w:r w:rsidR="00C71BF8">
        <w:rPr>
          <w:rFonts w:ascii="Garamond" w:hAnsi="Garamond"/>
          <w:sz w:val="24"/>
          <w:szCs w:val="24"/>
        </w:rPr>
        <w:t>9</w:t>
      </w:r>
      <w:r w:rsidR="00552D66" w:rsidRPr="00857558">
        <w:rPr>
          <w:rFonts w:ascii="Garamond" w:hAnsi="Garamond"/>
          <w:sz w:val="24"/>
          <w:szCs w:val="24"/>
        </w:rPr>
        <w:t>.</w:t>
      </w:r>
      <w:r w:rsidRPr="00857558">
        <w:rPr>
          <w:rFonts w:ascii="Garamond" w:hAnsi="Garamond"/>
          <w:sz w:val="24"/>
          <w:szCs w:val="24"/>
        </w:rPr>
        <w:t xml:space="preserve"> 2019 </w:t>
      </w:r>
      <w:r w:rsidR="00AC5286" w:rsidRPr="00857558">
        <w:rPr>
          <w:rFonts w:ascii="Garamond" w:hAnsi="Garamond"/>
          <w:sz w:val="24"/>
          <w:szCs w:val="24"/>
        </w:rPr>
        <w:t>se dosavadní rozvrh práce mění následovně:</w:t>
      </w:r>
    </w:p>
    <w:p w:rsidR="00045DFC" w:rsidRDefault="00045DFC" w:rsidP="00AC5286">
      <w:pPr>
        <w:jc w:val="both"/>
        <w:rPr>
          <w:rFonts w:ascii="Garamond" w:hAnsi="Garamond"/>
          <w:sz w:val="24"/>
          <w:szCs w:val="24"/>
        </w:rPr>
      </w:pPr>
    </w:p>
    <w:p w:rsidR="00045DFC" w:rsidRDefault="00045DFC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Bc. Dita Dvořáková bude namísto Bc. Martiny Popelkové, </w:t>
      </w:r>
      <w:proofErr w:type="spellStart"/>
      <w:r>
        <w:rPr>
          <w:rFonts w:ascii="Garamond" w:hAnsi="Garamond"/>
          <w:sz w:val="24"/>
          <w:szCs w:val="24"/>
        </w:rPr>
        <w:t>DiS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gramStart"/>
      <w:r>
        <w:rPr>
          <w:rFonts w:ascii="Garamond" w:hAnsi="Garamond"/>
          <w:sz w:val="24"/>
          <w:szCs w:val="24"/>
        </w:rPr>
        <w:t>vyřizovat</w:t>
      </w:r>
      <w:proofErr w:type="gramEnd"/>
      <w:r>
        <w:rPr>
          <w:rFonts w:ascii="Garamond" w:hAnsi="Garamond"/>
          <w:sz w:val="24"/>
          <w:szCs w:val="24"/>
        </w:rPr>
        <w:t xml:space="preserve"> korespondenci předsedy soudu a místopředsedy soudu, připravovat podklady pro vyřízení stížností,</w:t>
      </w:r>
      <w:r w:rsidR="003B3E5F">
        <w:rPr>
          <w:rFonts w:ascii="Garamond" w:hAnsi="Garamond"/>
          <w:sz w:val="24"/>
          <w:szCs w:val="24"/>
        </w:rPr>
        <w:t xml:space="preserve"> vyřizovat žádosti podle zákona č. 106/99 Sb., </w:t>
      </w:r>
      <w:r>
        <w:rPr>
          <w:rFonts w:ascii="Garamond" w:hAnsi="Garamond"/>
          <w:sz w:val="24"/>
          <w:szCs w:val="24"/>
        </w:rPr>
        <w:t xml:space="preserve">podílet se na vedení rejstříku 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, 2 St, 2 Si a 2 ZRT, vede knihu jízd a </w:t>
      </w:r>
      <w:r w:rsidR="000A320C">
        <w:rPr>
          <w:rFonts w:ascii="Garamond" w:hAnsi="Garamond"/>
          <w:sz w:val="24"/>
          <w:szCs w:val="24"/>
        </w:rPr>
        <w:t>plní</w:t>
      </w:r>
      <w:r>
        <w:rPr>
          <w:rFonts w:ascii="Garamond" w:hAnsi="Garamond"/>
          <w:sz w:val="24"/>
          <w:szCs w:val="24"/>
        </w:rPr>
        <w:t xml:space="preserve"> další úkoly dle pokynů předsedy a místopředsedy soudu v rozsahu 25 % úvazku, v rozsahu 25 % úvazku je vyšší soudní úřednicí pro soudní oddělení 1 – 4 T. </w:t>
      </w:r>
    </w:p>
    <w:p w:rsidR="006328BF" w:rsidRDefault="006328BF" w:rsidP="00AC5286">
      <w:pPr>
        <w:jc w:val="both"/>
        <w:rPr>
          <w:rFonts w:ascii="Garamond" w:hAnsi="Garamond"/>
          <w:sz w:val="24"/>
          <w:szCs w:val="24"/>
        </w:rPr>
      </w:pPr>
    </w:p>
    <w:p w:rsidR="006328BF" w:rsidRDefault="006328BF" w:rsidP="006328B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Kláře </w:t>
      </w:r>
      <w:proofErr w:type="spellStart"/>
      <w:r>
        <w:rPr>
          <w:rFonts w:ascii="Garamond" w:hAnsi="Garamond"/>
          <w:sz w:val="24"/>
          <w:szCs w:val="24"/>
        </w:rPr>
        <w:t>Wažikové</w:t>
      </w:r>
      <w:proofErr w:type="spellEnd"/>
      <w:r>
        <w:rPr>
          <w:rFonts w:ascii="Garamond" w:hAnsi="Garamond"/>
          <w:sz w:val="24"/>
          <w:szCs w:val="24"/>
        </w:rPr>
        <w:t xml:space="preserve"> napadají návrhy dle §§ 404 a 452 každé kolo. </w:t>
      </w:r>
    </w:p>
    <w:p w:rsidR="000D08CD" w:rsidRDefault="000D08CD" w:rsidP="00AC5286">
      <w:pPr>
        <w:jc w:val="both"/>
        <w:rPr>
          <w:rFonts w:ascii="Garamond" w:hAnsi="Garamond"/>
          <w:sz w:val="24"/>
          <w:szCs w:val="24"/>
        </w:rPr>
      </w:pPr>
    </w:p>
    <w:p w:rsidR="000D08CD" w:rsidRDefault="000D08CD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rejstříku 2 T napadají věci v rozsahu 50 %.</w:t>
      </w:r>
    </w:p>
    <w:p w:rsidR="004C2632" w:rsidRDefault="004C2632" w:rsidP="00AC5286">
      <w:pPr>
        <w:jc w:val="both"/>
        <w:rPr>
          <w:rFonts w:ascii="Garamond" w:hAnsi="Garamond"/>
          <w:sz w:val="24"/>
          <w:szCs w:val="24"/>
        </w:rPr>
      </w:pPr>
    </w:p>
    <w:p w:rsidR="00CA5411" w:rsidRDefault="00916F4C" w:rsidP="00AC5286">
      <w:pPr>
        <w:jc w:val="both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/>
          <w:sz w:val="24"/>
          <w:szCs w:val="24"/>
        </w:rPr>
        <w:t>Do rejstříku 10</w:t>
      </w:r>
      <w:r w:rsidRPr="00916F4C">
        <w:rPr>
          <w:rFonts w:ascii="Garamond" w:hAnsi="Garamond" w:cs="Arial"/>
          <w:color w:val="000000" w:themeColor="text1"/>
          <w:sz w:val="24"/>
          <w:lang w:eastAsia="en-US"/>
        </w:rPr>
        <w:t xml:space="preserve"> C, </w:t>
      </w: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10 </w:t>
      </w:r>
      <w:r w:rsidRPr="00916F4C">
        <w:rPr>
          <w:rFonts w:ascii="Garamond" w:hAnsi="Garamond" w:cs="Arial"/>
          <w:color w:val="000000" w:themeColor="text1"/>
          <w:sz w:val="24"/>
          <w:lang w:eastAsia="en-US"/>
        </w:rPr>
        <w:t xml:space="preserve">EC, </w:t>
      </w: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10 </w:t>
      </w:r>
      <w:r w:rsidRPr="00916F4C">
        <w:rPr>
          <w:rFonts w:ascii="Garamond" w:hAnsi="Garamond" w:cs="Arial"/>
          <w:color w:val="000000" w:themeColor="text1"/>
          <w:sz w:val="24"/>
          <w:lang w:eastAsia="en-US"/>
        </w:rPr>
        <w:t xml:space="preserve">Cd, </w:t>
      </w: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10 </w:t>
      </w:r>
      <w:r w:rsidRPr="00916F4C">
        <w:rPr>
          <w:rFonts w:ascii="Garamond" w:hAnsi="Garamond" w:cs="Arial"/>
          <w:color w:val="000000" w:themeColor="text1"/>
          <w:sz w:val="24"/>
          <w:lang w:eastAsia="en-US"/>
        </w:rPr>
        <w:t xml:space="preserve">P a </w:t>
      </w:r>
      <w:proofErr w:type="spellStart"/>
      <w:r w:rsidRPr="00916F4C">
        <w:rPr>
          <w:rFonts w:ascii="Garamond" w:hAnsi="Garamond" w:cs="Arial"/>
          <w:color w:val="000000" w:themeColor="text1"/>
          <w:sz w:val="24"/>
          <w:lang w:eastAsia="en-US"/>
        </w:rPr>
        <w:t>Nc</w:t>
      </w:r>
      <w:proofErr w:type="spellEnd"/>
      <w:r w:rsidRPr="00916F4C">
        <w:rPr>
          <w:rFonts w:ascii="Garamond" w:hAnsi="Garamond" w:cs="Arial"/>
          <w:color w:val="000000" w:themeColor="text1"/>
          <w:sz w:val="24"/>
          <w:lang w:eastAsia="en-US"/>
        </w:rPr>
        <w:t xml:space="preserve">, </w:t>
      </w: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10 </w:t>
      </w:r>
      <w:r w:rsidRPr="00916F4C">
        <w:rPr>
          <w:rFonts w:ascii="Garamond" w:hAnsi="Garamond" w:cs="Arial"/>
          <w:color w:val="000000" w:themeColor="text1"/>
          <w:sz w:val="24"/>
          <w:lang w:eastAsia="en-US"/>
        </w:rPr>
        <w:t xml:space="preserve">EVC, </w:t>
      </w:r>
      <w:proofErr w:type="gramStart"/>
      <w:r>
        <w:rPr>
          <w:rFonts w:ascii="Garamond" w:hAnsi="Garamond" w:cs="Arial"/>
          <w:color w:val="000000" w:themeColor="text1"/>
          <w:sz w:val="24"/>
          <w:lang w:eastAsia="en-US"/>
        </w:rPr>
        <w:t>10</w:t>
      </w:r>
      <w:r w:rsidR="00FA798F">
        <w:rPr>
          <w:rFonts w:ascii="Garamond" w:hAnsi="Garamond" w:cs="Arial"/>
          <w:color w:val="000000" w:themeColor="text1"/>
          <w:sz w:val="24"/>
          <w:lang w:eastAsia="en-US"/>
        </w:rPr>
        <w:t xml:space="preserve"> </w:t>
      </w:r>
      <w:r w:rsidRPr="00916F4C">
        <w:rPr>
          <w:rFonts w:ascii="Garamond" w:hAnsi="Garamond" w:cs="Arial"/>
          <w:color w:val="000000" w:themeColor="text1"/>
          <w:sz w:val="24"/>
          <w:lang w:eastAsia="en-US"/>
        </w:rPr>
        <w:t xml:space="preserve">E, </w:t>
      </w: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 10</w:t>
      </w:r>
      <w:proofErr w:type="gramEnd"/>
      <w:r>
        <w:rPr>
          <w:rFonts w:ascii="Garamond" w:hAnsi="Garamond" w:cs="Arial"/>
          <w:color w:val="000000" w:themeColor="text1"/>
          <w:sz w:val="24"/>
          <w:lang w:eastAsia="en-US"/>
        </w:rPr>
        <w:t xml:space="preserve"> </w:t>
      </w:r>
      <w:r w:rsidRPr="00916F4C">
        <w:rPr>
          <w:rFonts w:ascii="Garamond" w:hAnsi="Garamond" w:cs="Arial"/>
          <w:color w:val="000000" w:themeColor="text1"/>
          <w:sz w:val="24"/>
          <w:lang w:eastAsia="en-US"/>
        </w:rPr>
        <w:t xml:space="preserve">EXE, </w:t>
      </w: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napadají věci </w:t>
      </w:r>
      <w:r w:rsidRPr="00916F4C">
        <w:rPr>
          <w:rFonts w:ascii="Garamond" w:hAnsi="Garamond" w:cs="Arial"/>
          <w:color w:val="000000" w:themeColor="text1"/>
          <w:sz w:val="24"/>
          <w:lang w:eastAsia="en-US"/>
        </w:rPr>
        <w:t xml:space="preserve"> v postupném časovém pořadí v rozsahu 100 % a se specializací na věci s cizím prvkem, které napadají v rozsahu 100 %, dále se specializací na obnovu řízení a žaloby pro zmatečnost do věcí evidovaných v rejstřících L, D, U, </w:t>
      </w:r>
      <w:proofErr w:type="spellStart"/>
      <w:r w:rsidRPr="00916F4C">
        <w:rPr>
          <w:rFonts w:ascii="Garamond" w:hAnsi="Garamond" w:cs="Arial"/>
          <w:color w:val="000000" w:themeColor="text1"/>
          <w:sz w:val="24"/>
          <w:lang w:eastAsia="en-US"/>
        </w:rPr>
        <w:t>Sd</w:t>
      </w:r>
      <w:proofErr w:type="spellEnd"/>
      <w:r w:rsidRPr="00916F4C">
        <w:rPr>
          <w:rFonts w:ascii="Garamond" w:hAnsi="Garamond" w:cs="Arial"/>
          <w:color w:val="000000" w:themeColor="text1"/>
          <w:sz w:val="24"/>
          <w:lang w:eastAsia="en-US"/>
        </w:rPr>
        <w:t xml:space="preserve">, E, EXE a </w:t>
      </w:r>
      <w:proofErr w:type="spellStart"/>
      <w:r w:rsidRPr="00916F4C">
        <w:rPr>
          <w:rFonts w:ascii="Garamond" w:hAnsi="Garamond" w:cs="Arial"/>
          <w:color w:val="000000" w:themeColor="text1"/>
          <w:sz w:val="24"/>
          <w:lang w:eastAsia="en-US"/>
        </w:rPr>
        <w:t>Ro</w:t>
      </w:r>
      <w:proofErr w:type="spellEnd"/>
      <w:r w:rsidRPr="00916F4C">
        <w:rPr>
          <w:rFonts w:ascii="Garamond" w:hAnsi="Garamond" w:cs="Arial"/>
          <w:color w:val="000000" w:themeColor="text1"/>
          <w:sz w:val="24"/>
          <w:lang w:eastAsia="en-US"/>
        </w:rPr>
        <w:t xml:space="preserve"> ve věcech s cizím prvkem. Věci se specializací napadají v post</w:t>
      </w: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upném časovém pořadí v rozsahu </w:t>
      </w:r>
      <w:r w:rsidRPr="00916F4C">
        <w:rPr>
          <w:rFonts w:ascii="Garamond" w:hAnsi="Garamond" w:cs="Arial"/>
          <w:color w:val="000000" w:themeColor="text1"/>
          <w:sz w:val="24"/>
          <w:lang w:eastAsia="en-US"/>
        </w:rPr>
        <w:t>100 %.</w:t>
      </w:r>
    </w:p>
    <w:p w:rsidR="00916F4C" w:rsidRDefault="00916F4C" w:rsidP="00AC5286">
      <w:pPr>
        <w:jc w:val="both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916F4C" w:rsidRDefault="00916F4C" w:rsidP="00AC5286">
      <w:pPr>
        <w:jc w:val="both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U soudního oddělení </w:t>
      </w:r>
      <w:r w:rsidR="00C24FEA">
        <w:rPr>
          <w:rFonts w:ascii="Garamond" w:hAnsi="Garamond" w:cs="Arial"/>
          <w:color w:val="000000" w:themeColor="text1"/>
          <w:sz w:val="24"/>
          <w:lang w:eastAsia="en-US"/>
        </w:rPr>
        <w:t xml:space="preserve">10, </w:t>
      </w: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13, 15, 17 byl doplněn rejstřík E, EXE a doplněny vedoucí Ivana Šámalová a </w:t>
      </w:r>
      <w:r w:rsidR="00DF6930">
        <w:rPr>
          <w:rFonts w:ascii="Garamond" w:hAnsi="Garamond" w:cs="Arial"/>
          <w:color w:val="000000" w:themeColor="text1"/>
          <w:sz w:val="24"/>
          <w:lang w:eastAsia="en-US"/>
        </w:rPr>
        <w:t>J</w:t>
      </w: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ana Chvátalová. </w:t>
      </w:r>
    </w:p>
    <w:p w:rsidR="00916F4C" w:rsidRDefault="00916F4C" w:rsidP="00AC5286">
      <w:pPr>
        <w:jc w:val="both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E75F09" w:rsidRDefault="00E75F09" w:rsidP="00E75F09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 rámci zajištění rovnoměrného nápadu pro všechny soudce vyřizující agendu P a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se přidělují v samostatné rotaci podle pořadí senátů věci týkající se těchto řízení: o omezení svéprávnosti, o přezkumu svéprávnosti a prodloužení lhůty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Pr="00E75F09">
        <w:rPr>
          <w:rFonts w:ascii="Garamond" w:hAnsi="Garamond" w:cs="Arial"/>
          <w:color w:val="000000" w:themeColor="text1"/>
          <w:sz w:val="24"/>
          <w:szCs w:val="24"/>
        </w:rPr>
        <w:t>schválení právního jednání za nezletilého</w:t>
      </w:r>
      <w:r w:rsidR="0053428F">
        <w:rPr>
          <w:rFonts w:ascii="Garamond" w:hAnsi="Garamond" w:cs="Arial"/>
          <w:color w:val="000000" w:themeColor="text1"/>
          <w:sz w:val="24"/>
          <w:szCs w:val="24"/>
        </w:rPr>
        <w:t>, nakládání se jměním nezletilého</w:t>
      </w:r>
      <w:r w:rsidRPr="00E75F09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FA798F" w:rsidRDefault="00FA798F" w:rsidP="00E75F09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FA798F" w:rsidRDefault="00FA798F" w:rsidP="00E75F09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U soudního oddělení 5 </w:t>
      </w:r>
      <w:r w:rsidR="000A320C">
        <w:rPr>
          <w:rFonts w:ascii="Garamond" w:hAnsi="Garamond" w:cs="Arial"/>
          <w:color w:val="000000" w:themeColor="text1"/>
          <w:sz w:val="24"/>
          <w:szCs w:val="24"/>
        </w:rPr>
        <w:t>se mění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krátkodob</w:t>
      </w:r>
      <w:r w:rsidR="000A320C">
        <w:rPr>
          <w:rFonts w:ascii="Garamond" w:hAnsi="Garamond" w:cs="Arial"/>
          <w:color w:val="000000" w:themeColor="text1"/>
          <w:sz w:val="24"/>
          <w:szCs w:val="24"/>
        </w:rPr>
        <w:t>ý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i dlouhodob</w:t>
      </w:r>
      <w:r w:rsidR="000A320C">
        <w:rPr>
          <w:rFonts w:ascii="Garamond" w:hAnsi="Garamond" w:cs="Arial"/>
          <w:color w:val="000000" w:themeColor="text1"/>
          <w:sz w:val="24"/>
          <w:szCs w:val="24"/>
        </w:rPr>
        <w:t>ý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zástup pro specializaci, </w:t>
      </w:r>
      <w:proofErr w:type="gramStart"/>
      <w:r>
        <w:rPr>
          <w:rFonts w:ascii="Garamond" w:hAnsi="Garamond" w:cs="Arial"/>
          <w:color w:val="000000" w:themeColor="text1"/>
          <w:sz w:val="24"/>
          <w:szCs w:val="24"/>
        </w:rPr>
        <w:t>namísto</w:t>
      </w:r>
      <w:r w:rsidR="000A320C">
        <w:rPr>
          <w:rFonts w:ascii="Garamond" w:hAnsi="Garamond" w:cs="Arial"/>
          <w:color w:val="000000" w:themeColor="text1"/>
          <w:sz w:val="24"/>
          <w:szCs w:val="24"/>
        </w:rPr>
        <w:t xml:space="preserve">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JUDr.</w:t>
      </w:r>
      <w:proofErr w:type="gramEnd"/>
      <w:r>
        <w:rPr>
          <w:rFonts w:ascii="Garamond" w:hAnsi="Garamond" w:cs="Arial"/>
          <w:color w:val="000000" w:themeColor="text1"/>
          <w:sz w:val="24"/>
          <w:szCs w:val="24"/>
        </w:rPr>
        <w:t xml:space="preserve"> Vlasty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Cízlové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a JUDr. Alice Kořínkové bude ve 2. pořadí JUDr. Zuzana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 xml:space="preserve">  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U soudního oddělení 6, 7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vyjmuta ze zástupu JUDr. Vlasta Cízlová. U soudního oddělení 8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 xml:space="preserve">jsou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ze zástupu vyjmuti JUDr. Josef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Pelcner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a JUDr. Alice Kořínková, 1. zástupem </w:t>
      </w:r>
      <w:r w:rsidR="000A320C">
        <w:rPr>
          <w:rFonts w:ascii="Garamond" w:hAnsi="Garamond" w:cs="Arial"/>
          <w:color w:val="000000" w:themeColor="text1"/>
          <w:sz w:val="24"/>
          <w:szCs w:val="24"/>
        </w:rPr>
        <w:t xml:space="preserve">je </w:t>
      </w:r>
      <w:proofErr w:type="gramStart"/>
      <w:r>
        <w:rPr>
          <w:rFonts w:ascii="Garamond" w:hAnsi="Garamond" w:cs="Arial"/>
          <w:color w:val="000000" w:themeColor="text1"/>
          <w:sz w:val="24"/>
          <w:szCs w:val="24"/>
        </w:rPr>
        <w:t>určena</w:t>
      </w:r>
      <w:r w:rsidR="000A320C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JUDr.</w:t>
      </w:r>
      <w:proofErr w:type="gramEnd"/>
      <w:r>
        <w:rPr>
          <w:rFonts w:ascii="Garamond" w:hAnsi="Garamond" w:cs="Arial"/>
          <w:color w:val="000000" w:themeColor="text1"/>
          <w:sz w:val="24"/>
          <w:szCs w:val="24"/>
        </w:rPr>
        <w:t xml:space="preserve"> Dana Nováková. U soudního oddělení 9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upraven krátkodobý zástup i trvalý pro zástup pro specializaci tak, že JUDr. Lenka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Lemuková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a JUDr. Dana Nováková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jsou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vyjmuty a na 2. místo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určena JUDr. Alice Kořínková. U soudního oddělení 10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vyjmuta z krátkodobého zástupu i trvalého zástupu pro specializaci Mgr. Michaela Kalná. U soudního oddělení 11 </w:t>
      </w:r>
      <w:proofErr w:type="gramStart"/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>u krátkodobého</w:t>
      </w:r>
      <w:proofErr w:type="gramEnd"/>
      <w:r>
        <w:rPr>
          <w:rFonts w:ascii="Garamond" w:hAnsi="Garamond" w:cs="Arial"/>
          <w:color w:val="000000" w:themeColor="text1"/>
          <w:sz w:val="24"/>
          <w:szCs w:val="24"/>
        </w:rPr>
        <w:t xml:space="preserve"> zástupu i trvalého zástupu pro specializaci vyjmuta JUDr. Alice Kořínková.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U soudního oddělení 12 u krátkodobého zástupu i trvalého zástupu pro specializaci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vyjmuta </w:t>
      </w:r>
      <w:r>
        <w:rPr>
          <w:rFonts w:ascii="Garamond" w:hAnsi="Garamond" w:cs="Arial"/>
          <w:color w:val="000000" w:themeColor="text1"/>
          <w:sz w:val="24"/>
          <w:szCs w:val="24"/>
        </w:rPr>
        <w:lastRenderedPageBreak/>
        <w:t xml:space="preserve">JUDr. Vlasta Cízlová. JUDr. Zuzana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určena na 1. místo zástupu a JUDr. Dana Nováková na 2. místo zástupu. U soudního oddělení 13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vyjmuta ze zástupu Mgr. Klára Wažiková. U soudního oddělení 14 byla ze zástupu vyjmuta JUDr. Zuzana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a JUDr. Dana Nováková, na 2. místo zástupu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určena JUDr. Vlasta Cízlová (vyjma věcí P 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>)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 xml:space="preserve"> a JUDr. Štěpán Slavík (pro věci P a </w:t>
      </w:r>
      <w:proofErr w:type="spellStart"/>
      <w:r w:rsidR="006328BF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="006328BF">
        <w:rPr>
          <w:rFonts w:ascii="Garamond" w:hAnsi="Garamond" w:cs="Arial"/>
          <w:color w:val="000000" w:themeColor="text1"/>
          <w:sz w:val="24"/>
          <w:szCs w:val="24"/>
        </w:rPr>
        <w:t>)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. U soudního oddělení 15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vyjmuta ze zástupu Mgr. Marie Jelínková. U soudního oddělení 16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ze zástupu vyjmuta JUDr. Zuzana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a JUDr. Dana Nováková, na 2. místo zástupu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určena JUDr. Vlasta Cízlová (vyjma věcí P 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>)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 xml:space="preserve"> a JUDr. Štěpán Slavík (pro věci P a </w:t>
      </w:r>
      <w:proofErr w:type="spellStart"/>
      <w:r w:rsidR="006328BF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="006328BF">
        <w:rPr>
          <w:rFonts w:ascii="Garamond" w:hAnsi="Garamond" w:cs="Arial"/>
          <w:color w:val="000000" w:themeColor="text1"/>
          <w:sz w:val="24"/>
          <w:szCs w:val="24"/>
        </w:rPr>
        <w:t>)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. U soudního oddělení 17 </w:t>
      </w:r>
      <w:r w:rsidR="006328BF">
        <w:rPr>
          <w:rFonts w:ascii="Garamond" w:hAnsi="Garamond" w:cs="Arial"/>
          <w:color w:val="000000" w:themeColor="text1"/>
          <w:sz w:val="24"/>
          <w:szCs w:val="24"/>
        </w:rPr>
        <w:t>je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ze zástupu vyjmut Mgr. Zdeněk Klouzek. </w:t>
      </w:r>
    </w:p>
    <w:p w:rsidR="000D08CD" w:rsidRDefault="000D08CD" w:rsidP="00E75F09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0D08CD" w:rsidRDefault="000D08CD" w:rsidP="000D08CD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>Změna služby v pracovní době a služby v mimopracovní době, včetně zástupů, je uvedena v příloze rozvrhu práce platného od 1. 9. 2019.</w:t>
      </w:r>
    </w:p>
    <w:p w:rsidR="00FA798F" w:rsidRDefault="00FA798F" w:rsidP="000D08CD">
      <w:pPr>
        <w:jc w:val="both"/>
        <w:rPr>
          <w:rFonts w:ascii="Garamond" w:hAnsi="Garamond" w:cs="Arial"/>
          <w:sz w:val="24"/>
          <w:lang w:eastAsia="en-US"/>
        </w:rPr>
      </w:pPr>
    </w:p>
    <w:p w:rsidR="004C2632" w:rsidRDefault="00857558" w:rsidP="00857558">
      <w:pPr>
        <w:tabs>
          <w:tab w:val="left" w:pos="14002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Příbram </w:t>
      </w:r>
      <w:r w:rsidR="006328BF">
        <w:rPr>
          <w:rFonts w:ascii="Garamond" w:hAnsi="Garamond" w:cs="Arial"/>
          <w:sz w:val="24"/>
          <w:szCs w:val="24"/>
        </w:rPr>
        <w:t>27</w:t>
      </w:r>
      <w:r w:rsidR="000D08CD">
        <w:rPr>
          <w:rFonts w:ascii="Garamond" w:hAnsi="Garamond" w:cs="Arial"/>
          <w:sz w:val="24"/>
          <w:szCs w:val="24"/>
        </w:rPr>
        <w:t>. srpna 2019</w:t>
      </w:r>
    </w:p>
    <w:p w:rsidR="004C2632" w:rsidRDefault="004C2632" w:rsidP="00857558">
      <w:pPr>
        <w:tabs>
          <w:tab w:val="left" w:pos="14002"/>
        </w:tabs>
        <w:jc w:val="both"/>
        <w:rPr>
          <w:rFonts w:ascii="Garamond" w:hAnsi="Garamond" w:cs="Arial"/>
          <w:sz w:val="24"/>
          <w:szCs w:val="24"/>
        </w:rPr>
      </w:pPr>
    </w:p>
    <w:p w:rsidR="00E1115A" w:rsidRDefault="00AC5286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E1115A" w:rsidRDefault="00AC5286" w:rsidP="00E1115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AC5286" w:rsidRDefault="00AC5286" w:rsidP="00E1115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AC5286" w:rsidRDefault="00AC5286" w:rsidP="00AC5286">
      <w:pPr>
        <w:rPr>
          <w:rFonts w:ascii="Garamond" w:hAnsi="Garamond"/>
        </w:rPr>
      </w:pPr>
    </w:p>
    <w:p w:rsidR="00AC5286" w:rsidRDefault="00AC5286" w:rsidP="00AC5286"/>
    <w:p w:rsidR="00AC5286" w:rsidRDefault="00AC5286" w:rsidP="00AC5286"/>
    <w:p w:rsidR="008B2457" w:rsidRDefault="008B2457"/>
    <w:sectPr w:rsidR="008B2457" w:rsidSect="008B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55"/>
    <w:multiLevelType w:val="hybridMultilevel"/>
    <w:tmpl w:val="4EFA38E2"/>
    <w:lvl w:ilvl="0" w:tplc="AB148D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C5286"/>
    <w:rsid w:val="00013D4F"/>
    <w:rsid w:val="00017C71"/>
    <w:rsid w:val="00045DFC"/>
    <w:rsid w:val="00054C66"/>
    <w:rsid w:val="000943D8"/>
    <w:rsid w:val="000A320C"/>
    <w:rsid w:val="000A4314"/>
    <w:rsid w:val="000B1659"/>
    <w:rsid w:val="000C1F00"/>
    <w:rsid w:val="000D08CD"/>
    <w:rsid w:val="000D175C"/>
    <w:rsid w:val="000F3D81"/>
    <w:rsid w:val="00124819"/>
    <w:rsid w:val="001301ED"/>
    <w:rsid w:val="001402F4"/>
    <w:rsid w:val="00146C54"/>
    <w:rsid w:val="00182022"/>
    <w:rsid w:val="0019079C"/>
    <w:rsid w:val="001D765F"/>
    <w:rsid w:val="001F6612"/>
    <w:rsid w:val="00235EC1"/>
    <w:rsid w:val="00254B1E"/>
    <w:rsid w:val="00270F76"/>
    <w:rsid w:val="002A617E"/>
    <w:rsid w:val="002B5E1F"/>
    <w:rsid w:val="002F5387"/>
    <w:rsid w:val="0034471D"/>
    <w:rsid w:val="00355544"/>
    <w:rsid w:val="003658AE"/>
    <w:rsid w:val="00372606"/>
    <w:rsid w:val="00376EC1"/>
    <w:rsid w:val="00396A39"/>
    <w:rsid w:val="003A37E2"/>
    <w:rsid w:val="003A42A8"/>
    <w:rsid w:val="003A5127"/>
    <w:rsid w:val="003B3E5F"/>
    <w:rsid w:val="003C441E"/>
    <w:rsid w:val="003F67F5"/>
    <w:rsid w:val="0040162B"/>
    <w:rsid w:val="00455779"/>
    <w:rsid w:val="004564B2"/>
    <w:rsid w:val="00463DB7"/>
    <w:rsid w:val="004A0BB9"/>
    <w:rsid w:val="004A182B"/>
    <w:rsid w:val="004A21D0"/>
    <w:rsid w:val="004C2632"/>
    <w:rsid w:val="005079C2"/>
    <w:rsid w:val="0053428F"/>
    <w:rsid w:val="00552230"/>
    <w:rsid w:val="00552D66"/>
    <w:rsid w:val="005965AE"/>
    <w:rsid w:val="005B6811"/>
    <w:rsid w:val="005F7EFA"/>
    <w:rsid w:val="00616235"/>
    <w:rsid w:val="00626616"/>
    <w:rsid w:val="006328BF"/>
    <w:rsid w:val="00655348"/>
    <w:rsid w:val="0067115F"/>
    <w:rsid w:val="006C2E44"/>
    <w:rsid w:val="007166C2"/>
    <w:rsid w:val="0071798F"/>
    <w:rsid w:val="00734A4D"/>
    <w:rsid w:val="0076577E"/>
    <w:rsid w:val="007745EC"/>
    <w:rsid w:val="007919D6"/>
    <w:rsid w:val="0079684A"/>
    <w:rsid w:val="007A2746"/>
    <w:rsid w:val="007C1333"/>
    <w:rsid w:val="007E2232"/>
    <w:rsid w:val="00806965"/>
    <w:rsid w:val="008527F7"/>
    <w:rsid w:val="00857558"/>
    <w:rsid w:val="008708CE"/>
    <w:rsid w:val="00891E86"/>
    <w:rsid w:val="008963D8"/>
    <w:rsid w:val="00897636"/>
    <w:rsid w:val="008B2457"/>
    <w:rsid w:val="008D2932"/>
    <w:rsid w:val="008D2943"/>
    <w:rsid w:val="008E6601"/>
    <w:rsid w:val="00910818"/>
    <w:rsid w:val="00916F4C"/>
    <w:rsid w:val="0096126A"/>
    <w:rsid w:val="00964DF7"/>
    <w:rsid w:val="009C2283"/>
    <w:rsid w:val="00A060AB"/>
    <w:rsid w:val="00A34D3E"/>
    <w:rsid w:val="00A36C79"/>
    <w:rsid w:val="00A9608E"/>
    <w:rsid w:val="00AC5286"/>
    <w:rsid w:val="00AE713D"/>
    <w:rsid w:val="00AF1D18"/>
    <w:rsid w:val="00B34758"/>
    <w:rsid w:val="00B459C1"/>
    <w:rsid w:val="00B4669D"/>
    <w:rsid w:val="00B9093D"/>
    <w:rsid w:val="00B92B17"/>
    <w:rsid w:val="00B92C7C"/>
    <w:rsid w:val="00B949C1"/>
    <w:rsid w:val="00BA25A6"/>
    <w:rsid w:val="00BB17BC"/>
    <w:rsid w:val="00BB5CA5"/>
    <w:rsid w:val="00BC3835"/>
    <w:rsid w:val="00BC5DF8"/>
    <w:rsid w:val="00C24FEA"/>
    <w:rsid w:val="00C376C1"/>
    <w:rsid w:val="00C530EB"/>
    <w:rsid w:val="00C71BF8"/>
    <w:rsid w:val="00C96599"/>
    <w:rsid w:val="00C97401"/>
    <w:rsid w:val="00CA5411"/>
    <w:rsid w:val="00CC1146"/>
    <w:rsid w:val="00CC372C"/>
    <w:rsid w:val="00CD4902"/>
    <w:rsid w:val="00CF51A6"/>
    <w:rsid w:val="00D45462"/>
    <w:rsid w:val="00D57363"/>
    <w:rsid w:val="00D60F1E"/>
    <w:rsid w:val="00D67A2B"/>
    <w:rsid w:val="00DF1F28"/>
    <w:rsid w:val="00DF6930"/>
    <w:rsid w:val="00E07E88"/>
    <w:rsid w:val="00E1115A"/>
    <w:rsid w:val="00E3647F"/>
    <w:rsid w:val="00E5509F"/>
    <w:rsid w:val="00E607BC"/>
    <w:rsid w:val="00E75DCD"/>
    <w:rsid w:val="00E75F09"/>
    <w:rsid w:val="00F261D5"/>
    <w:rsid w:val="00F51246"/>
    <w:rsid w:val="00F66F34"/>
    <w:rsid w:val="00F956DF"/>
    <w:rsid w:val="00FA798F"/>
    <w:rsid w:val="00FB4C9C"/>
    <w:rsid w:val="00FF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2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AC5286"/>
    <w:pPr>
      <w:overflowPunct/>
      <w:autoSpaceDE/>
      <w:autoSpaceDN/>
      <w:adjustRightInd/>
      <w:jc w:val="both"/>
    </w:pPr>
    <w:rPr>
      <w:rFonts w:eastAsia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5286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115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060AB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rsid w:val="00CA5411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vprokesova</dc:creator>
  <cp:lastModifiedBy>vprokesova</cp:lastModifiedBy>
  <cp:revision>80</cp:revision>
  <cp:lastPrinted>2019-08-27T12:33:00Z</cp:lastPrinted>
  <dcterms:created xsi:type="dcterms:W3CDTF">2018-03-27T10:36:00Z</dcterms:created>
  <dcterms:modified xsi:type="dcterms:W3CDTF">2019-08-27T18:35:00Z</dcterms:modified>
</cp:coreProperties>
</file>