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11B87C" w14:textId="77777777" w:rsidR="000648BD" w:rsidRPr="007276E5" w:rsidRDefault="000648BD" w:rsidP="000648BD">
      <w:pPr>
        <w:keepNext/>
        <w:autoSpaceDE w:val="0"/>
        <w:autoSpaceDN w:val="0"/>
        <w:adjustRightInd w:val="0"/>
        <w:spacing w:after="60" w:line="240" w:lineRule="auto"/>
        <w:jc w:val="center"/>
        <w:outlineLvl w:val="0"/>
        <w:rPr>
          <w:rFonts w:ascii="Garamond" w:eastAsia="Times New Roman" w:hAnsi="Garamond" w:cs="Times New Roman"/>
          <w:b/>
          <w:bCs/>
          <w:kern w:val="32"/>
          <w:sz w:val="32"/>
          <w:szCs w:val="24"/>
          <w:lang w:val="x-none" w:eastAsia="x-none"/>
        </w:rPr>
      </w:pPr>
      <w:r w:rsidRPr="007276E5">
        <w:rPr>
          <w:rFonts w:ascii="Garamond" w:eastAsia="Times New Roman" w:hAnsi="Garamond" w:cs="Times New Roman"/>
          <w:b/>
          <w:bCs/>
          <w:kern w:val="32"/>
          <w:sz w:val="32"/>
          <w:szCs w:val="24"/>
          <w:lang w:val="x-none" w:eastAsia="x-none"/>
        </w:rPr>
        <w:t>Obvodní soud pro Prahu 2</w:t>
      </w:r>
    </w:p>
    <w:p w14:paraId="6BDF4C6E" w14:textId="77777777" w:rsidR="000648BD" w:rsidRPr="007276E5" w:rsidRDefault="000648BD" w:rsidP="000648BD">
      <w:pPr>
        <w:spacing w:after="200" w:line="276" w:lineRule="auto"/>
        <w:contextualSpacing/>
        <w:jc w:val="center"/>
        <w:rPr>
          <w:rFonts w:ascii="Garamond" w:eastAsia="Times New Roman" w:hAnsi="Garamond" w:cs="Times New Roman"/>
          <w:sz w:val="24"/>
          <w:szCs w:val="24"/>
        </w:rPr>
      </w:pPr>
      <w:r w:rsidRPr="007276E5">
        <w:rPr>
          <w:rFonts w:ascii="Garamond" w:eastAsia="Times New Roman" w:hAnsi="Garamond" w:cs="Times New Roman"/>
          <w:sz w:val="24"/>
          <w:szCs w:val="24"/>
        </w:rPr>
        <w:t xml:space="preserve">Francouzská </w:t>
      </w:r>
      <w:proofErr w:type="gramStart"/>
      <w:r w:rsidRPr="007276E5">
        <w:rPr>
          <w:rFonts w:ascii="Garamond" w:eastAsia="Times New Roman" w:hAnsi="Garamond" w:cs="Times New Roman"/>
          <w:sz w:val="24"/>
          <w:szCs w:val="24"/>
        </w:rPr>
        <w:t>19,  120</w:t>
      </w:r>
      <w:proofErr w:type="gramEnd"/>
      <w:r w:rsidRPr="007276E5">
        <w:rPr>
          <w:rFonts w:ascii="Garamond" w:eastAsia="Times New Roman" w:hAnsi="Garamond" w:cs="Times New Roman"/>
          <w:sz w:val="24"/>
          <w:szCs w:val="24"/>
        </w:rPr>
        <w:t xml:space="preserve"> 00  Praha 2, telefon: 221 510 111</w:t>
      </w:r>
    </w:p>
    <w:p w14:paraId="7083FA90" w14:textId="77777777" w:rsidR="000648BD" w:rsidRPr="007276E5" w:rsidRDefault="000648BD" w:rsidP="000648BD">
      <w:pPr>
        <w:pBdr>
          <w:bottom w:val="single" w:sz="12" w:space="1" w:color="auto"/>
        </w:pBdr>
        <w:spacing w:after="200" w:line="276" w:lineRule="auto"/>
        <w:contextualSpacing/>
        <w:jc w:val="center"/>
        <w:rPr>
          <w:rFonts w:ascii="Garamond" w:eastAsia="Times New Roman" w:hAnsi="Garamond" w:cs="Times New Roman"/>
          <w:sz w:val="24"/>
          <w:szCs w:val="24"/>
        </w:rPr>
      </w:pPr>
      <w:r w:rsidRPr="007276E5">
        <w:rPr>
          <w:rFonts w:ascii="Garamond" w:eastAsia="Times New Roman" w:hAnsi="Garamond" w:cs="Times New Roman"/>
          <w:sz w:val="24"/>
          <w:szCs w:val="24"/>
        </w:rPr>
        <w:t xml:space="preserve">email: </w:t>
      </w:r>
      <w:hyperlink r:id="rId6" w:history="1">
        <w:r w:rsidRPr="007276E5">
          <w:rPr>
            <w:rFonts w:ascii="Garamond" w:eastAsia="Times New Roman" w:hAnsi="Garamond" w:cs="Times New Roman"/>
            <w:color w:val="0000FF"/>
            <w:sz w:val="24"/>
            <w:szCs w:val="24"/>
            <w:u w:val="single"/>
          </w:rPr>
          <w:t>podatelna@osoud.pha2.justice.cz</w:t>
        </w:r>
      </w:hyperlink>
      <w:r w:rsidRPr="007276E5">
        <w:rPr>
          <w:rFonts w:ascii="Garamond" w:eastAsia="Times New Roman" w:hAnsi="Garamond" w:cs="Times New Roman"/>
          <w:sz w:val="24"/>
          <w:szCs w:val="24"/>
        </w:rPr>
        <w:t xml:space="preserve"> </w:t>
      </w:r>
      <w:r w:rsidRPr="007276E5">
        <w:rPr>
          <w:rFonts w:ascii="Garamond" w:eastAsia="Times New Roman" w:hAnsi="Garamond" w:cs="Times New Roman"/>
          <w:sz w:val="24"/>
          <w:szCs w:val="24"/>
        </w:rPr>
        <w:tab/>
      </w:r>
      <w:r w:rsidRPr="007276E5">
        <w:rPr>
          <w:rFonts w:ascii="Garamond" w:eastAsia="Times New Roman" w:hAnsi="Garamond" w:cs="Times New Roman"/>
          <w:sz w:val="24"/>
          <w:szCs w:val="24"/>
        </w:rPr>
        <w:tab/>
      </w:r>
      <w:r w:rsidRPr="007276E5">
        <w:rPr>
          <w:rFonts w:ascii="Garamond" w:eastAsia="Times New Roman" w:hAnsi="Garamond" w:cs="Times New Roman"/>
          <w:sz w:val="24"/>
          <w:szCs w:val="24"/>
        </w:rPr>
        <w:tab/>
        <w:t xml:space="preserve">datová schránka: </w:t>
      </w:r>
      <w:r w:rsidRPr="007276E5">
        <w:rPr>
          <w:rFonts w:ascii="Garamond" w:eastAsia="Times New Roman" w:hAnsi="Garamond" w:cs="Arial"/>
          <w:color w:val="030303"/>
          <w:sz w:val="24"/>
          <w:szCs w:val="24"/>
        </w:rPr>
        <w:t>eksab3e</w:t>
      </w:r>
    </w:p>
    <w:p w14:paraId="12306804" w14:textId="77777777" w:rsidR="000648BD" w:rsidRPr="007276E5" w:rsidRDefault="000648BD" w:rsidP="000648BD">
      <w:pPr>
        <w:spacing w:after="200" w:line="276" w:lineRule="auto"/>
        <w:contextualSpacing/>
        <w:jc w:val="center"/>
        <w:rPr>
          <w:rFonts w:ascii="Garamond" w:eastAsia="Times New Roman" w:hAnsi="Garamond" w:cs="Times New Roman"/>
          <w:b/>
          <w:sz w:val="24"/>
          <w:szCs w:val="24"/>
        </w:rPr>
      </w:pPr>
    </w:p>
    <w:p w14:paraId="6613251D" w14:textId="49B69BBF" w:rsidR="000648BD" w:rsidRPr="007276E5" w:rsidRDefault="000648BD" w:rsidP="000648BD">
      <w:pPr>
        <w:spacing w:after="200" w:line="276" w:lineRule="auto"/>
        <w:contextualSpacing/>
        <w:rPr>
          <w:rFonts w:ascii="Garamond" w:eastAsia="Times New Roman" w:hAnsi="Garamond" w:cs="Times New Roman"/>
          <w:b/>
          <w:sz w:val="24"/>
          <w:szCs w:val="24"/>
        </w:rPr>
      </w:pPr>
      <w:r w:rsidRPr="007276E5">
        <w:rPr>
          <w:rFonts w:ascii="Garamond" w:eastAsia="Times New Roman" w:hAnsi="Garamond" w:cs="Times New Roman"/>
          <w:b/>
          <w:sz w:val="24"/>
          <w:szCs w:val="24"/>
        </w:rPr>
        <w:t xml:space="preserve">40 </w:t>
      </w:r>
      <w:proofErr w:type="spellStart"/>
      <w:r w:rsidRPr="007276E5">
        <w:rPr>
          <w:rFonts w:ascii="Garamond" w:eastAsia="Times New Roman" w:hAnsi="Garamond" w:cs="Times New Roman"/>
          <w:b/>
          <w:sz w:val="24"/>
          <w:szCs w:val="24"/>
        </w:rPr>
        <w:t>Spr</w:t>
      </w:r>
      <w:proofErr w:type="spellEnd"/>
      <w:r w:rsidRPr="007276E5">
        <w:rPr>
          <w:rFonts w:ascii="Garamond" w:eastAsia="Times New Roman" w:hAnsi="Garamond" w:cs="Times New Roman"/>
          <w:b/>
          <w:sz w:val="24"/>
          <w:szCs w:val="24"/>
        </w:rPr>
        <w:t xml:space="preserve"> </w:t>
      </w:r>
      <w:r w:rsidR="002926E3">
        <w:rPr>
          <w:rFonts w:ascii="Garamond" w:eastAsia="Times New Roman" w:hAnsi="Garamond" w:cs="Times New Roman"/>
          <w:b/>
          <w:sz w:val="24"/>
          <w:szCs w:val="24"/>
        </w:rPr>
        <w:t xml:space="preserve">  </w:t>
      </w:r>
      <w:r w:rsidR="00111658">
        <w:rPr>
          <w:rFonts w:ascii="Garamond" w:eastAsia="Times New Roman" w:hAnsi="Garamond" w:cs="Times New Roman"/>
          <w:b/>
          <w:sz w:val="24"/>
          <w:szCs w:val="24"/>
        </w:rPr>
        <w:t>260</w:t>
      </w:r>
      <w:r w:rsidRPr="007276E5">
        <w:rPr>
          <w:rFonts w:ascii="Garamond" w:eastAsia="Times New Roman" w:hAnsi="Garamond" w:cs="Times New Roman"/>
          <w:b/>
          <w:sz w:val="24"/>
          <w:szCs w:val="24"/>
        </w:rPr>
        <w:t xml:space="preserve">/2023           </w:t>
      </w:r>
    </w:p>
    <w:p w14:paraId="0783A434" w14:textId="485F6E6F" w:rsidR="000648BD" w:rsidRPr="007276E5" w:rsidRDefault="000648BD" w:rsidP="000648BD">
      <w:pPr>
        <w:spacing w:after="200" w:line="276" w:lineRule="auto"/>
        <w:contextualSpacing/>
        <w:jc w:val="center"/>
        <w:rPr>
          <w:rFonts w:ascii="Garamond" w:eastAsia="Times New Roman" w:hAnsi="Garamond" w:cs="Times New Roman"/>
          <w:b/>
          <w:sz w:val="24"/>
          <w:szCs w:val="24"/>
          <w:u w:val="single"/>
        </w:rPr>
      </w:pPr>
      <w:r w:rsidRPr="007276E5">
        <w:rPr>
          <w:rFonts w:ascii="Garamond" w:eastAsia="Times New Roman" w:hAnsi="Garamond" w:cs="Times New Roman"/>
          <w:b/>
          <w:sz w:val="24"/>
          <w:szCs w:val="24"/>
          <w:u w:val="single"/>
        </w:rPr>
        <w:t xml:space="preserve">Změna č. </w:t>
      </w:r>
      <w:r w:rsidR="00A60620">
        <w:rPr>
          <w:rFonts w:ascii="Garamond" w:eastAsia="Times New Roman" w:hAnsi="Garamond" w:cs="Times New Roman"/>
          <w:b/>
          <w:sz w:val="24"/>
          <w:szCs w:val="24"/>
          <w:u w:val="single"/>
        </w:rPr>
        <w:t>1</w:t>
      </w:r>
      <w:r w:rsidR="00E96FC0">
        <w:rPr>
          <w:rFonts w:ascii="Garamond" w:eastAsia="Times New Roman" w:hAnsi="Garamond" w:cs="Times New Roman"/>
          <w:b/>
          <w:sz w:val="24"/>
          <w:szCs w:val="24"/>
          <w:u w:val="single"/>
        </w:rPr>
        <w:t>1</w:t>
      </w:r>
    </w:p>
    <w:p w14:paraId="603F0A1F" w14:textId="77777777" w:rsidR="000648BD" w:rsidRPr="007276E5" w:rsidRDefault="000648BD" w:rsidP="000648BD">
      <w:pPr>
        <w:spacing w:after="200" w:line="276" w:lineRule="auto"/>
        <w:contextualSpacing/>
        <w:jc w:val="center"/>
        <w:rPr>
          <w:rFonts w:ascii="Garamond" w:eastAsia="Times New Roman" w:hAnsi="Garamond" w:cs="Times New Roman"/>
          <w:b/>
          <w:sz w:val="24"/>
          <w:szCs w:val="24"/>
          <w:u w:val="single"/>
        </w:rPr>
      </w:pPr>
      <w:r w:rsidRPr="007276E5">
        <w:rPr>
          <w:rFonts w:ascii="Garamond" w:eastAsia="Times New Roman" w:hAnsi="Garamond" w:cs="Times New Roman"/>
          <w:b/>
          <w:sz w:val="24"/>
          <w:szCs w:val="24"/>
          <w:u w:val="single"/>
        </w:rPr>
        <w:t>rozvrhu práce pro rok 2023</w:t>
      </w:r>
    </w:p>
    <w:p w14:paraId="6D74400B" w14:textId="77777777" w:rsidR="000648BD" w:rsidRPr="007276E5" w:rsidRDefault="000648BD" w:rsidP="000648BD">
      <w:pPr>
        <w:spacing w:after="0" w:line="240" w:lineRule="auto"/>
        <w:contextualSpacing/>
        <w:jc w:val="both"/>
        <w:rPr>
          <w:rFonts w:ascii="Garamond" w:eastAsia="Times New Roman" w:hAnsi="Garamond" w:cs="Times New Roman"/>
          <w:b/>
          <w:sz w:val="24"/>
          <w:szCs w:val="24"/>
        </w:rPr>
      </w:pPr>
    </w:p>
    <w:p w14:paraId="1FC9DEB5" w14:textId="177F6E54" w:rsidR="000648BD" w:rsidRPr="007276E5" w:rsidRDefault="000648BD" w:rsidP="000648BD">
      <w:pPr>
        <w:spacing w:after="0" w:line="240" w:lineRule="auto"/>
        <w:contextualSpacing/>
        <w:jc w:val="both"/>
        <w:rPr>
          <w:rFonts w:ascii="Garamond" w:eastAsia="Times New Roman" w:hAnsi="Garamond" w:cs="Times New Roman"/>
          <w:b/>
          <w:sz w:val="24"/>
          <w:szCs w:val="24"/>
        </w:rPr>
      </w:pPr>
      <w:r w:rsidRPr="007276E5">
        <w:rPr>
          <w:rFonts w:ascii="Garamond" w:eastAsia="Times New Roman" w:hAnsi="Garamond" w:cs="Times New Roman"/>
          <w:b/>
          <w:sz w:val="24"/>
          <w:szCs w:val="24"/>
        </w:rPr>
        <w:t xml:space="preserve">s účinností od 1. </w:t>
      </w:r>
      <w:r w:rsidR="00A60620">
        <w:rPr>
          <w:rFonts w:ascii="Garamond" w:eastAsia="Times New Roman" w:hAnsi="Garamond" w:cs="Times New Roman"/>
          <w:b/>
          <w:sz w:val="24"/>
          <w:szCs w:val="24"/>
        </w:rPr>
        <w:t>10</w:t>
      </w:r>
      <w:r w:rsidRPr="007276E5">
        <w:rPr>
          <w:rFonts w:ascii="Garamond" w:eastAsia="Times New Roman" w:hAnsi="Garamond" w:cs="Times New Roman"/>
          <w:b/>
          <w:sz w:val="24"/>
          <w:szCs w:val="24"/>
        </w:rPr>
        <w:t>. 2023</w:t>
      </w:r>
    </w:p>
    <w:p w14:paraId="1E719136" w14:textId="77777777" w:rsidR="000648BD" w:rsidRPr="007276E5" w:rsidRDefault="000648BD" w:rsidP="000648BD">
      <w:pPr>
        <w:spacing w:after="0" w:line="240" w:lineRule="auto"/>
        <w:contextualSpacing/>
        <w:jc w:val="both"/>
        <w:rPr>
          <w:rFonts w:ascii="Garamond" w:eastAsia="Times New Roman" w:hAnsi="Garamond" w:cs="Times New Roman"/>
          <w:sz w:val="24"/>
          <w:szCs w:val="24"/>
        </w:rPr>
      </w:pPr>
    </w:p>
    <w:p w14:paraId="05DC74BA" w14:textId="77777777" w:rsidR="000648BD" w:rsidRPr="007276E5" w:rsidRDefault="000648BD" w:rsidP="000648BD">
      <w:pPr>
        <w:numPr>
          <w:ilvl w:val="0"/>
          <w:numId w:val="1"/>
        </w:numPr>
        <w:spacing w:after="120" w:line="240" w:lineRule="auto"/>
        <w:ind w:left="426" w:hanging="426"/>
        <w:contextualSpacing/>
        <w:jc w:val="both"/>
        <w:rPr>
          <w:rFonts w:ascii="Garamond" w:eastAsia="Times New Roman" w:hAnsi="Garamond" w:cs="Times New Roman"/>
          <w:b/>
          <w:sz w:val="24"/>
          <w:szCs w:val="24"/>
          <w:u w:val="single"/>
        </w:rPr>
      </w:pPr>
      <w:r w:rsidRPr="007276E5">
        <w:rPr>
          <w:rFonts w:ascii="Garamond" w:eastAsia="Times New Roman" w:hAnsi="Garamond" w:cs="Times New Roman"/>
          <w:b/>
          <w:sz w:val="24"/>
          <w:szCs w:val="24"/>
          <w:u w:val="single"/>
        </w:rPr>
        <w:t>Občanskoprávní úsek:</w:t>
      </w:r>
    </w:p>
    <w:p w14:paraId="7576A835" w14:textId="77777777" w:rsidR="000648BD" w:rsidRPr="007276E5" w:rsidRDefault="000648BD" w:rsidP="000648BD">
      <w:pPr>
        <w:spacing w:after="0" w:line="240" w:lineRule="auto"/>
        <w:contextualSpacing/>
        <w:jc w:val="both"/>
        <w:rPr>
          <w:rFonts w:ascii="Garamond" w:eastAsia="Times New Roman" w:hAnsi="Garamond" w:cs="Times New Roman"/>
          <w:sz w:val="24"/>
          <w:szCs w:val="24"/>
        </w:rPr>
      </w:pPr>
    </w:p>
    <w:p w14:paraId="5CDD82C3" w14:textId="0A0D4548" w:rsidR="00BE3568" w:rsidRDefault="00BE3568" w:rsidP="000648BD">
      <w:pPr>
        <w:numPr>
          <w:ilvl w:val="0"/>
          <w:numId w:val="2"/>
        </w:numPr>
        <w:spacing w:before="120" w:after="240" w:line="240" w:lineRule="auto"/>
        <w:ind w:left="425" w:hanging="425"/>
        <w:jc w:val="both"/>
        <w:rPr>
          <w:rFonts w:ascii="Garamond" w:eastAsia="Times New Roman" w:hAnsi="Garamond" w:cs="Times New Roman"/>
          <w:sz w:val="24"/>
          <w:szCs w:val="24"/>
        </w:rPr>
      </w:pPr>
      <w:r w:rsidRPr="00932687">
        <w:rPr>
          <w:rFonts w:ascii="Garamond" w:eastAsia="Times New Roman" w:hAnsi="Garamond" w:cs="Times New Roman"/>
          <w:sz w:val="24"/>
          <w:szCs w:val="24"/>
        </w:rPr>
        <w:t xml:space="preserve">V senátu 11 </w:t>
      </w:r>
      <w:proofErr w:type="gramStart"/>
      <w:r w:rsidRPr="00932687">
        <w:rPr>
          <w:rFonts w:ascii="Garamond" w:eastAsia="Times New Roman" w:hAnsi="Garamond" w:cs="Times New Roman"/>
          <w:sz w:val="24"/>
          <w:szCs w:val="24"/>
        </w:rPr>
        <w:t xml:space="preserve">C  </w:t>
      </w:r>
      <w:r w:rsidR="002926E3">
        <w:rPr>
          <w:rFonts w:ascii="Garamond" w:eastAsia="Times New Roman" w:hAnsi="Garamond" w:cs="Times New Roman"/>
          <w:sz w:val="24"/>
          <w:szCs w:val="24"/>
        </w:rPr>
        <w:t>–</w:t>
      </w:r>
      <w:proofErr w:type="gramEnd"/>
      <w:r w:rsidR="002926E3">
        <w:rPr>
          <w:rFonts w:ascii="Garamond" w:eastAsia="Times New Roman" w:hAnsi="Garamond" w:cs="Times New Roman"/>
          <w:sz w:val="24"/>
          <w:szCs w:val="24"/>
        </w:rPr>
        <w:t xml:space="preserve"> </w:t>
      </w:r>
      <w:r w:rsidRPr="00932687">
        <w:rPr>
          <w:rFonts w:ascii="Garamond" w:eastAsia="Times New Roman" w:hAnsi="Garamond" w:cs="Times New Roman"/>
          <w:sz w:val="24"/>
          <w:szCs w:val="24"/>
        </w:rPr>
        <w:t>1. zástup Mgr. Marcela Zbořilová</w:t>
      </w:r>
    </w:p>
    <w:p w14:paraId="2FA7042A" w14:textId="1FFB3E9F" w:rsidR="008745D2" w:rsidRDefault="008745D2" w:rsidP="000648BD">
      <w:pPr>
        <w:numPr>
          <w:ilvl w:val="0"/>
          <w:numId w:val="2"/>
        </w:numPr>
        <w:spacing w:before="120" w:after="240" w:line="240" w:lineRule="auto"/>
        <w:ind w:left="425" w:hanging="425"/>
        <w:jc w:val="both"/>
        <w:rPr>
          <w:rFonts w:ascii="Garamond" w:eastAsia="Times New Roman" w:hAnsi="Garamond" w:cs="Times New Roman"/>
          <w:sz w:val="24"/>
          <w:szCs w:val="24"/>
        </w:rPr>
      </w:pPr>
      <w:r>
        <w:rPr>
          <w:rFonts w:ascii="Garamond" w:eastAsia="Times New Roman" w:hAnsi="Garamond" w:cs="Times New Roman"/>
          <w:sz w:val="24"/>
          <w:szCs w:val="24"/>
        </w:rPr>
        <w:t>V senátu 11 EC – 1. zástup Mgr. Marcela Zbořilová</w:t>
      </w:r>
    </w:p>
    <w:p w14:paraId="049E163C" w14:textId="1A6C9077" w:rsidR="008745D2" w:rsidRPr="00932687" w:rsidRDefault="008745D2" w:rsidP="000648BD">
      <w:pPr>
        <w:numPr>
          <w:ilvl w:val="0"/>
          <w:numId w:val="2"/>
        </w:numPr>
        <w:spacing w:before="120" w:after="240" w:line="240" w:lineRule="auto"/>
        <w:ind w:left="425" w:hanging="425"/>
        <w:jc w:val="both"/>
        <w:rPr>
          <w:rFonts w:ascii="Garamond" w:eastAsia="Times New Roman" w:hAnsi="Garamond" w:cs="Times New Roman"/>
          <w:sz w:val="24"/>
          <w:szCs w:val="24"/>
        </w:rPr>
      </w:pPr>
      <w:r>
        <w:rPr>
          <w:rFonts w:ascii="Garamond" w:eastAsia="Times New Roman" w:hAnsi="Garamond" w:cs="Times New Roman"/>
          <w:sz w:val="24"/>
          <w:szCs w:val="24"/>
        </w:rPr>
        <w:t xml:space="preserve">V senátu 11 </w:t>
      </w:r>
      <w:proofErr w:type="gramStart"/>
      <w:r>
        <w:rPr>
          <w:rFonts w:ascii="Garamond" w:eastAsia="Times New Roman" w:hAnsi="Garamond" w:cs="Times New Roman"/>
          <w:sz w:val="24"/>
          <w:szCs w:val="24"/>
        </w:rPr>
        <w:t xml:space="preserve">EVC </w:t>
      </w:r>
      <w:r w:rsidR="00636782">
        <w:rPr>
          <w:rFonts w:ascii="Garamond" w:eastAsia="Times New Roman" w:hAnsi="Garamond" w:cs="Times New Roman"/>
          <w:sz w:val="24"/>
          <w:szCs w:val="24"/>
        </w:rPr>
        <w:t xml:space="preserve"> </w:t>
      </w:r>
      <w:r w:rsidR="002926E3">
        <w:rPr>
          <w:rFonts w:ascii="Garamond" w:eastAsia="Times New Roman" w:hAnsi="Garamond" w:cs="Times New Roman"/>
          <w:sz w:val="24"/>
          <w:szCs w:val="24"/>
        </w:rPr>
        <w:t>–</w:t>
      </w:r>
      <w:proofErr w:type="gramEnd"/>
      <w:r w:rsidR="002926E3">
        <w:rPr>
          <w:rFonts w:ascii="Garamond" w:eastAsia="Times New Roman" w:hAnsi="Garamond" w:cs="Times New Roman"/>
          <w:sz w:val="24"/>
          <w:szCs w:val="24"/>
        </w:rPr>
        <w:t xml:space="preserve"> </w:t>
      </w:r>
      <w:r w:rsidR="00636782">
        <w:rPr>
          <w:rFonts w:ascii="Garamond" w:eastAsia="Times New Roman" w:hAnsi="Garamond" w:cs="Times New Roman"/>
          <w:sz w:val="24"/>
          <w:szCs w:val="24"/>
        </w:rPr>
        <w:t xml:space="preserve">1. zástup </w:t>
      </w:r>
      <w:r>
        <w:rPr>
          <w:rFonts w:ascii="Garamond" w:eastAsia="Times New Roman" w:hAnsi="Garamond" w:cs="Times New Roman"/>
          <w:sz w:val="24"/>
          <w:szCs w:val="24"/>
        </w:rPr>
        <w:t>Mgr. Marcela Zbořilová</w:t>
      </w:r>
    </w:p>
    <w:p w14:paraId="313889EC" w14:textId="225DC859" w:rsidR="00BE3568" w:rsidRDefault="00BE3568" w:rsidP="000648BD">
      <w:pPr>
        <w:numPr>
          <w:ilvl w:val="0"/>
          <w:numId w:val="2"/>
        </w:numPr>
        <w:spacing w:before="120" w:after="240" w:line="240" w:lineRule="auto"/>
        <w:ind w:left="425" w:hanging="425"/>
        <w:jc w:val="both"/>
        <w:rPr>
          <w:rFonts w:ascii="Garamond" w:eastAsia="Times New Roman" w:hAnsi="Garamond" w:cs="Times New Roman"/>
          <w:sz w:val="24"/>
          <w:szCs w:val="24"/>
        </w:rPr>
      </w:pPr>
      <w:r w:rsidRPr="00932687">
        <w:rPr>
          <w:rFonts w:ascii="Garamond" w:eastAsia="Times New Roman" w:hAnsi="Garamond" w:cs="Times New Roman"/>
          <w:sz w:val="24"/>
          <w:szCs w:val="24"/>
        </w:rPr>
        <w:t xml:space="preserve">V senátu 44 </w:t>
      </w:r>
      <w:proofErr w:type="gramStart"/>
      <w:r w:rsidRPr="00932687">
        <w:rPr>
          <w:rFonts w:ascii="Garamond" w:eastAsia="Times New Roman" w:hAnsi="Garamond" w:cs="Times New Roman"/>
          <w:sz w:val="24"/>
          <w:szCs w:val="24"/>
        </w:rPr>
        <w:t>C – 1</w:t>
      </w:r>
      <w:proofErr w:type="gramEnd"/>
      <w:r w:rsidRPr="00932687">
        <w:rPr>
          <w:rFonts w:ascii="Garamond" w:eastAsia="Times New Roman" w:hAnsi="Garamond" w:cs="Times New Roman"/>
          <w:sz w:val="24"/>
          <w:szCs w:val="24"/>
        </w:rPr>
        <w:t>. zástup Mgr. Marcela Zbořilová</w:t>
      </w:r>
    </w:p>
    <w:p w14:paraId="02DBCC43" w14:textId="4E797797" w:rsidR="006B466A" w:rsidRPr="00932687" w:rsidRDefault="006B466A" w:rsidP="000648BD">
      <w:pPr>
        <w:numPr>
          <w:ilvl w:val="0"/>
          <w:numId w:val="2"/>
        </w:numPr>
        <w:spacing w:before="120" w:after="240" w:line="240" w:lineRule="auto"/>
        <w:ind w:left="425" w:hanging="425"/>
        <w:jc w:val="both"/>
        <w:rPr>
          <w:rFonts w:ascii="Garamond" w:eastAsia="Times New Roman" w:hAnsi="Garamond" w:cs="Times New Roman"/>
          <w:sz w:val="24"/>
          <w:szCs w:val="24"/>
        </w:rPr>
      </w:pPr>
      <w:r>
        <w:rPr>
          <w:rFonts w:ascii="Garamond" w:eastAsia="Times New Roman" w:hAnsi="Garamond" w:cs="Times New Roman"/>
          <w:sz w:val="24"/>
          <w:szCs w:val="24"/>
        </w:rPr>
        <w:t>V senátu 44 EVC – 1. zástup Mgr. Marcela Zbořilová</w:t>
      </w:r>
    </w:p>
    <w:p w14:paraId="58FA0F32" w14:textId="34B5B227" w:rsidR="00500C9F" w:rsidRDefault="00500C9F" w:rsidP="00500C9F">
      <w:pPr>
        <w:numPr>
          <w:ilvl w:val="0"/>
          <w:numId w:val="2"/>
        </w:numPr>
        <w:spacing w:before="120" w:after="240" w:line="240" w:lineRule="auto"/>
        <w:ind w:left="425" w:hanging="425"/>
        <w:jc w:val="both"/>
        <w:rPr>
          <w:rFonts w:ascii="Garamond" w:eastAsia="Times New Roman" w:hAnsi="Garamond" w:cs="Times New Roman"/>
          <w:sz w:val="24"/>
          <w:szCs w:val="24"/>
        </w:rPr>
      </w:pPr>
      <w:r w:rsidRPr="00500C9F">
        <w:rPr>
          <w:rFonts w:ascii="Garamond" w:eastAsia="Times New Roman" w:hAnsi="Garamond" w:cs="Times New Roman"/>
          <w:sz w:val="24"/>
          <w:szCs w:val="24"/>
        </w:rPr>
        <w:t>Mgr. Eliška Bartošicová nepůsobí jako asistentka soudců Mgr. Kláry Klečkové (včetně věcí doposud vyřizovaných jako zastupující soudkyní Mgr. Lucie Šenkové), Mgr. Marcely Zbořilové, Mgr. Martina Trepky</w:t>
      </w:r>
      <w:r w:rsidR="00C52FE6">
        <w:rPr>
          <w:rFonts w:ascii="Garamond" w:eastAsia="Times New Roman" w:hAnsi="Garamond" w:cs="Times New Roman"/>
          <w:sz w:val="24"/>
          <w:szCs w:val="24"/>
        </w:rPr>
        <w:t>.</w:t>
      </w:r>
    </w:p>
    <w:p w14:paraId="63777F4E" w14:textId="3980435B" w:rsidR="00091682" w:rsidRDefault="00091682" w:rsidP="00500C9F">
      <w:pPr>
        <w:numPr>
          <w:ilvl w:val="0"/>
          <w:numId w:val="2"/>
        </w:numPr>
        <w:spacing w:before="120" w:after="240" w:line="240" w:lineRule="auto"/>
        <w:ind w:left="425" w:hanging="425"/>
        <w:jc w:val="both"/>
        <w:rPr>
          <w:rFonts w:ascii="Garamond" w:eastAsia="Times New Roman" w:hAnsi="Garamond" w:cs="Times New Roman"/>
          <w:sz w:val="24"/>
          <w:szCs w:val="24"/>
        </w:rPr>
      </w:pPr>
      <w:r>
        <w:rPr>
          <w:rFonts w:ascii="Garamond" w:eastAsia="Times New Roman" w:hAnsi="Garamond" w:cs="Times New Roman"/>
          <w:sz w:val="24"/>
          <w:szCs w:val="24"/>
        </w:rPr>
        <w:t>Ve věcech vyřizovaných Mgr. Marcelou Zbořilovou (včetně věcí vyřizovaných jako zastupující soudkyní Mg</w:t>
      </w:r>
      <w:r w:rsidR="007A4618">
        <w:rPr>
          <w:rFonts w:ascii="Garamond" w:eastAsia="Times New Roman" w:hAnsi="Garamond" w:cs="Times New Roman"/>
          <w:sz w:val="24"/>
          <w:szCs w:val="24"/>
        </w:rPr>
        <w:t>r</w:t>
      </w:r>
      <w:r>
        <w:rPr>
          <w:rFonts w:ascii="Garamond" w:eastAsia="Times New Roman" w:hAnsi="Garamond" w:cs="Times New Roman"/>
          <w:sz w:val="24"/>
          <w:szCs w:val="24"/>
        </w:rPr>
        <w:t>. Martina Trepky) působí jako asistentka soudce Mgr. Elena Bláhová</w:t>
      </w:r>
      <w:r w:rsidR="00C52FE6">
        <w:rPr>
          <w:rFonts w:ascii="Garamond" w:eastAsia="Times New Roman" w:hAnsi="Garamond" w:cs="Times New Roman"/>
          <w:sz w:val="24"/>
          <w:szCs w:val="24"/>
        </w:rPr>
        <w:t>.</w:t>
      </w:r>
    </w:p>
    <w:p w14:paraId="43D67867" w14:textId="060D2F0C" w:rsidR="00875548" w:rsidRPr="002926E3" w:rsidRDefault="0010767A" w:rsidP="0010767A">
      <w:pPr>
        <w:numPr>
          <w:ilvl w:val="0"/>
          <w:numId w:val="2"/>
        </w:numPr>
        <w:tabs>
          <w:tab w:val="left" w:pos="9356"/>
        </w:tabs>
        <w:spacing w:before="120" w:after="0" w:line="240" w:lineRule="auto"/>
        <w:ind w:left="425" w:hanging="425"/>
        <w:jc w:val="both"/>
        <w:rPr>
          <w:rFonts w:ascii="Garamond" w:eastAsia="Times New Roman" w:hAnsi="Garamond"/>
          <w:bCs/>
          <w:sz w:val="24"/>
          <w:szCs w:val="24"/>
          <w:lang w:eastAsia="cs-CZ"/>
        </w:rPr>
      </w:pPr>
      <w:r w:rsidRPr="00875548">
        <w:rPr>
          <w:rFonts w:ascii="Garamond" w:hAnsi="Garamond"/>
          <w:sz w:val="24"/>
          <w:szCs w:val="24"/>
        </w:rPr>
        <w:t xml:space="preserve">V senátech </w:t>
      </w:r>
      <w:r w:rsidRPr="002926E3">
        <w:rPr>
          <w:rFonts w:ascii="Garamond" w:eastAsia="Times New Roman" w:hAnsi="Garamond"/>
          <w:bCs/>
          <w:sz w:val="24"/>
          <w:szCs w:val="24"/>
          <w:lang w:eastAsia="cs-CZ"/>
        </w:rPr>
        <w:t>27</w:t>
      </w:r>
      <w:r w:rsidR="00875548" w:rsidRPr="002926E3">
        <w:rPr>
          <w:rFonts w:ascii="Garamond" w:eastAsia="Times New Roman" w:hAnsi="Garamond"/>
          <w:bCs/>
          <w:sz w:val="24"/>
          <w:szCs w:val="24"/>
          <w:lang w:eastAsia="cs-CZ"/>
        </w:rPr>
        <w:t xml:space="preserve"> C</w:t>
      </w:r>
      <w:r w:rsidRPr="002926E3">
        <w:rPr>
          <w:rFonts w:ascii="Garamond" w:eastAsia="Times New Roman" w:hAnsi="Garamond"/>
          <w:bCs/>
          <w:sz w:val="24"/>
          <w:szCs w:val="24"/>
          <w:lang w:eastAsia="cs-CZ"/>
        </w:rPr>
        <w:t xml:space="preserve">, </w:t>
      </w:r>
      <w:r w:rsidR="00875548" w:rsidRPr="002926E3">
        <w:rPr>
          <w:rFonts w:ascii="Garamond" w:eastAsia="Times New Roman" w:hAnsi="Garamond"/>
          <w:bCs/>
          <w:sz w:val="24"/>
          <w:szCs w:val="24"/>
          <w:lang w:eastAsia="cs-CZ"/>
        </w:rPr>
        <w:t>27</w:t>
      </w:r>
      <w:r w:rsidRPr="002926E3">
        <w:rPr>
          <w:rFonts w:ascii="Garamond" w:eastAsia="Times New Roman" w:hAnsi="Garamond"/>
          <w:bCs/>
          <w:sz w:val="24"/>
          <w:szCs w:val="24"/>
          <w:lang w:eastAsia="cs-CZ"/>
        </w:rPr>
        <w:t xml:space="preserve"> EC</w:t>
      </w:r>
      <w:r w:rsidR="00875548" w:rsidRPr="002926E3">
        <w:rPr>
          <w:rFonts w:ascii="Garamond" w:eastAsia="Times New Roman" w:hAnsi="Garamond"/>
          <w:bCs/>
          <w:sz w:val="24"/>
          <w:szCs w:val="24"/>
          <w:lang w:eastAsia="cs-CZ"/>
        </w:rPr>
        <w:t>, 27 EVC</w:t>
      </w:r>
      <w:r w:rsidR="00875548">
        <w:rPr>
          <w:rFonts w:ascii="Garamond" w:eastAsia="Times New Roman" w:hAnsi="Garamond"/>
          <w:b/>
          <w:sz w:val="24"/>
          <w:szCs w:val="24"/>
          <w:lang w:eastAsia="cs-CZ"/>
        </w:rPr>
        <w:t xml:space="preserve"> </w:t>
      </w:r>
      <w:r w:rsidR="00875548" w:rsidRPr="00C52FE6">
        <w:rPr>
          <w:rFonts w:ascii="Garamond" w:eastAsia="Times New Roman" w:hAnsi="Garamond"/>
          <w:bCs/>
          <w:sz w:val="24"/>
          <w:szCs w:val="24"/>
          <w:lang w:eastAsia="cs-CZ"/>
        </w:rPr>
        <w:t xml:space="preserve">působí s výjimkou </w:t>
      </w:r>
      <w:proofErr w:type="spellStart"/>
      <w:r w:rsidR="00875548" w:rsidRPr="00C52FE6">
        <w:rPr>
          <w:rFonts w:ascii="Garamond" w:eastAsia="Times New Roman" w:hAnsi="Garamond"/>
          <w:bCs/>
          <w:sz w:val="24"/>
          <w:szCs w:val="24"/>
          <w:lang w:eastAsia="cs-CZ"/>
        </w:rPr>
        <w:t>postagendy</w:t>
      </w:r>
      <w:proofErr w:type="spellEnd"/>
      <w:r w:rsidR="00C52FE6" w:rsidRPr="00C52FE6">
        <w:rPr>
          <w:rFonts w:ascii="Garamond" w:eastAsia="Times New Roman" w:hAnsi="Garamond"/>
          <w:bCs/>
          <w:sz w:val="24"/>
          <w:szCs w:val="24"/>
          <w:lang w:eastAsia="cs-CZ"/>
        </w:rPr>
        <w:t xml:space="preserve"> </w:t>
      </w:r>
      <w:r w:rsidR="00C52FE6">
        <w:rPr>
          <w:rFonts w:ascii="Garamond" w:eastAsia="Times New Roman" w:hAnsi="Garamond"/>
          <w:bCs/>
          <w:sz w:val="24"/>
          <w:szCs w:val="24"/>
          <w:lang w:eastAsia="cs-CZ"/>
        </w:rPr>
        <w:t xml:space="preserve">a </w:t>
      </w:r>
      <w:r w:rsidR="00C52FE6" w:rsidRPr="00C52FE6">
        <w:rPr>
          <w:rFonts w:ascii="Garamond" w:eastAsia="Times New Roman" w:hAnsi="Garamond"/>
          <w:bCs/>
          <w:sz w:val="24"/>
          <w:szCs w:val="24"/>
          <w:lang w:eastAsia="cs-CZ"/>
        </w:rPr>
        <w:t>statistických listů</w:t>
      </w:r>
      <w:r w:rsidR="00875548">
        <w:rPr>
          <w:rFonts w:ascii="Garamond" w:eastAsia="Times New Roman" w:hAnsi="Garamond"/>
          <w:b/>
          <w:sz w:val="24"/>
          <w:szCs w:val="24"/>
          <w:lang w:eastAsia="cs-CZ"/>
        </w:rPr>
        <w:t xml:space="preserve"> </w:t>
      </w:r>
      <w:r w:rsidR="00875548" w:rsidRPr="002926E3">
        <w:rPr>
          <w:rFonts w:ascii="Garamond" w:eastAsia="Times New Roman" w:hAnsi="Garamond"/>
          <w:bCs/>
          <w:sz w:val="24"/>
          <w:szCs w:val="24"/>
          <w:lang w:eastAsia="cs-CZ"/>
        </w:rPr>
        <w:t>Mgr. Karolína Machková jako soudní tajemník</w:t>
      </w:r>
      <w:r w:rsidR="00C52FE6" w:rsidRPr="002926E3">
        <w:rPr>
          <w:rFonts w:ascii="Garamond" w:eastAsia="Times New Roman" w:hAnsi="Garamond"/>
          <w:bCs/>
          <w:sz w:val="24"/>
          <w:szCs w:val="24"/>
          <w:lang w:eastAsia="cs-CZ"/>
        </w:rPr>
        <w:t>.</w:t>
      </w:r>
    </w:p>
    <w:p w14:paraId="26575440" w14:textId="2549F29A" w:rsidR="00013BC2" w:rsidRDefault="00942EED" w:rsidP="00013BC2">
      <w:pPr>
        <w:numPr>
          <w:ilvl w:val="0"/>
          <w:numId w:val="2"/>
        </w:numPr>
        <w:spacing w:before="120" w:after="240" w:line="240" w:lineRule="auto"/>
        <w:ind w:left="425" w:hanging="425"/>
        <w:jc w:val="both"/>
        <w:rPr>
          <w:rFonts w:ascii="Garamond" w:eastAsia="Times New Roman" w:hAnsi="Garamond" w:cs="Times New Roman"/>
          <w:sz w:val="24"/>
          <w:szCs w:val="24"/>
        </w:rPr>
      </w:pPr>
      <w:r>
        <w:rPr>
          <w:rFonts w:ascii="Garamond" w:eastAsia="Times New Roman" w:hAnsi="Garamond" w:cs="Times New Roman"/>
          <w:sz w:val="24"/>
          <w:szCs w:val="24"/>
        </w:rPr>
        <w:t xml:space="preserve">Bod 11 obecných pravidel </w:t>
      </w:r>
      <w:r w:rsidR="002926E3">
        <w:rPr>
          <w:rFonts w:ascii="Garamond" w:eastAsia="Times New Roman" w:hAnsi="Garamond" w:cs="Times New Roman"/>
          <w:sz w:val="24"/>
          <w:szCs w:val="24"/>
        </w:rPr>
        <w:t xml:space="preserve">rozvrhu práce </w:t>
      </w:r>
      <w:r>
        <w:rPr>
          <w:rFonts w:ascii="Garamond" w:eastAsia="Times New Roman" w:hAnsi="Garamond" w:cs="Times New Roman"/>
          <w:sz w:val="24"/>
          <w:szCs w:val="24"/>
        </w:rPr>
        <w:t>se doplňuje o větu: Z pokynu</w:t>
      </w:r>
      <w:r w:rsidR="0010767A">
        <w:rPr>
          <w:rFonts w:ascii="Garamond" w:eastAsia="Times New Roman" w:hAnsi="Garamond" w:cs="Times New Roman"/>
          <w:sz w:val="24"/>
          <w:szCs w:val="24"/>
        </w:rPr>
        <w:t xml:space="preserve"> předsedy senátu může </w:t>
      </w:r>
      <w:r w:rsidR="002926E3">
        <w:rPr>
          <w:rFonts w:ascii="Garamond" w:eastAsia="Times New Roman" w:hAnsi="Garamond" w:cs="Times New Roman"/>
          <w:sz w:val="24"/>
          <w:szCs w:val="24"/>
        </w:rPr>
        <w:t>pseudonymizaci rozhodnutí a vkládání do databáze</w:t>
      </w:r>
      <w:r w:rsidR="0010767A">
        <w:rPr>
          <w:rFonts w:ascii="Garamond" w:eastAsia="Times New Roman" w:hAnsi="Garamond" w:cs="Times New Roman"/>
          <w:sz w:val="24"/>
          <w:szCs w:val="24"/>
        </w:rPr>
        <w:t xml:space="preserve"> </w:t>
      </w:r>
      <w:r w:rsidR="002926E3">
        <w:rPr>
          <w:rFonts w:ascii="Garamond" w:eastAsia="Times New Roman" w:hAnsi="Garamond" w:cs="Times New Roman"/>
          <w:sz w:val="24"/>
          <w:szCs w:val="24"/>
        </w:rPr>
        <w:t>provádět</w:t>
      </w:r>
      <w:r w:rsidR="0010767A">
        <w:rPr>
          <w:rFonts w:ascii="Garamond" w:eastAsia="Times New Roman" w:hAnsi="Garamond" w:cs="Times New Roman"/>
          <w:sz w:val="24"/>
          <w:szCs w:val="24"/>
        </w:rPr>
        <w:t xml:space="preserve"> soudní tajemník.</w:t>
      </w:r>
    </w:p>
    <w:p w14:paraId="20ECC79A" w14:textId="5820894E" w:rsidR="006F57E3" w:rsidRDefault="006F57E3" w:rsidP="00013BC2">
      <w:pPr>
        <w:numPr>
          <w:ilvl w:val="0"/>
          <w:numId w:val="2"/>
        </w:numPr>
        <w:spacing w:before="120" w:after="240" w:line="240" w:lineRule="auto"/>
        <w:ind w:left="425" w:hanging="425"/>
        <w:jc w:val="both"/>
        <w:rPr>
          <w:rFonts w:ascii="Garamond" w:eastAsia="Times New Roman" w:hAnsi="Garamond" w:cs="Times New Roman"/>
          <w:sz w:val="24"/>
          <w:szCs w:val="24"/>
        </w:rPr>
      </w:pPr>
      <w:r>
        <w:rPr>
          <w:rFonts w:ascii="Garamond" w:eastAsia="Times New Roman" w:hAnsi="Garamond" w:cs="Times New Roman"/>
          <w:sz w:val="24"/>
          <w:szCs w:val="24"/>
        </w:rPr>
        <w:t>V senátu 0 EXE působí soudní tajemník – Iv</w:t>
      </w:r>
      <w:r w:rsidR="006338DC">
        <w:rPr>
          <w:rFonts w:ascii="Garamond" w:eastAsia="Times New Roman" w:hAnsi="Garamond" w:cs="Times New Roman"/>
          <w:sz w:val="24"/>
          <w:szCs w:val="24"/>
        </w:rPr>
        <w:t>e</w:t>
      </w:r>
      <w:r>
        <w:rPr>
          <w:rFonts w:ascii="Garamond" w:eastAsia="Times New Roman" w:hAnsi="Garamond" w:cs="Times New Roman"/>
          <w:sz w:val="24"/>
          <w:szCs w:val="24"/>
        </w:rPr>
        <w:t>ta Müllerová.</w:t>
      </w:r>
    </w:p>
    <w:p w14:paraId="74F3A158" w14:textId="03DE1B51" w:rsidR="006F57E3" w:rsidRDefault="006F57E3" w:rsidP="00013BC2">
      <w:pPr>
        <w:numPr>
          <w:ilvl w:val="0"/>
          <w:numId w:val="2"/>
        </w:numPr>
        <w:spacing w:before="120" w:after="240" w:line="240" w:lineRule="auto"/>
        <w:ind w:left="425" w:hanging="425"/>
        <w:jc w:val="both"/>
        <w:rPr>
          <w:rFonts w:ascii="Garamond" w:eastAsia="Times New Roman" w:hAnsi="Garamond" w:cs="Times New Roman"/>
          <w:sz w:val="24"/>
          <w:szCs w:val="24"/>
        </w:rPr>
      </w:pPr>
      <w:r>
        <w:rPr>
          <w:rFonts w:ascii="Garamond" w:eastAsia="Times New Roman" w:hAnsi="Garamond" w:cs="Times New Roman"/>
          <w:sz w:val="24"/>
          <w:szCs w:val="24"/>
        </w:rPr>
        <w:t xml:space="preserve">V senátu </w:t>
      </w:r>
      <w:proofErr w:type="gramStart"/>
      <w:r>
        <w:rPr>
          <w:rFonts w:ascii="Garamond" w:eastAsia="Times New Roman" w:hAnsi="Garamond" w:cs="Times New Roman"/>
          <w:sz w:val="24"/>
          <w:szCs w:val="24"/>
        </w:rPr>
        <w:t>38C</w:t>
      </w:r>
      <w:proofErr w:type="gramEnd"/>
      <w:r>
        <w:rPr>
          <w:rFonts w:ascii="Garamond" w:eastAsia="Times New Roman" w:hAnsi="Garamond" w:cs="Times New Roman"/>
          <w:sz w:val="24"/>
          <w:szCs w:val="24"/>
        </w:rPr>
        <w:t>, 38EC a 24Ro – žaloby z přepravní kontroly Dopravní podnik hl.</w:t>
      </w:r>
      <w:r w:rsidR="006338DC">
        <w:rPr>
          <w:rFonts w:ascii="Garamond" w:eastAsia="Times New Roman" w:hAnsi="Garamond" w:cs="Times New Roman"/>
          <w:sz w:val="24"/>
          <w:szCs w:val="24"/>
        </w:rPr>
        <w:t xml:space="preserve"> </w:t>
      </w:r>
      <w:r>
        <w:rPr>
          <w:rFonts w:ascii="Garamond" w:eastAsia="Times New Roman" w:hAnsi="Garamond" w:cs="Times New Roman"/>
          <w:sz w:val="24"/>
          <w:szCs w:val="24"/>
        </w:rPr>
        <w:t>m.</w:t>
      </w:r>
      <w:r w:rsidR="006338DC">
        <w:rPr>
          <w:rFonts w:ascii="Garamond" w:eastAsia="Times New Roman" w:hAnsi="Garamond" w:cs="Times New Roman"/>
          <w:sz w:val="24"/>
          <w:szCs w:val="24"/>
        </w:rPr>
        <w:t xml:space="preserve"> </w:t>
      </w:r>
      <w:r>
        <w:rPr>
          <w:rFonts w:ascii="Garamond" w:eastAsia="Times New Roman" w:hAnsi="Garamond" w:cs="Times New Roman"/>
          <w:sz w:val="24"/>
          <w:szCs w:val="24"/>
        </w:rPr>
        <w:t>Prahy – působí vedoucí kanceláře – Ivana Vorlíčková</w:t>
      </w:r>
    </w:p>
    <w:p w14:paraId="737A4E3A" w14:textId="5C38A350" w:rsidR="006F57E3" w:rsidRDefault="006F57E3" w:rsidP="006F57E3">
      <w:pPr>
        <w:spacing w:before="120" w:after="240" w:line="240" w:lineRule="auto"/>
        <w:ind w:left="425"/>
        <w:jc w:val="both"/>
        <w:rPr>
          <w:rFonts w:ascii="Garamond" w:eastAsia="Times New Roman" w:hAnsi="Garamond" w:cs="Times New Roman"/>
          <w:sz w:val="24"/>
          <w:szCs w:val="24"/>
        </w:rPr>
      </w:pPr>
      <w:r>
        <w:rPr>
          <w:rFonts w:ascii="Garamond" w:eastAsia="Times New Roman" w:hAnsi="Garamond" w:cs="Times New Roman"/>
          <w:sz w:val="24"/>
          <w:szCs w:val="24"/>
        </w:rPr>
        <w:t>Zástup vedoucí kanceláře: Jana Karlová</w:t>
      </w:r>
    </w:p>
    <w:p w14:paraId="7DA08773" w14:textId="5F17DCA9" w:rsidR="006F57E3" w:rsidRDefault="006F57E3" w:rsidP="006F57E3">
      <w:pPr>
        <w:spacing w:before="120" w:after="240" w:line="240" w:lineRule="auto"/>
        <w:ind w:left="425"/>
        <w:jc w:val="both"/>
        <w:rPr>
          <w:rFonts w:ascii="Garamond" w:eastAsia="Times New Roman" w:hAnsi="Garamond" w:cs="Times New Roman"/>
          <w:sz w:val="24"/>
          <w:szCs w:val="24"/>
        </w:rPr>
      </w:pPr>
      <w:r>
        <w:rPr>
          <w:rFonts w:ascii="Garamond" w:eastAsia="Times New Roman" w:hAnsi="Garamond" w:cs="Times New Roman"/>
          <w:sz w:val="24"/>
          <w:szCs w:val="24"/>
        </w:rPr>
        <w:t>Zapisovatel: Jana Karlová.</w:t>
      </w:r>
    </w:p>
    <w:p w14:paraId="7FA0D518" w14:textId="3221F9AE" w:rsidR="00013BC2" w:rsidRDefault="00013BC2" w:rsidP="00013BC2">
      <w:pPr>
        <w:pStyle w:val="Odstavecseseznamem"/>
        <w:numPr>
          <w:ilvl w:val="0"/>
          <w:numId w:val="1"/>
        </w:numPr>
        <w:spacing w:after="120" w:line="240" w:lineRule="auto"/>
        <w:ind w:left="426" w:hanging="426"/>
        <w:jc w:val="both"/>
        <w:rPr>
          <w:rFonts w:ascii="Garamond" w:eastAsia="Times New Roman" w:hAnsi="Garamond" w:cs="Times New Roman"/>
          <w:b/>
          <w:sz w:val="24"/>
          <w:szCs w:val="24"/>
          <w:u w:val="single"/>
        </w:rPr>
      </w:pPr>
      <w:r>
        <w:rPr>
          <w:rFonts w:ascii="Garamond" w:eastAsia="Times New Roman" w:hAnsi="Garamond" w:cs="Times New Roman"/>
          <w:b/>
          <w:sz w:val="24"/>
          <w:szCs w:val="24"/>
          <w:u w:val="single"/>
        </w:rPr>
        <w:t>Trestní</w:t>
      </w:r>
      <w:r w:rsidRPr="00013BC2">
        <w:rPr>
          <w:rFonts w:ascii="Garamond" w:eastAsia="Times New Roman" w:hAnsi="Garamond" w:cs="Times New Roman"/>
          <w:b/>
          <w:sz w:val="24"/>
          <w:szCs w:val="24"/>
          <w:u w:val="single"/>
        </w:rPr>
        <w:t xml:space="preserve"> úsek:</w:t>
      </w:r>
    </w:p>
    <w:p w14:paraId="5C744E7E" w14:textId="77777777" w:rsidR="00013BC2" w:rsidRDefault="00013BC2" w:rsidP="00013BC2">
      <w:pPr>
        <w:pStyle w:val="Odstavecseseznamem"/>
        <w:spacing w:after="120" w:line="240" w:lineRule="auto"/>
        <w:ind w:left="426"/>
        <w:jc w:val="both"/>
        <w:rPr>
          <w:rFonts w:ascii="Garamond" w:eastAsia="Times New Roman" w:hAnsi="Garamond" w:cs="Times New Roman"/>
          <w:b/>
          <w:sz w:val="24"/>
          <w:szCs w:val="24"/>
          <w:u w:val="single"/>
        </w:rPr>
      </w:pPr>
    </w:p>
    <w:p w14:paraId="603747D1" w14:textId="482196E9" w:rsidR="00013BC2" w:rsidRDefault="00013BC2" w:rsidP="00013BC2">
      <w:pPr>
        <w:pStyle w:val="Odstavecseseznamem"/>
        <w:numPr>
          <w:ilvl w:val="0"/>
          <w:numId w:val="20"/>
        </w:numPr>
        <w:spacing w:before="120" w:after="240" w:line="240" w:lineRule="auto"/>
        <w:ind w:left="426" w:hanging="426"/>
        <w:jc w:val="both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>V Komentáři k rozvrhu práce na trestním úseku, bod IV. Řízení podle z. č. 218/2003 Sb., se doplňuje takto:</w:t>
      </w:r>
    </w:p>
    <w:p w14:paraId="4BA751D8" w14:textId="77777777" w:rsidR="00013BC2" w:rsidRDefault="00013BC2" w:rsidP="00013BC2">
      <w:pPr>
        <w:pStyle w:val="Odstavecseseznamem"/>
        <w:spacing w:before="120" w:after="240" w:line="240" w:lineRule="auto"/>
        <w:ind w:left="426"/>
        <w:jc w:val="both"/>
        <w:rPr>
          <w:rFonts w:ascii="Garamond" w:hAnsi="Garamond"/>
          <w:bCs/>
          <w:sz w:val="24"/>
          <w:szCs w:val="24"/>
        </w:rPr>
      </w:pPr>
    </w:p>
    <w:p w14:paraId="3DEED67E" w14:textId="7E080956" w:rsidR="00013BC2" w:rsidRPr="00D916B8" w:rsidRDefault="00D916B8" w:rsidP="00013BC2">
      <w:pPr>
        <w:pStyle w:val="Odstavecseseznamem"/>
        <w:numPr>
          <w:ilvl w:val="0"/>
          <w:numId w:val="22"/>
        </w:numPr>
        <w:spacing w:before="120" w:after="240" w:line="240" w:lineRule="auto"/>
        <w:ind w:left="851" w:hanging="425"/>
        <w:jc w:val="both"/>
        <w:rPr>
          <w:rFonts w:ascii="Garamond" w:hAnsi="Garamond"/>
          <w:bCs/>
          <w:sz w:val="24"/>
          <w:szCs w:val="24"/>
        </w:rPr>
      </w:pPr>
      <w:r w:rsidRPr="00D916B8">
        <w:rPr>
          <w:rFonts w:ascii="Garamond" w:hAnsi="Garamond"/>
          <w:bCs/>
          <w:sz w:val="24"/>
          <w:szCs w:val="24"/>
        </w:rPr>
        <w:t>V</w:t>
      </w:r>
      <w:r w:rsidR="00013BC2" w:rsidRPr="00D916B8">
        <w:rPr>
          <w:rFonts w:ascii="Garamond" w:hAnsi="Garamond"/>
          <w:bCs/>
          <w:sz w:val="24"/>
          <w:szCs w:val="24"/>
        </w:rPr>
        <w:t>ěci</w:t>
      </w:r>
      <w:r w:rsidRPr="00D916B8">
        <w:rPr>
          <w:rFonts w:ascii="Garamond" w:hAnsi="Garamond"/>
          <w:bCs/>
          <w:sz w:val="24"/>
          <w:szCs w:val="24"/>
        </w:rPr>
        <w:t xml:space="preserve"> obživlé</w:t>
      </w:r>
      <w:r w:rsidR="00013BC2" w:rsidRPr="00D916B8">
        <w:rPr>
          <w:rFonts w:ascii="Garamond" w:hAnsi="Garamond"/>
          <w:bCs/>
          <w:sz w:val="24"/>
          <w:szCs w:val="24"/>
        </w:rPr>
        <w:t xml:space="preserve"> a věci pravomocně skončené v senátu 1 </w:t>
      </w:r>
      <w:proofErr w:type="spellStart"/>
      <w:r w:rsidR="00013BC2" w:rsidRPr="00D916B8">
        <w:rPr>
          <w:rFonts w:ascii="Garamond" w:hAnsi="Garamond"/>
          <w:bCs/>
          <w:sz w:val="24"/>
          <w:szCs w:val="24"/>
        </w:rPr>
        <w:t>Tm</w:t>
      </w:r>
      <w:proofErr w:type="spellEnd"/>
      <w:r w:rsidR="00013BC2" w:rsidRPr="00D916B8">
        <w:rPr>
          <w:rFonts w:ascii="Garamond" w:hAnsi="Garamond"/>
          <w:bCs/>
          <w:sz w:val="24"/>
          <w:szCs w:val="24"/>
        </w:rPr>
        <w:t xml:space="preserve">, 4 </w:t>
      </w:r>
      <w:proofErr w:type="spellStart"/>
      <w:r w:rsidR="00013BC2" w:rsidRPr="00D916B8">
        <w:rPr>
          <w:rFonts w:ascii="Garamond" w:hAnsi="Garamond"/>
          <w:bCs/>
          <w:sz w:val="24"/>
          <w:szCs w:val="24"/>
        </w:rPr>
        <w:t>Tm</w:t>
      </w:r>
      <w:proofErr w:type="spellEnd"/>
      <w:r w:rsidR="00013BC2" w:rsidRPr="00D916B8">
        <w:rPr>
          <w:rFonts w:ascii="Garamond" w:hAnsi="Garamond"/>
          <w:bCs/>
          <w:sz w:val="24"/>
          <w:szCs w:val="24"/>
        </w:rPr>
        <w:t>, 1 Rod a 4 Rod bud</w:t>
      </w:r>
      <w:r w:rsidRPr="00D916B8">
        <w:rPr>
          <w:rFonts w:ascii="Garamond" w:hAnsi="Garamond"/>
          <w:bCs/>
          <w:sz w:val="24"/>
          <w:szCs w:val="24"/>
        </w:rPr>
        <w:t xml:space="preserve">ou přiděleny a </w:t>
      </w:r>
      <w:r w:rsidR="00013BC2" w:rsidRPr="00D916B8">
        <w:rPr>
          <w:rFonts w:ascii="Garamond" w:hAnsi="Garamond"/>
          <w:bCs/>
          <w:sz w:val="24"/>
          <w:szCs w:val="24"/>
        </w:rPr>
        <w:t>nadál</w:t>
      </w:r>
      <w:r w:rsidRPr="00D916B8">
        <w:rPr>
          <w:rFonts w:ascii="Garamond" w:hAnsi="Garamond"/>
          <w:bCs/>
          <w:sz w:val="24"/>
          <w:szCs w:val="24"/>
        </w:rPr>
        <w:t>e</w:t>
      </w:r>
      <w:r w:rsidR="00013BC2" w:rsidRPr="00D916B8">
        <w:rPr>
          <w:rFonts w:ascii="Garamond" w:hAnsi="Garamond"/>
          <w:bCs/>
          <w:sz w:val="24"/>
          <w:szCs w:val="24"/>
        </w:rPr>
        <w:t xml:space="preserve"> vyřizo</w:t>
      </w:r>
      <w:r w:rsidRPr="00D916B8">
        <w:rPr>
          <w:rFonts w:ascii="Garamond" w:hAnsi="Garamond"/>
          <w:bCs/>
          <w:sz w:val="24"/>
          <w:szCs w:val="24"/>
        </w:rPr>
        <w:t>vány</w:t>
      </w:r>
      <w:r w:rsidR="00013BC2" w:rsidRPr="00D916B8">
        <w:rPr>
          <w:rFonts w:ascii="Garamond" w:hAnsi="Garamond"/>
          <w:bCs/>
          <w:sz w:val="24"/>
          <w:szCs w:val="24"/>
        </w:rPr>
        <w:t xml:space="preserve"> předsed</w:t>
      </w:r>
      <w:r w:rsidRPr="00D916B8">
        <w:rPr>
          <w:rFonts w:ascii="Garamond" w:hAnsi="Garamond"/>
          <w:bCs/>
          <w:sz w:val="24"/>
          <w:szCs w:val="24"/>
        </w:rPr>
        <w:t>ou</w:t>
      </w:r>
      <w:r w:rsidR="00013BC2" w:rsidRPr="00D916B8">
        <w:rPr>
          <w:rFonts w:ascii="Garamond" w:hAnsi="Garamond"/>
          <w:bCs/>
          <w:sz w:val="24"/>
          <w:szCs w:val="24"/>
        </w:rPr>
        <w:t xml:space="preserve"> senát</w:t>
      </w:r>
      <w:r w:rsidRPr="00D916B8">
        <w:rPr>
          <w:rFonts w:ascii="Garamond" w:hAnsi="Garamond"/>
          <w:bCs/>
          <w:sz w:val="24"/>
          <w:szCs w:val="24"/>
        </w:rPr>
        <w:t xml:space="preserve">u, dle zásad rozdělovaní nově napadlých </w:t>
      </w:r>
      <w:r w:rsidRPr="00D916B8">
        <w:rPr>
          <w:rFonts w:ascii="Garamond" w:hAnsi="Garamond"/>
          <w:bCs/>
          <w:sz w:val="24"/>
          <w:szCs w:val="24"/>
        </w:rPr>
        <w:lastRenderedPageBreak/>
        <w:t xml:space="preserve">věcí, tzn. lichá čísla – JUDr. Fialová a sudá čísla - JUDr. Reifová. Věci obživlé budou zohledněny v příslušné specializaci trestního senátu </w:t>
      </w:r>
      <w:r w:rsidRPr="00D916B8">
        <w:rPr>
          <w:rFonts w:ascii="Garamond" w:hAnsi="Garamond"/>
          <w:sz w:val="24"/>
          <w:szCs w:val="24"/>
        </w:rPr>
        <w:t>(6 T a 8 T) – bod II. rozdělovacího klíče specializovaného soudce.</w:t>
      </w:r>
    </w:p>
    <w:p w14:paraId="3EC5A52F" w14:textId="369FD245" w:rsidR="00013BC2" w:rsidRPr="00013BC2" w:rsidRDefault="00013BC2" w:rsidP="00013BC2">
      <w:pPr>
        <w:pStyle w:val="Odstavecseseznamem"/>
        <w:spacing w:after="120" w:line="240" w:lineRule="auto"/>
        <w:ind w:left="426"/>
        <w:jc w:val="both"/>
        <w:rPr>
          <w:rFonts w:ascii="Garamond" w:eastAsia="Times New Roman" w:hAnsi="Garamond" w:cs="Times New Roman"/>
          <w:b/>
          <w:sz w:val="24"/>
          <w:szCs w:val="24"/>
          <w:u w:val="single"/>
        </w:rPr>
      </w:pPr>
    </w:p>
    <w:p w14:paraId="36649F2D" w14:textId="63A5EEE4" w:rsidR="00746074" w:rsidRPr="002926E3" w:rsidRDefault="002926E3" w:rsidP="00A715FE">
      <w:pPr>
        <w:jc w:val="both"/>
        <w:rPr>
          <w:rFonts w:ascii="Garamond" w:hAnsi="Garamond"/>
          <w:sz w:val="24"/>
          <w:szCs w:val="24"/>
        </w:rPr>
      </w:pPr>
      <w:r w:rsidRPr="002926E3">
        <w:rPr>
          <w:rFonts w:ascii="Garamond" w:hAnsi="Garamond"/>
          <w:sz w:val="24"/>
          <w:szCs w:val="24"/>
        </w:rPr>
        <w:t xml:space="preserve">Změna rozvrhu práce je odůvodněna stáží soudce Mgr. Martina Trepky u Městského soudu v Praze, </w:t>
      </w:r>
      <w:r w:rsidR="001D6C18">
        <w:rPr>
          <w:rFonts w:ascii="Garamond" w:hAnsi="Garamond"/>
          <w:sz w:val="24"/>
          <w:szCs w:val="24"/>
        </w:rPr>
        <w:t>návratem soudkyně Mgr. Marcely Zbořilové z rodičovské dovolené</w:t>
      </w:r>
      <w:r w:rsidR="00D916B8">
        <w:rPr>
          <w:rFonts w:ascii="Garamond" w:hAnsi="Garamond"/>
          <w:sz w:val="24"/>
          <w:szCs w:val="24"/>
        </w:rPr>
        <w:t xml:space="preserve">, </w:t>
      </w:r>
      <w:r w:rsidRPr="002926E3">
        <w:rPr>
          <w:rFonts w:ascii="Garamond" w:hAnsi="Garamond"/>
          <w:sz w:val="24"/>
          <w:szCs w:val="24"/>
        </w:rPr>
        <w:t>ukončením pracovního poměru s</w:t>
      </w:r>
      <w:r>
        <w:rPr>
          <w:rFonts w:ascii="Garamond" w:hAnsi="Garamond"/>
          <w:sz w:val="24"/>
          <w:szCs w:val="24"/>
        </w:rPr>
        <w:t xml:space="preserve"> asistentkou soudce Mgr. Eliškou </w:t>
      </w:r>
      <w:proofErr w:type="spellStart"/>
      <w:r>
        <w:rPr>
          <w:rFonts w:ascii="Garamond" w:hAnsi="Garamond"/>
          <w:sz w:val="24"/>
          <w:szCs w:val="24"/>
        </w:rPr>
        <w:t>Bartošicovou</w:t>
      </w:r>
      <w:proofErr w:type="spellEnd"/>
      <w:r w:rsidR="00D916B8">
        <w:rPr>
          <w:rFonts w:ascii="Garamond" w:hAnsi="Garamond"/>
          <w:sz w:val="24"/>
          <w:szCs w:val="24"/>
        </w:rPr>
        <w:t xml:space="preserve"> a rovnoměrným zatížením soudců na trestním úseku</w:t>
      </w:r>
      <w:r w:rsidR="001D6C18">
        <w:rPr>
          <w:rFonts w:ascii="Garamond" w:hAnsi="Garamond"/>
          <w:sz w:val="24"/>
          <w:szCs w:val="24"/>
        </w:rPr>
        <w:t>.</w:t>
      </w:r>
    </w:p>
    <w:p w14:paraId="764D70D9" w14:textId="5DA81226" w:rsidR="00746074" w:rsidRPr="00A069AD" w:rsidRDefault="00746074" w:rsidP="00A715FE">
      <w:pPr>
        <w:jc w:val="both"/>
        <w:rPr>
          <w:rFonts w:ascii="Garamond" w:hAnsi="Garamond"/>
          <w:sz w:val="24"/>
          <w:szCs w:val="24"/>
        </w:rPr>
      </w:pPr>
      <w:r w:rsidRPr="00A069AD">
        <w:rPr>
          <w:rFonts w:ascii="Garamond" w:hAnsi="Garamond"/>
          <w:sz w:val="24"/>
          <w:szCs w:val="24"/>
        </w:rPr>
        <w:t xml:space="preserve">Praha </w:t>
      </w:r>
      <w:r w:rsidR="002926E3">
        <w:rPr>
          <w:rFonts w:ascii="Garamond" w:hAnsi="Garamond"/>
          <w:sz w:val="24"/>
          <w:szCs w:val="24"/>
        </w:rPr>
        <w:t>22</w:t>
      </w:r>
      <w:r w:rsidRPr="00A069AD">
        <w:rPr>
          <w:rFonts w:ascii="Garamond" w:hAnsi="Garamond"/>
          <w:sz w:val="24"/>
          <w:szCs w:val="24"/>
        </w:rPr>
        <w:t>.</w:t>
      </w:r>
      <w:r w:rsidR="002926E3">
        <w:rPr>
          <w:rFonts w:ascii="Garamond" w:hAnsi="Garamond"/>
          <w:sz w:val="24"/>
          <w:szCs w:val="24"/>
        </w:rPr>
        <w:t xml:space="preserve"> </w:t>
      </w:r>
      <w:r w:rsidR="00CE0A8E">
        <w:rPr>
          <w:rFonts w:ascii="Garamond" w:hAnsi="Garamond"/>
          <w:sz w:val="24"/>
          <w:szCs w:val="24"/>
        </w:rPr>
        <w:t>9</w:t>
      </w:r>
      <w:r w:rsidRPr="00A069AD">
        <w:rPr>
          <w:rFonts w:ascii="Garamond" w:hAnsi="Garamond"/>
          <w:sz w:val="24"/>
          <w:szCs w:val="24"/>
        </w:rPr>
        <w:t>.</w:t>
      </w:r>
      <w:r w:rsidR="002926E3">
        <w:rPr>
          <w:rFonts w:ascii="Garamond" w:hAnsi="Garamond"/>
          <w:sz w:val="24"/>
          <w:szCs w:val="24"/>
        </w:rPr>
        <w:t xml:space="preserve"> </w:t>
      </w:r>
      <w:r w:rsidRPr="00A069AD">
        <w:rPr>
          <w:rFonts w:ascii="Garamond" w:hAnsi="Garamond"/>
          <w:sz w:val="24"/>
          <w:szCs w:val="24"/>
        </w:rPr>
        <w:t>2023</w:t>
      </w:r>
    </w:p>
    <w:p w14:paraId="54B6EC2F" w14:textId="77777777" w:rsidR="00746074" w:rsidRPr="00A069AD" w:rsidRDefault="00746074" w:rsidP="00746074">
      <w:pPr>
        <w:contextualSpacing/>
        <w:jc w:val="both"/>
        <w:rPr>
          <w:rFonts w:ascii="Garamond" w:hAnsi="Garamond"/>
          <w:sz w:val="24"/>
          <w:szCs w:val="24"/>
        </w:rPr>
      </w:pPr>
      <w:r w:rsidRPr="00A069AD">
        <w:rPr>
          <w:rFonts w:ascii="Garamond" w:hAnsi="Garamond"/>
          <w:sz w:val="24"/>
          <w:szCs w:val="24"/>
        </w:rPr>
        <w:t>Mgr. Magdaléna Kubrychtová</w:t>
      </w:r>
    </w:p>
    <w:p w14:paraId="79768E7C" w14:textId="46D72461" w:rsidR="00746074" w:rsidRPr="00A715FE" w:rsidRDefault="00746074" w:rsidP="00746074">
      <w:pPr>
        <w:contextualSpacing/>
        <w:jc w:val="both"/>
        <w:rPr>
          <w:rFonts w:ascii="Garamond" w:hAnsi="Garamond"/>
        </w:rPr>
      </w:pPr>
      <w:r w:rsidRPr="00A069AD">
        <w:rPr>
          <w:rFonts w:ascii="Garamond" w:hAnsi="Garamond"/>
          <w:sz w:val="24"/>
          <w:szCs w:val="24"/>
        </w:rPr>
        <w:t>předsedkyně soudu</w:t>
      </w:r>
      <w:r>
        <w:rPr>
          <w:rFonts w:ascii="Garamond" w:hAnsi="Garamond"/>
          <w:sz w:val="24"/>
          <w:szCs w:val="24"/>
        </w:rPr>
        <w:t xml:space="preserve"> </w:t>
      </w:r>
    </w:p>
    <w:sectPr w:rsidR="00746074" w:rsidRPr="00A715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93655"/>
    <w:multiLevelType w:val="hybridMultilevel"/>
    <w:tmpl w:val="4942EE38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11A360DE"/>
    <w:multiLevelType w:val="hybridMultilevel"/>
    <w:tmpl w:val="135E62D4"/>
    <w:lvl w:ilvl="0" w:tplc="7BB43F12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21564C1"/>
    <w:multiLevelType w:val="hybridMultilevel"/>
    <w:tmpl w:val="D3AA9A20"/>
    <w:lvl w:ilvl="0" w:tplc="65086602">
      <w:start w:val="5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180F14"/>
    <w:multiLevelType w:val="hybridMultilevel"/>
    <w:tmpl w:val="EEB41342"/>
    <w:lvl w:ilvl="0" w:tplc="1B480B3A">
      <w:start w:val="1"/>
      <w:numFmt w:val="decimal"/>
      <w:lvlText w:val="%1."/>
      <w:lvlJc w:val="left"/>
      <w:pPr>
        <w:ind w:left="785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abstractNum w:abstractNumId="4" w15:restartNumberingAfterBreak="0">
    <w:nsid w:val="273B2D30"/>
    <w:multiLevelType w:val="hybridMultilevel"/>
    <w:tmpl w:val="D22C5CEA"/>
    <w:lvl w:ilvl="0" w:tplc="2B2A7548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5" w15:restartNumberingAfterBreak="0">
    <w:nsid w:val="290F6F00"/>
    <w:multiLevelType w:val="hybridMultilevel"/>
    <w:tmpl w:val="4CBAE756"/>
    <w:lvl w:ilvl="0" w:tplc="8F24E45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" w15:restartNumberingAfterBreak="0">
    <w:nsid w:val="2C323F37"/>
    <w:multiLevelType w:val="hybridMultilevel"/>
    <w:tmpl w:val="E0D4D6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7E3FE8"/>
    <w:multiLevelType w:val="hybridMultilevel"/>
    <w:tmpl w:val="42AE78B0"/>
    <w:lvl w:ilvl="0" w:tplc="C4FEFC8C">
      <w:start w:val="4"/>
      <w:numFmt w:val="decimal"/>
      <w:lvlText w:val="%1)"/>
      <w:lvlJc w:val="left"/>
      <w:pPr>
        <w:ind w:left="502" w:hanging="360"/>
      </w:pPr>
    </w:lvl>
    <w:lvl w:ilvl="1" w:tplc="04050019">
      <w:start w:val="1"/>
      <w:numFmt w:val="lowerLetter"/>
      <w:lvlText w:val="%2."/>
      <w:lvlJc w:val="left"/>
      <w:pPr>
        <w:ind w:left="1222" w:hanging="360"/>
      </w:pPr>
    </w:lvl>
    <w:lvl w:ilvl="2" w:tplc="0405001B">
      <w:start w:val="1"/>
      <w:numFmt w:val="lowerRoman"/>
      <w:lvlText w:val="%3."/>
      <w:lvlJc w:val="right"/>
      <w:pPr>
        <w:ind w:left="1942" w:hanging="180"/>
      </w:pPr>
    </w:lvl>
    <w:lvl w:ilvl="3" w:tplc="0405000F">
      <w:start w:val="1"/>
      <w:numFmt w:val="decimal"/>
      <w:lvlText w:val="%4."/>
      <w:lvlJc w:val="left"/>
      <w:pPr>
        <w:ind w:left="2662" w:hanging="360"/>
      </w:pPr>
    </w:lvl>
    <w:lvl w:ilvl="4" w:tplc="04050019">
      <w:start w:val="1"/>
      <w:numFmt w:val="lowerLetter"/>
      <w:lvlText w:val="%5."/>
      <w:lvlJc w:val="left"/>
      <w:pPr>
        <w:ind w:left="3382" w:hanging="360"/>
      </w:pPr>
    </w:lvl>
    <w:lvl w:ilvl="5" w:tplc="0405001B">
      <w:start w:val="1"/>
      <w:numFmt w:val="lowerRoman"/>
      <w:lvlText w:val="%6."/>
      <w:lvlJc w:val="right"/>
      <w:pPr>
        <w:ind w:left="4102" w:hanging="180"/>
      </w:pPr>
    </w:lvl>
    <w:lvl w:ilvl="6" w:tplc="0405000F">
      <w:start w:val="1"/>
      <w:numFmt w:val="decimal"/>
      <w:lvlText w:val="%7."/>
      <w:lvlJc w:val="left"/>
      <w:pPr>
        <w:ind w:left="4822" w:hanging="360"/>
      </w:pPr>
    </w:lvl>
    <w:lvl w:ilvl="7" w:tplc="04050019">
      <w:start w:val="1"/>
      <w:numFmt w:val="lowerLetter"/>
      <w:lvlText w:val="%8."/>
      <w:lvlJc w:val="left"/>
      <w:pPr>
        <w:ind w:left="5542" w:hanging="360"/>
      </w:pPr>
    </w:lvl>
    <w:lvl w:ilvl="8" w:tplc="0405001B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34927E26"/>
    <w:multiLevelType w:val="hybridMultilevel"/>
    <w:tmpl w:val="215E5F66"/>
    <w:lvl w:ilvl="0" w:tplc="6B10AF2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3EE8153D"/>
    <w:multiLevelType w:val="hybridMultilevel"/>
    <w:tmpl w:val="B5143A38"/>
    <w:lvl w:ilvl="0" w:tplc="C02006D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362462"/>
    <w:multiLevelType w:val="hybridMultilevel"/>
    <w:tmpl w:val="061838A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460D34"/>
    <w:multiLevelType w:val="hybridMultilevel"/>
    <w:tmpl w:val="E1B4361C"/>
    <w:lvl w:ilvl="0" w:tplc="C0FC1430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2" w15:restartNumberingAfterBreak="0">
    <w:nsid w:val="59251B44"/>
    <w:multiLevelType w:val="hybridMultilevel"/>
    <w:tmpl w:val="671E3EF8"/>
    <w:lvl w:ilvl="0" w:tplc="FBCECC94">
      <w:start w:val="1"/>
      <w:numFmt w:val="decimal"/>
      <w:lvlText w:val="%1."/>
      <w:lvlJc w:val="left"/>
      <w:pPr>
        <w:ind w:left="1920" w:hanging="360"/>
      </w:pPr>
      <w:rPr>
        <w:rFonts w:cs="Times New Roman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FF4657D"/>
    <w:multiLevelType w:val="hybridMultilevel"/>
    <w:tmpl w:val="F1B652A4"/>
    <w:lvl w:ilvl="0" w:tplc="9EF48B78">
      <w:start w:val="16"/>
      <w:numFmt w:val="bullet"/>
      <w:lvlText w:val="-"/>
      <w:lvlJc w:val="left"/>
      <w:pPr>
        <w:ind w:left="1385" w:hanging="360"/>
      </w:pPr>
      <w:rPr>
        <w:rFonts w:ascii="Garamond" w:eastAsia="Times New Roman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45" w:hanging="360"/>
      </w:pPr>
      <w:rPr>
        <w:rFonts w:ascii="Wingdings" w:hAnsi="Wingdings" w:hint="default"/>
      </w:rPr>
    </w:lvl>
  </w:abstractNum>
  <w:abstractNum w:abstractNumId="14" w15:restartNumberingAfterBreak="0">
    <w:nsid w:val="633E1194"/>
    <w:multiLevelType w:val="hybridMultilevel"/>
    <w:tmpl w:val="CFFC88B2"/>
    <w:lvl w:ilvl="0" w:tplc="E03AB03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5" w15:restartNumberingAfterBreak="0">
    <w:nsid w:val="6CDD2CC6"/>
    <w:multiLevelType w:val="hybridMultilevel"/>
    <w:tmpl w:val="45ECFF46"/>
    <w:lvl w:ilvl="0" w:tplc="DCA4FE52">
      <w:start w:val="1"/>
      <w:numFmt w:val="upperRoman"/>
      <w:lvlText w:val="%1."/>
      <w:lvlJc w:val="left"/>
      <w:pPr>
        <w:ind w:left="862" w:hanging="72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6F486922"/>
    <w:multiLevelType w:val="hybridMultilevel"/>
    <w:tmpl w:val="7C4E5638"/>
    <w:lvl w:ilvl="0" w:tplc="660C683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7D4436"/>
    <w:multiLevelType w:val="hybridMultilevel"/>
    <w:tmpl w:val="BDDC1E68"/>
    <w:lvl w:ilvl="0" w:tplc="FFFFFFF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8" w15:restartNumberingAfterBreak="0">
    <w:nsid w:val="7151053B"/>
    <w:multiLevelType w:val="hybridMultilevel"/>
    <w:tmpl w:val="6B4CAFD4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2728EE"/>
    <w:multiLevelType w:val="hybridMultilevel"/>
    <w:tmpl w:val="3796D688"/>
    <w:lvl w:ilvl="0" w:tplc="3FB451A2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0" w15:restartNumberingAfterBreak="0">
    <w:nsid w:val="75366ECE"/>
    <w:multiLevelType w:val="hybridMultilevel"/>
    <w:tmpl w:val="7596987C"/>
    <w:lvl w:ilvl="0" w:tplc="076AEB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C46E1F"/>
    <w:multiLevelType w:val="hybridMultilevel"/>
    <w:tmpl w:val="827AFFB6"/>
    <w:lvl w:ilvl="0" w:tplc="6CF20530">
      <w:start w:val="1"/>
      <w:numFmt w:val="decimal"/>
      <w:lvlText w:val="%1)"/>
      <w:lvlJc w:val="left"/>
      <w:pPr>
        <w:ind w:left="720" w:hanging="360"/>
      </w:pPr>
      <w:rPr>
        <w:rFonts w:ascii="Garamond" w:hAnsi="Garamond"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4353699">
    <w:abstractNumId w:val="15"/>
  </w:num>
  <w:num w:numId="2" w16cid:durableId="1468861114">
    <w:abstractNumId w:val="12"/>
  </w:num>
  <w:num w:numId="3" w16cid:durableId="1094979640">
    <w:abstractNumId w:val="4"/>
  </w:num>
  <w:num w:numId="4" w16cid:durableId="1509097964">
    <w:abstractNumId w:val="3"/>
  </w:num>
  <w:num w:numId="5" w16cid:durableId="2045446046">
    <w:abstractNumId w:val="17"/>
  </w:num>
  <w:num w:numId="6" w16cid:durableId="2039577119">
    <w:abstractNumId w:val="13"/>
  </w:num>
  <w:num w:numId="7" w16cid:durableId="1224681455">
    <w:abstractNumId w:val="6"/>
  </w:num>
  <w:num w:numId="8" w16cid:durableId="1124958029">
    <w:abstractNumId w:val="20"/>
  </w:num>
  <w:num w:numId="9" w16cid:durableId="2109810121">
    <w:abstractNumId w:val="21"/>
  </w:num>
  <w:num w:numId="10" w16cid:durableId="233316783">
    <w:abstractNumId w:val="8"/>
  </w:num>
  <w:num w:numId="11" w16cid:durableId="310908700">
    <w:abstractNumId w:val="2"/>
  </w:num>
  <w:num w:numId="12" w16cid:durableId="1441216980">
    <w:abstractNumId w:val="5"/>
  </w:num>
  <w:num w:numId="13" w16cid:durableId="25832357">
    <w:abstractNumId w:val="19"/>
  </w:num>
  <w:num w:numId="14" w16cid:durableId="1355036666">
    <w:abstractNumId w:val="1"/>
  </w:num>
  <w:num w:numId="15" w16cid:durableId="58524961">
    <w:abstractNumId w:val="14"/>
  </w:num>
  <w:num w:numId="16" w16cid:durableId="338780582">
    <w:abstractNumId w:val="10"/>
  </w:num>
  <w:num w:numId="17" w16cid:durableId="2088649130">
    <w:abstractNumId w:val="11"/>
  </w:num>
  <w:num w:numId="18" w16cid:durableId="1741244968">
    <w:abstractNumId w:val="16"/>
  </w:num>
  <w:num w:numId="19" w16cid:durableId="1517042509">
    <w:abstractNumId w:val="18"/>
  </w:num>
  <w:num w:numId="20" w16cid:durableId="648020063">
    <w:abstractNumId w:val="9"/>
  </w:num>
  <w:num w:numId="21" w16cid:durableId="171262946">
    <w:abstractNumId w:val="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9467421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8BD"/>
    <w:rsid w:val="00013BC2"/>
    <w:rsid w:val="000164FE"/>
    <w:rsid w:val="00046DFB"/>
    <w:rsid w:val="000648BD"/>
    <w:rsid w:val="00091682"/>
    <w:rsid w:val="000F7949"/>
    <w:rsid w:val="0010767A"/>
    <w:rsid w:val="00111658"/>
    <w:rsid w:val="00153907"/>
    <w:rsid w:val="00167282"/>
    <w:rsid w:val="001D6C18"/>
    <w:rsid w:val="00202D93"/>
    <w:rsid w:val="00244A89"/>
    <w:rsid w:val="00271F31"/>
    <w:rsid w:val="002926E3"/>
    <w:rsid w:val="00333B16"/>
    <w:rsid w:val="003506F3"/>
    <w:rsid w:val="00455EE2"/>
    <w:rsid w:val="004679D3"/>
    <w:rsid w:val="00487956"/>
    <w:rsid w:val="00500C9F"/>
    <w:rsid w:val="00502836"/>
    <w:rsid w:val="005537B4"/>
    <w:rsid w:val="0057447A"/>
    <w:rsid w:val="00600FC3"/>
    <w:rsid w:val="006269C2"/>
    <w:rsid w:val="00631639"/>
    <w:rsid w:val="006338DC"/>
    <w:rsid w:val="00636782"/>
    <w:rsid w:val="006518D0"/>
    <w:rsid w:val="006A34A2"/>
    <w:rsid w:val="006B466A"/>
    <w:rsid w:val="006F57E3"/>
    <w:rsid w:val="00704B2E"/>
    <w:rsid w:val="007302F7"/>
    <w:rsid w:val="00731BE1"/>
    <w:rsid w:val="00746074"/>
    <w:rsid w:val="00786378"/>
    <w:rsid w:val="007A1CAA"/>
    <w:rsid w:val="007A4116"/>
    <w:rsid w:val="007A4618"/>
    <w:rsid w:val="008745D2"/>
    <w:rsid w:val="00875548"/>
    <w:rsid w:val="00877A16"/>
    <w:rsid w:val="00890CD8"/>
    <w:rsid w:val="008A6B6B"/>
    <w:rsid w:val="009044FE"/>
    <w:rsid w:val="00917644"/>
    <w:rsid w:val="00932687"/>
    <w:rsid w:val="009364E1"/>
    <w:rsid w:val="00942EED"/>
    <w:rsid w:val="0096758D"/>
    <w:rsid w:val="009E63C2"/>
    <w:rsid w:val="00A069AD"/>
    <w:rsid w:val="00A0749E"/>
    <w:rsid w:val="00A26A8C"/>
    <w:rsid w:val="00A60620"/>
    <w:rsid w:val="00A715FE"/>
    <w:rsid w:val="00AB486A"/>
    <w:rsid w:val="00AB78C6"/>
    <w:rsid w:val="00B06E03"/>
    <w:rsid w:val="00B620CE"/>
    <w:rsid w:val="00BA12BD"/>
    <w:rsid w:val="00BB01D1"/>
    <w:rsid w:val="00BC3C01"/>
    <w:rsid w:val="00BE3568"/>
    <w:rsid w:val="00C11DF5"/>
    <w:rsid w:val="00C40ED4"/>
    <w:rsid w:val="00C52FE6"/>
    <w:rsid w:val="00C93200"/>
    <w:rsid w:val="00CE0A8E"/>
    <w:rsid w:val="00D26FA3"/>
    <w:rsid w:val="00D45B81"/>
    <w:rsid w:val="00D76FEB"/>
    <w:rsid w:val="00D916B8"/>
    <w:rsid w:val="00DF2FD8"/>
    <w:rsid w:val="00E32C30"/>
    <w:rsid w:val="00E34609"/>
    <w:rsid w:val="00E40605"/>
    <w:rsid w:val="00E95421"/>
    <w:rsid w:val="00E96FC0"/>
    <w:rsid w:val="00EA1FD3"/>
    <w:rsid w:val="00EA5DE4"/>
    <w:rsid w:val="00EF2A29"/>
    <w:rsid w:val="00F74775"/>
    <w:rsid w:val="00FC7435"/>
    <w:rsid w:val="00FD226B"/>
    <w:rsid w:val="00FE5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388A7"/>
  <w15:chartTrackingRefBased/>
  <w15:docId w15:val="{85A0294B-A838-4394-897F-9E19D00E1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648B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55E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95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odatelna@osoud.pha2.justice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88AB3E-3DBA-440D-8456-7E710A2A36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338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Vernerová Blanka Mgr.</dc:creator>
  <cp:keywords/>
  <dc:description/>
  <cp:lastModifiedBy>Žofková Markéta</cp:lastModifiedBy>
  <cp:revision>4</cp:revision>
  <cp:lastPrinted>2023-09-29T06:39:00Z</cp:lastPrinted>
  <dcterms:created xsi:type="dcterms:W3CDTF">2023-09-29T06:38:00Z</dcterms:created>
  <dcterms:modified xsi:type="dcterms:W3CDTF">2023-09-29T06:39:00Z</dcterms:modified>
</cp:coreProperties>
</file>