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w:t>
      </w:r>
      <w:r w:rsidRPr="00046D6B">
        <w:rPr>
          <w:rFonts w:ascii="Garamond" w:eastAsia="Times New Roman" w:hAnsi="Garamond" w:cs="Times New Roman"/>
          <w:sz w:val="20"/>
          <w:szCs w:val="20"/>
          <w:lang w:eastAsia="cs-CZ"/>
        </w:rPr>
        <w:lastRenderedPageBreak/>
        <w:t>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34B30105" w:rsidR="00D93A9D" w:rsidRPr="00E31B75" w:rsidRDefault="00D93A9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0B3F5EA"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1A1AA55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448C0820"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 xml:space="preserve">Zapisovatel: Eva </w:t>
      </w:r>
      <w:proofErr w:type="gramStart"/>
      <w:r w:rsidR="004378DE">
        <w:rPr>
          <w:rFonts w:ascii="Garamond" w:eastAsia="Times New Roman" w:hAnsi="Garamond" w:cs="Times New Roman"/>
          <w:iCs/>
          <w:sz w:val="20"/>
          <w:szCs w:val="20"/>
          <w:lang w:eastAsia="cs-CZ"/>
        </w:rPr>
        <w:t xml:space="preserve">Klausová, </w:t>
      </w:r>
      <w:r w:rsidR="00A947C8">
        <w:rPr>
          <w:rFonts w:ascii="Garamond" w:eastAsia="Times New Roman" w:hAnsi="Garamond" w:cs="Times New Roman"/>
          <w:iCs/>
          <w:sz w:val="20"/>
          <w:szCs w:val="20"/>
          <w:lang w:eastAsia="cs-CZ"/>
        </w:rPr>
        <w:t xml:space="preserve"> </w:t>
      </w:r>
      <w:r w:rsidR="00297794">
        <w:rPr>
          <w:rFonts w:ascii="Garamond" w:eastAsia="Times New Roman" w:hAnsi="Garamond" w:cs="Times New Roman"/>
          <w:iCs/>
          <w:sz w:val="20"/>
          <w:szCs w:val="20"/>
          <w:lang w:eastAsia="cs-CZ"/>
        </w:rPr>
        <w:t>BcA.</w:t>
      </w:r>
      <w:proofErr w:type="gramEnd"/>
      <w:r w:rsidR="00297794">
        <w:rPr>
          <w:rFonts w:ascii="Garamond" w:eastAsia="Times New Roman" w:hAnsi="Garamond" w:cs="Times New Roman"/>
          <w:iCs/>
          <w:sz w:val="20"/>
          <w:szCs w:val="20"/>
          <w:lang w:eastAsia="cs-CZ"/>
        </w:rPr>
        <w:t xml:space="preserve"> Daniel </w:t>
      </w:r>
      <w:proofErr w:type="spellStart"/>
      <w:r w:rsidR="00297794">
        <w:rPr>
          <w:rFonts w:ascii="Garamond" w:eastAsia="Times New Roman" w:hAnsi="Garamond" w:cs="Times New Roman"/>
          <w:iCs/>
          <w:sz w:val="20"/>
          <w:szCs w:val="20"/>
          <w:lang w:eastAsia="cs-CZ"/>
        </w:rPr>
        <w:t>Hůzl</w:t>
      </w:r>
      <w:proofErr w:type="spellEnd"/>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EB02448"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7D1E1B8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p>
    <w:p w14:paraId="1E98DEF5" w14:textId="0713C2B9"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 xml:space="preserve">Lucie Ekrtová,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36D3E47F"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t>Zapisovatel: Michal Záhora</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26C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67EBC2BF"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086B877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w:t>
      </w:r>
      <w:proofErr w:type="spellStart"/>
      <w:r w:rsidR="00297794">
        <w:rPr>
          <w:rFonts w:ascii="Garamond" w:eastAsia="Times New Roman" w:hAnsi="Garamond" w:cs="Times New Roman"/>
          <w:sz w:val="20"/>
          <w:szCs w:val="20"/>
          <w:lang w:eastAsia="cs-CZ"/>
        </w:rPr>
        <w:t>Hůzl</w:t>
      </w:r>
      <w:proofErr w:type="spellEnd"/>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 xml:space="preserve">JUDr. Lukášem </w:t>
      </w:r>
      <w:proofErr w:type="spellStart"/>
      <w:r w:rsidR="00367CFA" w:rsidRPr="00367CFA">
        <w:rPr>
          <w:rFonts w:ascii="Garamond" w:eastAsia="Times New Roman" w:hAnsi="Garamond" w:cs="Times New Roman"/>
          <w:b/>
          <w:sz w:val="20"/>
          <w:szCs w:val="20"/>
          <w:lang w:eastAsia="cs-CZ"/>
        </w:rPr>
        <w:t>Hadamčíkem</w:t>
      </w:r>
      <w:proofErr w:type="spellEnd"/>
      <w:r w:rsidR="00367CFA" w:rsidRPr="00367CFA">
        <w:rPr>
          <w:rFonts w:ascii="Garamond" w:eastAsia="Times New Roman" w:hAnsi="Garamond" w:cs="Times New Roman"/>
          <w:b/>
          <w:sz w:val="20"/>
          <w:szCs w:val="20"/>
          <w:lang w:eastAsia="cs-CZ"/>
        </w:rPr>
        <w:t>,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09CA629E"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2734FFB0"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lastRenderedPageBreak/>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Nogová,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1B44E31F"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13A7D4D6" w14:textId="14CD7668"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Nogová, asistent soudce  </w:t>
      </w:r>
    </w:p>
    <w:p w14:paraId="289CD0DD" w14:textId="1B9E334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 xml:space="preserve"> 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23056DD4" w14:textId="54BCF4F0"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2. JUDr. Dominika Nogová,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1F84D5F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1. Bc. Irena Chaloupková</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1709C30E"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w:t>
      </w:r>
      <w:proofErr w:type="gramStart"/>
      <w:r w:rsidR="00B3787E">
        <w:rPr>
          <w:rFonts w:ascii="Garamond" w:eastAsia="Times New Roman" w:hAnsi="Garamond" w:cs="Times New Roman"/>
          <w:sz w:val="20"/>
          <w:szCs w:val="20"/>
          <w:lang w:eastAsia="cs-CZ"/>
        </w:rPr>
        <w:t xml:space="preserve">Martinec </w:t>
      </w:r>
      <w:r w:rsidR="00B3787E" w:rsidRPr="00B3787E">
        <w:rPr>
          <w:rFonts w:ascii="Garamond" w:eastAsia="Times New Roman" w:hAnsi="Garamond" w:cs="Times New Roman"/>
          <w:strike/>
          <w:sz w:val="20"/>
          <w:szCs w:val="20"/>
          <w:lang w:eastAsia="cs-CZ"/>
        </w:rPr>
        <w:t>,</w:t>
      </w:r>
      <w:proofErr w:type="gramEnd"/>
      <w:r w:rsidR="00B3787E" w:rsidRPr="00B3787E">
        <w:rPr>
          <w:rFonts w:ascii="Garamond" w:eastAsia="Times New Roman" w:hAnsi="Garamond" w:cs="Times New Roman"/>
          <w:strike/>
          <w:sz w:val="20"/>
          <w:szCs w:val="20"/>
          <w:lang w:eastAsia="cs-CZ"/>
        </w:rPr>
        <w:t xml:space="preserve"> Dis </w:t>
      </w:r>
      <w:r w:rsidR="008F43B1" w:rsidRPr="00B3787E">
        <w:rPr>
          <w:rFonts w:ascii="Garamond" w:eastAsia="Times New Roman" w:hAnsi="Garamond" w:cs="Times New Roman"/>
          <w:strike/>
          <w:sz w:val="20"/>
          <w:szCs w:val="20"/>
          <w:lang w:eastAsia="cs-CZ"/>
        </w:rPr>
        <w:t>,</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4833CD2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0652384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1B458683"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3434CCCA"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 xml:space="preserve">jako v senátu </w:t>
      </w:r>
      <w:proofErr w:type="gramStart"/>
      <w:r w:rsidR="00E93F9F">
        <w:rPr>
          <w:rFonts w:ascii="Garamond" w:eastAsia="Times New Roman" w:hAnsi="Garamond" w:cs="Times New Roman"/>
          <w:sz w:val="20"/>
          <w:szCs w:val="20"/>
          <w:lang w:eastAsia="cs-CZ"/>
        </w:rPr>
        <w:t>25C - věci</w:t>
      </w:r>
      <w:proofErr w:type="gramEnd"/>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25C</w:t>
      </w:r>
      <w:proofErr w:type="gramEnd"/>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50C</w:t>
      </w:r>
      <w:proofErr w:type="gramEnd"/>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50C</w:t>
      </w:r>
      <w:proofErr w:type="gramEnd"/>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9E71" w14:textId="77777777" w:rsidR="0038528F" w:rsidRDefault="0038528F" w:rsidP="00DB0F81">
      <w:pPr>
        <w:spacing w:after="0"/>
      </w:pPr>
      <w:r>
        <w:separator/>
      </w:r>
    </w:p>
  </w:endnote>
  <w:endnote w:type="continuationSeparator" w:id="0">
    <w:p w14:paraId="30EF428A" w14:textId="77777777" w:rsidR="0038528F" w:rsidRDefault="0038528F"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468B" w14:textId="77777777" w:rsidR="0038528F" w:rsidRDefault="0038528F" w:rsidP="00DB0F81">
      <w:pPr>
        <w:spacing w:after="0"/>
      </w:pPr>
      <w:r>
        <w:separator/>
      </w:r>
    </w:p>
  </w:footnote>
  <w:footnote w:type="continuationSeparator" w:id="0">
    <w:p w14:paraId="467F1ADA" w14:textId="77777777" w:rsidR="0038528F" w:rsidRDefault="0038528F"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3"/>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39"/>
  </w:num>
  <w:num w:numId="9" w16cid:durableId="200824317">
    <w:abstractNumId w:val="21"/>
  </w:num>
  <w:num w:numId="10" w16cid:durableId="1351296526">
    <w:abstractNumId w:val="36"/>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3"/>
  </w:num>
  <w:num w:numId="15" w16cid:durableId="14323857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1"/>
  </w:num>
  <w:num w:numId="19" w16cid:durableId="1159346224">
    <w:abstractNumId w:val="42"/>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8"/>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0"/>
  </w:num>
  <w:num w:numId="33" w16cid:durableId="36660603">
    <w:abstractNumId w:val="31"/>
  </w:num>
  <w:num w:numId="34" w16cid:durableId="431825850">
    <w:abstractNumId w:val="23"/>
  </w:num>
  <w:num w:numId="35" w16cid:durableId="49621717">
    <w:abstractNumId w:val="32"/>
  </w:num>
  <w:num w:numId="36" w16cid:durableId="1508985251">
    <w:abstractNumId w:val="5"/>
  </w:num>
  <w:num w:numId="37" w16cid:durableId="1675065540">
    <w:abstractNumId w:val="9"/>
  </w:num>
  <w:num w:numId="38" w16cid:durableId="929043768">
    <w:abstractNumId w:val="35"/>
  </w:num>
  <w:num w:numId="39" w16cid:durableId="2002005658">
    <w:abstractNumId w:val="15"/>
  </w:num>
  <w:num w:numId="40" w16cid:durableId="615915941">
    <w:abstractNumId w:val="11"/>
  </w:num>
  <w:num w:numId="41" w16cid:durableId="1251698212">
    <w:abstractNumId w:val="6"/>
  </w:num>
  <w:num w:numId="42" w16cid:durableId="340665986">
    <w:abstractNumId w:val="44"/>
  </w:num>
  <w:num w:numId="43" w16cid:durableId="1731879905">
    <w:abstractNumId w:val="13"/>
  </w:num>
  <w:num w:numId="44" w16cid:durableId="232542721">
    <w:abstractNumId w:val="10"/>
  </w:num>
  <w:num w:numId="45" w16cid:durableId="918296390">
    <w:abstractNumId w:val="7"/>
  </w:num>
  <w:num w:numId="46" w16cid:durableId="10501104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97794"/>
    <w:rsid w:val="002B5803"/>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528F"/>
    <w:rsid w:val="00387A66"/>
    <w:rsid w:val="00394A8B"/>
    <w:rsid w:val="00395E8B"/>
    <w:rsid w:val="003A4B62"/>
    <w:rsid w:val="003B245B"/>
    <w:rsid w:val="003B32F6"/>
    <w:rsid w:val="003B7829"/>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B5EEF"/>
    <w:rsid w:val="006C6946"/>
    <w:rsid w:val="006C78A9"/>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47C8"/>
    <w:rsid w:val="00A97B75"/>
    <w:rsid w:val="00AB396C"/>
    <w:rsid w:val="00AD4B1E"/>
    <w:rsid w:val="00AE372A"/>
    <w:rsid w:val="00AF7189"/>
    <w:rsid w:val="00B03EFA"/>
    <w:rsid w:val="00B1518E"/>
    <w:rsid w:val="00B17A71"/>
    <w:rsid w:val="00B2645A"/>
    <w:rsid w:val="00B267F3"/>
    <w:rsid w:val="00B27070"/>
    <w:rsid w:val="00B34AC9"/>
    <w:rsid w:val="00B35D28"/>
    <w:rsid w:val="00B3787E"/>
    <w:rsid w:val="00B44424"/>
    <w:rsid w:val="00B4465C"/>
    <w:rsid w:val="00B46393"/>
    <w:rsid w:val="00B50769"/>
    <w:rsid w:val="00B51876"/>
    <w:rsid w:val="00B52819"/>
    <w:rsid w:val="00B63766"/>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25051"/>
    <w:rsid w:val="00C319AA"/>
    <w:rsid w:val="00C36599"/>
    <w:rsid w:val="00C37D28"/>
    <w:rsid w:val="00C55A27"/>
    <w:rsid w:val="00C82FE0"/>
    <w:rsid w:val="00C83D5A"/>
    <w:rsid w:val="00C843CD"/>
    <w:rsid w:val="00C92052"/>
    <w:rsid w:val="00C94B27"/>
    <w:rsid w:val="00C95F78"/>
    <w:rsid w:val="00C97BF0"/>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3B06"/>
    <w:rsid w:val="00E870BB"/>
    <w:rsid w:val="00E91037"/>
    <w:rsid w:val="00E928A8"/>
    <w:rsid w:val="00E93F9F"/>
    <w:rsid w:val="00E97262"/>
    <w:rsid w:val="00E97422"/>
    <w:rsid w:val="00EA2B83"/>
    <w:rsid w:val="00EB0FA0"/>
    <w:rsid w:val="00EB6F29"/>
    <w:rsid w:val="00ED10B3"/>
    <w:rsid w:val="00EE5723"/>
    <w:rsid w:val="00EE65B8"/>
    <w:rsid w:val="00F05077"/>
    <w:rsid w:val="00F24584"/>
    <w:rsid w:val="00F37E95"/>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13788</Words>
  <Characters>81353</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2023-05-19T08:14:00Z</dcterms:created>
  <dcterms:modified xsi:type="dcterms:W3CDTF">2023-05-19T08:14:00Z</dcterms:modified>
</cp:coreProperties>
</file>