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ÚSEK VÝKONU ROZHODNUTÍ A EXEKUČNÍ </w:t>
      </w:r>
    </w:p>
    <w:p w:rsidR="00E23D50" w:rsidRDefault="00E23D50" w:rsidP="00E23D50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Návrhy o pověření a nařízení exekuce, je-li exekučním titulem exekutorský zápis, notářský zápis, nepeněžité plnění a věci týkající se nemovitého majetku, se zapisují postupně v pořadí, v jakém napadly, do soudního oddělení 16 a 24.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Označení věcí „sudá či lichá čísla“ se řídí podle poslední číslice běžného čísla spisu před lomítkem.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Do oddělení 16 a </w:t>
      </w:r>
      <w:r>
        <w:rPr>
          <w:rFonts w:ascii="Garamond" w:hAnsi="Garamond" w:cs="Arial"/>
          <w:bCs/>
          <w:sz w:val="24"/>
          <w:szCs w:val="24"/>
        </w:rPr>
        <w:t xml:space="preserve">24 E, EXE a </w:t>
      </w:r>
      <w:proofErr w:type="spellStart"/>
      <w:r>
        <w:rPr>
          <w:rFonts w:ascii="Garamond" w:hAnsi="Garamond" w:cs="Arial"/>
          <w:bCs/>
          <w:sz w:val="24"/>
          <w:szCs w:val="24"/>
        </w:rPr>
        <w:t>Nc</w:t>
      </w:r>
      <w:proofErr w:type="spellEnd"/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se mimo běžný nápad přidělují věci s cizím prvkem, a to postupně v pořadí, v jakém napadly.</w:t>
      </w: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>Za věci s cizím prvkem jsou považovány: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ind w:hanging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</w:t>
      </w:r>
      <w:r>
        <w:rPr>
          <w:rFonts w:ascii="Garamond" w:hAnsi="Garamond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>Za věc s cizím prvkem pod bodem 2) nejsou považovány věci:</w:t>
      </w:r>
    </w:p>
    <w:p w:rsidR="00E23D50" w:rsidRDefault="00E23D50" w:rsidP="00E23D50">
      <w:pPr>
        <w:ind w:firstLine="426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  <w:r>
        <w:rPr>
          <w:rFonts w:ascii="Garamond" w:hAnsi="Garamond" w:cs="Arial"/>
          <w:b/>
          <w:bCs/>
          <w:sz w:val="24"/>
          <w:szCs w:val="24"/>
        </w:rPr>
        <w:t xml:space="preserve">   </w:t>
      </w:r>
    </w:p>
    <w:p w:rsidR="00E23D50" w:rsidRDefault="00E23D50" w:rsidP="00E23D50">
      <w:pPr>
        <w:jc w:val="center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Při vzájemném zastupování soudců se soudci zastupují dle uvedeného pořadí.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</w:rPr>
        <w:t xml:space="preserve">    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E23D50" w:rsidRDefault="00E23D50" w:rsidP="00E23D50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>
        <w:rPr>
          <w:rFonts w:ascii="Garamond" w:hAnsi="Garamond" w:cs="Arial"/>
          <w:sz w:val="24"/>
          <w:szCs w:val="24"/>
        </w:rPr>
        <w:t>č.j.</w:t>
      </w:r>
      <w:proofErr w:type="gram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E23D50" w:rsidRDefault="00E23D50" w:rsidP="00E23D50">
      <w:pPr>
        <w:widowControl w:val="0"/>
        <w:adjustRightInd w:val="0"/>
        <w:ind w:firstLine="54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 účinností od </w:t>
      </w:r>
      <w:proofErr w:type="gramStart"/>
      <w:r>
        <w:rPr>
          <w:rFonts w:ascii="Garamond" w:hAnsi="Garamond" w:cs="Arial"/>
          <w:sz w:val="24"/>
          <w:szCs w:val="24"/>
        </w:rPr>
        <w:t>1.1.2020</w:t>
      </w:r>
      <w:proofErr w:type="gramEnd"/>
      <w:r>
        <w:rPr>
          <w:rFonts w:ascii="Garamond" w:hAnsi="Garamond" w:cs="Arial"/>
          <w:sz w:val="24"/>
          <w:szCs w:val="24"/>
        </w:rPr>
        <w:t xml:space="preserve"> 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</w:t>
      </w:r>
      <w:r w:rsidR="00334FB1">
        <w:rPr>
          <w:rFonts w:ascii="Garamond" w:hAnsi="Garamond" w:cs="Arial"/>
          <w:sz w:val="24"/>
          <w:szCs w:val="24"/>
        </w:rPr>
        <w:t>vného řízení trestního – rej. 4</w:t>
      </w:r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Nt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Garamond" w:hAnsi="Garamond" w:cs="Arial"/>
          <w:sz w:val="24"/>
          <w:szCs w:val="24"/>
        </w:rPr>
        <w:t>tr</w:t>
      </w:r>
      <w:proofErr w:type="spellEnd"/>
      <w:r>
        <w:rPr>
          <w:rFonts w:ascii="Garamond" w:hAnsi="Garamond" w:cs="Arial"/>
          <w:sz w:val="24"/>
          <w:szCs w:val="24"/>
        </w:rPr>
        <w:t xml:space="preserve">. </w:t>
      </w:r>
      <w:proofErr w:type="gramStart"/>
      <w:r>
        <w:rPr>
          <w:rFonts w:ascii="Garamond" w:hAnsi="Garamond" w:cs="Arial"/>
          <w:sz w:val="24"/>
          <w:szCs w:val="24"/>
        </w:rPr>
        <w:t>ř.</w:t>
      </w:r>
      <w:proofErr w:type="gramEnd"/>
      <w:r>
        <w:rPr>
          <w:rFonts w:ascii="Garamond" w:hAnsi="Garamond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Garamond" w:hAnsi="Garamond" w:cs="Arial"/>
          <w:sz w:val="24"/>
          <w:szCs w:val="24"/>
        </w:rPr>
        <w:t>Ntm</w:t>
      </w:r>
      <w:proofErr w:type="spellEnd"/>
      <w:r>
        <w:rPr>
          <w:rFonts w:ascii="Garamond" w:hAnsi="Garamond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>
        <w:rPr>
          <w:rFonts w:ascii="Garamond" w:hAnsi="Garamond" w:cs="Arial"/>
          <w:sz w:val="24"/>
          <w:szCs w:val="24"/>
        </w:rPr>
        <w:t>o.s.</w:t>
      </w:r>
      <w:proofErr w:type="gramEnd"/>
      <w:r>
        <w:rPr>
          <w:rFonts w:ascii="Garamond" w:hAnsi="Garamond" w:cs="Arial"/>
          <w:sz w:val="24"/>
          <w:szCs w:val="24"/>
        </w:rPr>
        <w:t xml:space="preserve">ř.,  § 400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ochrany proti domácímu násilí, § 452 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>
        <w:rPr>
          <w:rFonts w:ascii="Garamond" w:hAnsi="Garamond" w:cs="Arial"/>
          <w:sz w:val="24"/>
          <w:szCs w:val="24"/>
        </w:rPr>
        <w:t>z.ř.s</w:t>
      </w:r>
      <w:proofErr w:type="spellEnd"/>
      <w:r>
        <w:rPr>
          <w:rFonts w:ascii="Garamond" w:hAnsi="Garamond" w:cs="Arial"/>
          <w:sz w:val="24"/>
          <w:szCs w:val="24"/>
        </w:rPr>
        <w:t>.) na základě zvláštního rozpisu dosažitelnosti, který je uložen v</w:t>
      </w:r>
      <w:r w:rsidR="00DB704E">
        <w:rPr>
          <w:rFonts w:ascii="Garamond" w:hAnsi="Garamond" w:cs="Arial"/>
          <w:sz w:val="24"/>
          <w:szCs w:val="24"/>
        </w:rPr>
        <w:t> </w:t>
      </w:r>
      <w:r>
        <w:rPr>
          <w:rFonts w:ascii="Garamond" w:hAnsi="Garamond" w:cs="Arial"/>
          <w:sz w:val="24"/>
          <w:szCs w:val="24"/>
        </w:rPr>
        <w:t>kanceláři</w:t>
      </w:r>
      <w:r w:rsidR="00DB704E">
        <w:rPr>
          <w:rFonts w:ascii="Garamond" w:hAnsi="Garamond" w:cs="Arial"/>
          <w:sz w:val="24"/>
          <w:szCs w:val="24"/>
        </w:rPr>
        <w:t xml:space="preserve"> správy soudu č. 70</w:t>
      </w:r>
      <w:r>
        <w:rPr>
          <w:rFonts w:ascii="Garamond" w:hAnsi="Garamond" w:cs="Arial"/>
          <w:sz w:val="24"/>
          <w:szCs w:val="24"/>
        </w:rPr>
        <w:t>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tohoto zastupujícího soudce podle rozvrhu práce zastupující.  V případě, že nelze s ohledem  na povahu či rozsah úkonů tyto učinit jedním soudcem, je příslušný k provedení úkonu mimo pracovní dobu i soudce příslušný k úkonům v téže věci, pokud by napadla v pracovní době, popřípadě soudci tohoto zastupujícího soudce podle rozvrhu práce zastupující.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color w:val="C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Je-li věc ukončena procesním rozhodnutím, </w:t>
      </w:r>
      <w:hyperlink r:id="rId7" w:history="1">
        <w:proofErr w:type="gramStart"/>
        <w:r>
          <w:rPr>
            <w:rStyle w:val="Hypertextovodkaz"/>
            <w:rFonts w:cs="Arial"/>
            <w:sz w:val="24"/>
            <w:szCs w:val="24"/>
          </w:rPr>
          <w:t>např</w:t>
        </w:r>
      </w:hyperlink>
      <w:r>
        <w:rPr>
          <w:rFonts w:ascii="Garamond" w:hAnsi="Garamond" w:cs="Arial"/>
          <w:sz w:val="24"/>
          <w:szCs w:val="24"/>
        </w:rPr>
        <w:t>. o místní</w:t>
      </w:r>
      <w:proofErr w:type="gramEnd"/>
      <w:r>
        <w:rPr>
          <w:rFonts w:ascii="Garamond" w:hAnsi="Garamond" w:cs="Arial"/>
          <w:sz w:val="24"/>
          <w:szCs w:val="24"/>
        </w:rPr>
        <w:t xml:space="preserve"> nepříslušnosti, a následně znovu doručena zdejšímu soudu, je přidělena soudci, který původní rozhodnutí vydal. Obdobně se postupuje, pokud byla věc z pokynu soudce ukončena vyznačením v rejstříku jako mylný zápis.  </w:t>
      </w: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Soudci úseku výkonu rozhodnutí a exekučního</w:t>
      </w: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Oddělení 16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A8424C">
        <w:rPr>
          <w:rFonts w:ascii="Garamond" w:hAnsi="Garamond"/>
          <w:b/>
          <w:bCs/>
          <w:sz w:val="28"/>
          <w:szCs w:val="28"/>
        </w:rPr>
        <w:t xml:space="preserve">    </w:t>
      </w:r>
      <w:r>
        <w:rPr>
          <w:rFonts w:ascii="Garamond" w:hAnsi="Garamond"/>
          <w:b/>
          <w:bCs/>
          <w:sz w:val="28"/>
          <w:szCs w:val="28"/>
        </w:rPr>
        <w:t xml:space="preserve"> JUDr. Kateřina Weber                                                           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Zastupování</w:t>
      </w:r>
      <w:r>
        <w:rPr>
          <w:rFonts w:ascii="Garamond" w:hAnsi="Garamond"/>
          <w:sz w:val="24"/>
          <w:szCs w:val="24"/>
        </w:rPr>
        <w:t>:    JUDr. Lucie Lubasová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</w:t>
      </w:r>
      <w:r w:rsidR="00E9174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JUDr. Dita Prokšová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E9174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Mgr. Monika Nečasová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věci s cizím prvkem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 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dále  věci agendy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v rozsahu 80% včetně specializace a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dle zákona č. 120/2001 Sb., o soudních exekutorech,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ve znění pozdějších předpisů a prohlášení o majetku a rozvrhy na návrh správce daně dle § 336q odst. 2 </w:t>
      </w:r>
      <w:proofErr w:type="gramStart"/>
      <w:r>
        <w:rPr>
          <w:rFonts w:ascii="Garamond" w:hAnsi="Garamond"/>
          <w:sz w:val="24"/>
          <w:szCs w:val="24"/>
        </w:rPr>
        <w:t>o.s.</w:t>
      </w:r>
      <w:proofErr w:type="gramEnd"/>
      <w:r>
        <w:rPr>
          <w:rFonts w:ascii="Garamond" w:hAnsi="Garamond"/>
          <w:sz w:val="24"/>
          <w:szCs w:val="24"/>
        </w:rPr>
        <w:t>ř. do celkového rozsahu 80% včetně specializace. Dokončí výkon rozhodnutí a exekuce, včetně obživlých věcí, ve věcech napadlých do soudního oddělení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lichá čísla,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a 44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do </w:t>
      </w:r>
      <w:proofErr w:type="gramStart"/>
      <w:r>
        <w:rPr>
          <w:rFonts w:ascii="Garamond" w:hAnsi="Garamond"/>
          <w:sz w:val="24"/>
          <w:szCs w:val="24"/>
        </w:rPr>
        <w:t>31.12.2018</w:t>
      </w:r>
      <w:proofErr w:type="gramEnd"/>
      <w:r>
        <w:rPr>
          <w:rFonts w:ascii="Garamond" w:hAnsi="Garamond"/>
          <w:sz w:val="24"/>
          <w:szCs w:val="24"/>
        </w:rPr>
        <w:t xml:space="preserve">. Dále od </w:t>
      </w:r>
      <w:proofErr w:type="gramStart"/>
      <w:r>
        <w:rPr>
          <w:rFonts w:ascii="Garamond" w:hAnsi="Garamond"/>
          <w:sz w:val="24"/>
          <w:szCs w:val="24"/>
        </w:rPr>
        <w:t>1.1.2019</w:t>
      </w:r>
      <w:proofErr w:type="gramEnd"/>
      <w:r>
        <w:rPr>
          <w:rFonts w:ascii="Garamond" w:hAnsi="Garamond"/>
          <w:sz w:val="24"/>
          <w:szCs w:val="24"/>
        </w:rPr>
        <w:t xml:space="preserve"> bude rozhodovat v soudních odděleních: neskončené E věci bez senátního čísla, 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 11 E(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ve věcech vedených proti povinným, jejichž příjmení či obchodní jméno začíná písmeny: </w:t>
      </w:r>
      <w:r>
        <w:rPr>
          <w:rFonts w:ascii="Garamond" w:hAnsi="Garamond"/>
          <w:b/>
          <w:sz w:val="24"/>
          <w:szCs w:val="24"/>
        </w:rPr>
        <w:t>B,K,L,P,R,X</w:t>
      </w:r>
      <w:r>
        <w:rPr>
          <w:rFonts w:ascii="Garamond" w:hAnsi="Garamond"/>
          <w:sz w:val="24"/>
          <w:szCs w:val="24"/>
        </w:rPr>
        <w:t xml:space="preserve"> - pouze v lichých číslech a ve věcech vedených proti povinným, jejichž příjmení či obchodní jméno začíná zbývajícími písmeny abecedy - v plném rozsahu, a dále v soudních </w:t>
      </w:r>
      <w:proofErr w:type="gramStart"/>
      <w:r>
        <w:rPr>
          <w:rFonts w:ascii="Garamond" w:hAnsi="Garamond"/>
          <w:sz w:val="24"/>
          <w:szCs w:val="24"/>
        </w:rPr>
        <w:t>odděleních  44</w:t>
      </w:r>
      <w:proofErr w:type="gramEnd"/>
      <w:r>
        <w:rPr>
          <w:rFonts w:ascii="Garamond" w:hAnsi="Garamond"/>
          <w:sz w:val="24"/>
          <w:szCs w:val="24"/>
        </w:rPr>
        <w:t xml:space="preserve">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a 45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v plném rozsahu a v soudním oddělení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pouze v lichých číslech. Realizuje evropský příkaz k obstavení účtu k usnadnění vymáhání přeshraničních pohledávek v občanských a obchodních věcech dle nařízení Evropského parlamentu a Rady EU č. 655/2014.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Oddělení 24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 xml:space="preserve">     JUDr. Lucie Lubasová                                                                 </w:t>
      </w:r>
    </w:p>
    <w:p w:rsidR="00E23D50" w:rsidRDefault="00E23D50" w:rsidP="00E23D50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>:    JUDr. Kateřina Weber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E9174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JUDr. Dita Prokšová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E9174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Mgr. Monika Nečasová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Rozhoduje věci s cizím prvkem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 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dále  věci agendy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v rozsahu 20% včetně specializace a věci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dle zákona </w:t>
      </w:r>
      <w:r>
        <w:rPr>
          <w:rFonts w:ascii="Garamond" w:hAnsi="Garamond"/>
          <w:sz w:val="24"/>
          <w:szCs w:val="24"/>
        </w:rPr>
        <w:lastRenderedPageBreak/>
        <w:t>č. 120/2001 Sb., o soudních exekutorech,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ve znění pozdějších předpisů a prohlášení o majetku a rozvrhy na návrh správce daně dle § 336q odst. 2 </w:t>
      </w:r>
      <w:proofErr w:type="gramStart"/>
      <w:r>
        <w:rPr>
          <w:rFonts w:ascii="Garamond" w:hAnsi="Garamond"/>
          <w:sz w:val="24"/>
          <w:szCs w:val="24"/>
        </w:rPr>
        <w:t>o.s.</w:t>
      </w:r>
      <w:proofErr w:type="gramEnd"/>
      <w:r>
        <w:rPr>
          <w:rFonts w:ascii="Garamond" w:hAnsi="Garamond"/>
          <w:sz w:val="24"/>
          <w:szCs w:val="24"/>
        </w:rPr>
        <w:t xml:space="preserve">ř. do celkového rozsahu 20% včetně specializace. Od </w:t>
      </w:r>
      <w:proofErr w:type="gramStart"/>
      <w:r>
        <w:rPr>
          <w:rFonts w:ascii="Garamond" w:hAnsi="Garamond"/>
          <w:sz w:val="24"/>
          <w:szCs w:val="24"/>
        </w:rPr>
        <w:t>23.9.2019</w:t>
      </w:r>
      <w:proofErr w:type="gramEnd"/>
      <w:r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bude rozhodovat v soudních odděleních: neskončené E věci bez senátního čísla, 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 11 E(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ve věcech vedených proti povinným, jejichž příjmení či obchodní jméno začíná písmeny : </w:t>
      </w:r>
      <w:r>
        <w:rPr>
          <w:rFonts w:ascii="Garamond" w:hAnsi="Garamond"/>
          <w:b/>
          <w:sz w:val="24"/>
          <w:szCs w:val="24"/>
        </w:rPr>
        <w:t xml:space="preserve">B,K,L,P,R,X </w:t>
      </w:r>
      <w:r>
        <w:rPr>
          <w:rFonts w:ascii="Garamond" w:hAnsi="Garamond"/>
          <w:sz w:val="24"/>
          <w:szCs w:val="24"/>
        </w:rPr>
        <w:t>– pouze v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sudých číslech, v soudním oddělení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pouze v sudých číslech a v soudním oddělení 20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v plném rozsahu.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Oddělení 20</w:t>
      </w: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</w:t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</w:r>
      <w:r w:rsidR="00E9174B">
        <w:rPr>
          <w:rFonts w:ascii="Garamond" w:hAnsi="Garamond"/>
          <w:b/>
          <w:bCs/>
          <w:sz w:val="24"/>
          <w:szCs w:val="24"/>
        </w:rPr>
        <w:tab/>
        <w:t xml:space="preserve">   </w:t>
      </w:r>
      <w:r>
        <w:rPr>
          <w:rFonts w:ascii="Garamond" w:hAnsi="Garamond"/>
          <w:b/>
          <w:bCs/>
          <w:sz w:val="24"/>
          <w:szCs w:val="24"/>
        </w:rPr>
        <w:t xml:space="preserve">               JUDr. Dita Prokšová                                                                  </w:t>
      </w:r>
    </w:p>
    <w:p w:rsidR="00E23D50" w:rsidRDefault="00E23D50" w:rsidP="00E23D50">
      <w:pPr>
        <w:jc w:val="both"/>
        <w:rPr>
          <w:rFonts w:ascii="Garamond" w:hAnsi="Garamond"/>
          <w:b/>
          <w:bCs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>
        <w:rPr>
          <w:rFonts w:ascii="Garamond" w:hAnsi="Garamond"/>
          <w:sz w:val="24"/>
          <w:szCs w:val="24"/>
        </w:rPr>
        <w:t xml:space="preserve">:    JUDr. Lucie Lubasová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</w:t>
      </w:r>
      <w:r w:rsidR="00E9174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JUDr. Kateřina Weber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E9174B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Mgr. Monika Nečasová </w:t>
      </w:r>
    </w:p>
    <w:p w:rsidR="00E23D50" w:rsidRDefault="00E23D50" w:rsidP="00E23D50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dokončí věci, kde dosud pravomocně nerozhodla o návrzích účastníků a exekutora napadlých okresnímu soudu do </w:t>
      </w:r>
      <w:proofErr w:type="gramStart"/>
      <w:r>
        <w:rPr>
          <w:rFonts w:ascii="Garamond" w:hAnsi="Garamond"/>
          <w:sz w:val="24"/>
          <w:szCs w:val="24"/>
        </w:rPr>
        <w:t>22.9.2019</w:t>
      </w:r>
      <w:proofErr w:type="gramEnd"/>
      <w:r>
        <w:rPr>
          <w:rFonts w:ascii="Garamond" w:hAnsi="Garamond"/>
          <w:sz w:val="24"/>
          <w:szCs w:val="24"/>
        </w:rPr>
        <w:t xml:space="preserve">, zejména o návrzích na zastavení a odklad výkonu rozhodnutí a exekuce, o návrzích v případě souběhu exekucí, o návrzích na pověření exekutora k provedení exekuce, o návrzích na </w:t>
      </w:r>
      <w:proofErr w:type="spellStart"/>
      <w:r>
        <w:rPr>
          <w:rFonts w:ascii="Garamond" w:hAnsi="Garamond"/>
          <w:sz w:val="24"/>
          <w:szCs w:val="24"/>
        </w:rPr>
        <w:t>zpeněžnění</w:t>
      </w:r>
      <w:proofErr w:type="spellEnd"/>
      <w:r>
        <w:rPr>
          <w:rFonts w:ascii="Garamond" w:hAnsi="Garamond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 Dále dokončí výkon rozhodnutí a exekuce, včetně obživlých věcí, ve věcech napadlých do soudního oddělení 11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20E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sudá čísla,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45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a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) do 31. 12. 2018. Dále dokončí výkon rozhodnutí a exekuce, včetně obživlých věcí, ve věcech napadlých v období od </w:t>
      </w:r>
      <w:proofErr w:type="gramStart"/>
      <w:r>
        <w:rPr>
          <w:rFonts w:ascii="Garamond" w:hAnsi="Garamond"/>
          <w:sz w:val="24"/>
          <w:szCs w:val="24"/>
        </w:rPr>
        <w:t>1.1.2019</w:t>
      </w:r>
      <w:proofErr w:type="gramEnd"/>
      <w:r>
        <w:rPr>
          <w:rFonts w:ascii="Garamond" w:hAnsi="Garamond"/>
          <w:sz w:val="24"/>
          <w:szCs w:val="24"/>
        </w:rPr>
        <w:t xml:space="preserve"> do 22. 9. 2019 do soudního oddělení: neskončené E věci bez senátního čísla, 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11 E(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12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13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19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 21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35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36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37 E (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>), 38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), 39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 xml:space="preserve">) ve věcech vedených proti povinným, jejichž příjmení či obchodní jméno začíná písmeny : </w:t>
      </w:r>
      <w:r>
        <w:rPr>
          <w:rFonts w:ascii="Garamond" w:hAnsi="Garamond"/>
          <w:b/>
          <w:sz w:val="24"/>
          <w:szCs w:val="24"/>
        </w:rPr>
        <w:t xml:space="preserve">B,K,L,P,R,X </w:t>
      </w:r>
      <w:r>
        <w:rPr>
          <w:rFonts w:ascii="Garamond" w:hAnsi="Garamond"/>
          <w:sz w:val="24"/>
          <w:szCs w:val="24"/>
        </w:rPr>
        <w:t>– pouze v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sudých číslech a v soudním oddělení 34 E (</w:t>
      </w:r>
      <w:proofErr w:type="spellStart"/>
      <w:r>
        <w:rPr>
          <w:rFonts w:ascii="Garamond" w:hAnsi="Garamond"/>
          <w:sz w:val="24"/>
          <w:szCs w:val="24"/>
        </w:rPr>
        <w:t>EXE,Nc</w:t>
      </w:r>
      <w:proofErr w:type="spellEnd"/>
      <w:r>
        <w:rPr>
          <w:rFonts w:ascii="Garamond" w:hAnsi="Garamond"/>
          <w:sz w:val="24"/>
          <w:szCs w:val="24"/>
        </w:rPr>
        <w:t>) - pouze v sudých číslech.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A8424C" w:rsidRDefault="00A8424C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A8424C" w:rsidRDefault="00A8424C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A8424C" w:rsidRDefault="00A8424C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Oddělení 11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 xml:space="preserve"> Mgr. Monika Nečasová</w:t>
      </w:r>
      <w:r>
        <w:rPr>
          <w:rFonts w:ascii="Garamond" w:hAnsi="Garamond"/>
          <w:b/>
          <w:bCs/>
          <w:sz w:val="28"/>
          <w:szCs w:val="28"/>
          <w:u w:val="single"/>
        </w:rPr>
        <w:t xml:space="preserve">                         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E23D50" w:rsidRDefault="00E23D50" w:rsidP="00E23D50">
      <w:pPr>
        <w:widowControl w:val="0"/>
        <w:adjustRightInd w:val="0"/>
        <w:ind w:left="357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Zastupování</w:t>
      </w:r>
      <w:r w:rsidR="00522860">
        <w:rPr>
          <w:rFonts w:ascii="Garamond" w:hAnsi="Garamond"/>
          <w:sz w:val="24"/>
          <w:szCs w:val="24"/>
        </w:rPr>
        <w:t xml:space="preserve">:  </w:t>
      </w:r>
      <w:r>
        <w:rPr>
          <w:rFonts w:ascii="Garamond" w:hAnsi="Garamond"/>
          <w:sz w:val="24"/>
          <w:szCs w:val="24"/>
        </w:rPr>
        <w:t>JUDr. Kateřina Weber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JUDr. Lucie Lubasová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JUDr. Dita Prokšová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E23D50" w:rsidRDefault="00E23D50" w:rsidP="00E23D50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agendě E, EXE a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dokončí věci, kde dosud pravomocně nerozhodla o návrzích účastníků a exekutora napadlých do </w:t>
      </w:r>
      <w:proofErr w:type="gramStart"/>
      <w:r>
        <w:rPr>
          <w:rFonts w:ascii="Garamond" w:hAnsi="Garamond"/>
          <w:sz w:val="24"/>
          <w:szCs w:val="24"/>
        </w:rPr>
        <w:t>13.3.2018</w:t>
      </w:r>
      <w:proofErr w:type="gramEnd"/>
      <w:r>
        <w:rPr>
          <w:rFonts w:ascii="Garamond" w:hAnsi="Garamond"/>
          <w:sz w:val="24"/>
          <w:szCs w:val="24"/>
        </w:rPr>
        <w:t xml:space="preserve">, zejména o návrzích na zastavení a odklad výkonu rozhodnutí a exekuce, o návrzích v případě souběhu exekucí, o návrzích na pověření exekutora k provedení exekuce, o návrzích na </w:t>
      </w:r>
      <w:proofErr w:type="spellStart"/>
      <w:r>
        <w:rPr>
          <w:rFonts w:ascii="Garamond" w:hAnsi="Garamond"/>
          <w:sz w:val="24"/>
          <w:szCs w:val="24"/>
        </w:rPr>
        <w:t>zpeněžnění</w:t>
      </w:r>
      <w:proofErr w:type="spellEnd"/>
      <w:r>
        <w:rPr>
          <w:rFonts w:ascii="Garamond" w:hAnsi="Garamond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E23D50" w:rsidRDefault="00E23D50" w:rsidP="00E23D50">
      <w:pPr>
        <w:rPr>
          <w:rFonts w:ascii="Garamond" w:hAnsi="Garamond"/>
          <w:b/>
          <w:bCs/>
          <w:color w:val="FF0000"/>
          <w:sz w:val="24"/>
          <w:szCs w:val="24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E23D50" w:rsidRDefault="001C6418" w:rsidP="00E23D50">
      <w:pPr>
        <w:jc w:val="center"/>
        <w:rPr>
          <w:rFonts w:ascii="Garamond" w:hAnsi="Garamond" w:cs="Arial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Vyšší soudní úředníci, </w:t>
      </w:r>
      <w:r w:rsidR="00E23D50">
        <w:rPr>
          <w:rFonts w:ascii="Garamond" w:hAnsi="Garamond" w:cs="Arial"/>
          <w:b/>
          <w:bCs/>
          <w:sz w:val="28"/>
          <w:szCs w:val="28"/>
          <w:u w:val="single"/>
        </w:rPr>
        <w:t>vedoucí kanceláře a vykonavatelé</w:t>
      </w:r>
    </w:p>
    <w:p w:rsidR="00E23D50" w:rsidRDefault="00E23D50" w:rsidP="00E23D50">
      <w:pPr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Vyšší soudní úředníci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>samostatně vykonávají veškeré úkony soudu prvního stupně a samostatně rozhodují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</w:t>
      </w:r>
      <w:r>
        <w:rPr>
          <w:rFonts w:ascii="Garamond" w:hAnsi="Garamond" w:cs="Arial"/>
          <w:sz w:val="24"/>
          <w:szCs w:val="24"/>
        </w:rPr>
        <w:t xml:space="preserve"> ve věcech E,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 a </w:t>
      </w:r>
      <w:proofErr w:type="spellStart"/>
      <w:r>
        <w:rPr>
          <w:rFonts w:ascii="Garamond" w:hAnsi="Garamond" w:cs="Arial"/>
          <w:sz w:val="24"/>
          <w:szCs w:val="24"/>
        </w:rPr>
        <w:t>Exe</w:t>
      </w:r>
      <w:proofErr w:type="spellEnd"/>
      <w:r>
        <w:rPr>
          <w:rFonts w:ascii="Garamond" w:hAnsi="Garamond" w:cs="Arial"/>
          <w:sz w:val="24"/>
          <w:szCs w:val="24"/>
        </w:rPr>
        <w:t>, provádějí kontrolu práce soudní kanceláře a vykonavatelů. Rozhodují v soudcovských věcech dle pověření předsedy senátu. Vyřizují civilní dožádání ve věcech výkonu rozhodnutí.</w:t>
      </w:r>
      <w:r>
        <w:rPr>
          <w:rFonts w:ascii="Garamond" w:hAnsi="Garamond" w:cs="Arial"/>
          <w:color w:val="FF0000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Zajišťují provoz videokonferenčního zařízení.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D14428" w:rsidRPr="00D14428" w:rsidRDefault="00D14428" w:rsidP="00D14428">
      <w:pPr>
        <w:widowControl w:val="0"/>
        <w:autoSpaceDE w:val="0"/>
        <w:autoSpaceDN w:val="0"/>
        <w:adjustRightInd w:val="0"/>
        <w:ind w:right="23"/>
        <w:jc w:val="both"/>
        <w:rPr>
          <w:rFonts w:ascii="Garamond" w:hAnsi="Garamond" w:cs="Arial"/>
          <w:sz w:val="24"/>
          <w:szCs w:val="24"/>
        </w:rPr>
      </w:pPr>
      <w:r w:rsidRPr="00D14428">
        <w:rPr>
          <w:rFonts w:ascii="Garamond" w:hAnsi="Garamond" w:cs="Arial"/>
          <w:sz w:val="24"/>
          <w:szCs w:val="24"/>
        </w:rPr>
        <w:t xml:space="preserve">Všichni vyšší úředníci jsou předsedou soudu pověřeni přítomností u výslechu osob prostřednictvím videokonference na základě dožádání jiného soudu.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ind w:right="2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Pověření k provedení jednotlivých úkonů</w:t>
      </w:r>
      <w:r>
        <w:rPr>
          <w:rFonts w:ascii="Garamond" w:hAnsi="Garamond"/>
          <w:sz w:val="24"/>
          <w:szCs w:val="24"/>
        </w:rPr>
        <w:t xml:space="preserve"> jsou oprávněni udělit vyšší soudní úřednici Věře Loubové, vyšší soudní úřednici Kateřině Novákové a vyššímu soudnímu úředníkovi Mgr. Martinu Bartlovi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předsedkyně senátu JUDr. Kateřina Weber, předsedkyně senátu JUDr. Lucie Lubasová, předsedkyně senátu JUDr. Dita Prokšová a předsedkyně senátu Mgr. Monika Nečasová.</w:t>
      </w:r>
    </w:p>
    <w:p w:rsidR="00E23D50" w:rsidRDefault="00E23D50" w:rsidP="00E23D50">
      <w:pPr>
        <w:jc w:val="both"/>
        <w:rPr>
          <w:rFonts w:ascii="Garamond" w:hAnsi="Garamond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Sepisoval-li návrh na nařízení výkonu rozhodnutí dle rozvrhu práce příslušný vyšší soudní úředník či soudní tajemník, bude mu tato věc přidělena k vyřízení.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 xml:space="preserve">Návrhy o </w:t>
      </w:r>
      <w:proofErr w:type="gramStart"/>
      <w:r>
        <w:rPr>
          <w:rFonts w:ascii="Garamond" w:hAnsi="Garamond" w:cs="Arial"/>
          <w:sz w:val="24"/>
          <w:szCs w:val="24"/>
          <w:u w:val="single"/>
        </w:rPr>
        <w:t>pověření a  nařízení</w:t>
      </w:r>
      <w:proofErr w:type="gramEnd"/>
      <w:r>
        <w:rPr>
          <w:rFonts w:ascii="Garamond" w:hAnsi="Garamond" w:cs="Arial"/>
          <w:sz w:val="24"/>
          <w:szCs w:val="24"/>
          <w:u w:val="single"/>
        </w:rPr>
        <w:t xml:space="preserve"> exekuce</w:t>
      </w:r>
      <w:r>
        <w:rPr>
          <w:rFonts w:ascii="Garamond" w:hAnsi="Garamond" w:cs="Arial"/>
          <w:sz w:val="24"/>
          <w:szCs w:val="24"/>
        </w:rPr>
        <w:t xml:space="preserve">  k vymožení peněžitého plnění, </w:t>
      </w:r>
      <w:r>
        <w:rPr>
          <w:rFonts w:ascii="Garamond" w:hAnsi="Garamond" w:cs="Arial"/>
          <w:sz w:val="24"/>
          <w:szCs w:val="24"/>
          <w:u w:val="single"/>
        </w:rPr>
        <w:t>není-li</w:t>
      </w:r>
      <w:r>
        <w:rPr>
          <w:rFonts w:ascii="Garamond" w:hAnsi="Garamond" w:cs="Arial"/>
          <w:sz w:val="24"/>
          <w:szCs w:val="24"/>
        </w:rPr>
        <w:t xml:space="preserve"> exekučním titulem exekutorský či notářský zápis  se zapisují postupně do soudních oddělení  - 34, 44 a 45 v rozsahu 100 %. </w:t>
      </w: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 </w:t>
      </w: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Vedoucí kanceláře </w:t>
      </w:r>
      <w:r>
        <w:rPr>
          <w:rFonts w:ascii="Garamond" w:hAnsi="Garamond" w:cs="Arial"/>
          <w:sz w:val="24"/>
          <w:szCs w:val="24"/>
        </w:rPr>
        <w:t xml:space="preserve">vedou rejstříky E, </w:t>
      </w:r>
      <w:proofErr w:type="spellStart"/>
      <w:r>
        <w:rPr>
          <w:rFonts w:ascii="Garamond" w:hAnsi="Garamond" w:cs="Arial"/>
          <w:sz w:val="24"/>
          <w:szCs w:val="24"/>
        </w:rPr>
        <w:t>Nc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Exe</w:t>
      </w:r>
      <w:proofErr w:type="spellEnd"/>
      <w:r>
        <w:rPr>
          <w:rFonts w:ascii="Garamond" w:hAnsi="Garamond" w:cs="Arial"/>
          <w:sz w:val="24"/>
          <w:szCs w:val="24"/>
        </w:rPr>
        <w:t xml:space="preserve"> a nově RZE a ostatní evidenční pomůcky, zajišťují spisový oběh mezi referenty a vykonavateli a vykonávají práce § 6 odst. 9, § 8 a § </w:t>
      </w:r>
      <w:proofErr w:type="gramStart"/>
      <w:r>
        <w:rPr>
          <w:rFonts w:ascii="Garamond" w:hAnsi="Garamond" w:cs="Arial"/>
          <w:sz w:val="24"/>
          <w:szCs w:val="24"/>
        </w:rPr>
        <w:t>10  jednacího</w:t>
      </w:r>
      <w:proofErr w:type="gramEnd"/>
      <w:r>
        <w:rPr>
          <w:rFonts w:ascii="Garamond" w:hAnsi="Garamond" w:cs="Arial"/>
          <w:sz w:val="24"/>
          <w:szCs w:val="24"/>
        </w:rPr>
        <w:t xml:space="preserve"> řádu (</w:t>
      </w:r>
      <w:proofErr w:type="spellStart"/>
      <w:r>
        <w:rPr>
          <w:rFonts w:ascii="Garamond" w:hAnsi="Garamond" w:cs="Arial"/>
          <w:sz w:val="24"/>
          <w:szCs w:val="24"/>
        </w:rPr>
        <w:t>vyhl</w:t>
      </w:r>
      <w:proofErr w:type="spellEnd"/>
      <w:r>
        <w:rPr>
          <w:rFonts w:ascii="Garamond" w:hAnsi="Garamond" w:cs="Arial"/>
          <w:sz w:val="24"/>
          <w:szCs w:val="24"/>
        </w:rPr>
        <w:t xml:space="preserve">. č. 37/1992 Sb., v platném znění) a dle § 5,  § 8  vnitřního kancelářského řádu pro okresní a krajské soudy pro příslušná oddělení. Provádějí kontrolu práce kanceláře a vykonavatelů.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</w:t>
      </w:r>
      <w:r>
        <w:rPr>
          <w:rFonts w:ascii="Garamond" w:hAnsi="Garamond" w:cs="Arial"/>
          <w:sz w:val="24"/>
          <w:szCs w:val="24"/>
        </w:rPr>
        <w:tab/>
        <w:t xml:space="preserve">     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Vykonavatelé</w:t>
      </w:r>
      <w:r>
        <w:rPr>
          <w:rFonts w:ascii="Garamond" w:hAnsi="Garamond" w:cs="Arial"/>
          <w:sz w:val="24"/>
          <w:szCs w:val="24"/>
        </w:rPr>
        <w:t xml:space="preserve"> provádějí výkon rozhodnutí dle Řádu pro soudní vykonavatele a příslušných ustanovení občanského soudního řádu, jednacího řádu a vnitřního a kancelářského řádu, včetně doručování předběžných opatření. Vykonavatelé Miloš Prieložný a Lic. Milan Velín provádějí výkon rozhodnutí ve věcech ochrany proti domácímu násilí o vykázání ze společného obydlí a nenavazování kontaktů s oprávněným dle § 493 </w:t>
      </w:r>
      <w:proofErr w:type="spellStart"/>
      <w:r>
        <w:rPr>
          <w:rFonts w:ascii="Garamond" w:hAnsi="Garamond" w:cs="Arial"/>
          <w:sz w:val="24"/>
          <w:szCs w:val="24"/>
        </w:rPr>
        <w:t>z.z.ř</w:t>
      </w:r>
      <w:proofErr w:type="spellEnd"/>
      <w:r>
        <w:rPr>
          <w:rFonts w:ascii="Garamond" w:hAnsi="Garamond" w:cs="Arial"/>
          <w:sz w:val="24"/>
          <w:szCs w:val="24"/>
        </w:rPr>
        <w:t xml:space="preserve">. a § 69 odst. 1 jednacího řádu, ve znění pozdějších předpisů a výkonu rozhodnutí ve věcech péče soudu o nezletilé dle § 497 a § 504 </w:t>
      </w:r>
      <w:proofErr w:type="spellStart"/>
      <w:r>
        <w:rPr>
          <w:rFonts w:ascii="Garamond" w:hAnsi="Garamond" w:cs="Arial"/>
          <w:sz w:val="24"/>
          <w:szCs w:val="24"/>
        </w:rPr>
        <w:t>z.z.ř</w:t>
      </w:r>
      <w:proofErr w:type="spellEnd"/>
      <w:r>
        <w:rPr>
          <w:rFonts w:ascii="Garamond" w:hAnsi="Garamond" w:cs="Arial"/>
          <w:sz w:val="24"/>
          <w:szCs w:val="24"/>
        </w:rPr>
        <w:t xml:space="preserve">. a § 68 a § </w:t>
      </w:r>
      <w:proofErr w:type="gramStart"/>
      <w:r>
        <w:rPr>
          <w:rFonts w:ascii="Garamond" w:hAnsi="Garamond" w:cs="Arial"/>
          <w:sz w:val="24"/>
          <w:szCs w:val="24"/>
        </w:rPr>
        <w:t>69  jednacího</w:t>
      </w:r>
      <w:proofErr w:type="gramEnd"/>
      <w:r>
        <w:rPr>
          <w:rFonts w:ascii="Garamond" w:hAnsi="Garamond" w:cs="Arial"/>
          <w:sz w:val="24"/>
          <w:szCs w:val="24"/>
        </w:rPr>
        <w:t xml:space="preserve"> řádu, ve znění pozdějších předpisů.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Jsou pověřeni k výkonu daňové exekuce prodejem movitých věcí podle Instrukce MSp ČR </w:t>
      </w:r>
      <w:proofErr w:type="gramStart"/>
      <w:r>
        <w:rPr>
          <w:rFonts w:ascii="Garamond" w:hAnsi="Garamond" w:cs="Arial"/>
          <w:sz w:val="24"/>
          <w:szCs w:val="24"/>
        </w:rPr>
        <w:t>č.j.</w:t>
      </w:r>
      <w:proofErr w:type="gramEnd"/>
      <w:r>
        <w:rPr>
          <w:rFonts w:ascii="Garamond" w:hAnsi="Garamond" w:cs="Arial"/>
          <w:sz w:val="24"/>
          <w:szCs w:val="24"/>
        </w:rPr>
        <w:t xml:space="preserve"> 4/2012-INV-M, o vymáhání pohledávek.</w:t>
      </w:r>
    </w:p>
    <w:p w:rsidR="00E23D50" w:rsidRDefault="00E23D50" w:rsidP="00E23D50">
      <w:pPr>
        <w:ind w:left="283" w:firstLine="422"/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</w:t>
      </w:r>
    </w:p>
    <w:p w:rsidR="00A8424C" w:rsidRDefault="00A8424C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8424C" w:rsidRDefault="00A8424C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8424C" w:rsidRDefault="00A8424C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8424C" w:rsidRDefault="00A8424C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A8424C" w:rsidRDefault="00A8424C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  <w:u w:val="single"/>
        </w:rPr>
      </w:pPr>
      <w:proofErr w:type="gramStart"/>
      <w:r>
        <w:rPr>
          <w:rFonts w:ascii="Garamond" w:hAnsi="Garamond"/>
          <w:b/>
          <w:bCs/>
          <w:sz w:val="28"/>
          <w:szCs w:val="28"/>
          <w:u w:val="single"/>
        </w:rPr>
        <w:t>Oddělení  34</w:t>
      </w:r>
      <w:proofErr w:type="gramEnd"/>
      <w:r>
        <w:rPr>
          <w:rFonts w:ascii="Garamond" w:hAnsi="Garamond"/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Vyšší soudní úředník: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 xml:space="preserve">       Mgr. Martin Bartl</w:t>
      </w: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       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Zastupuje:     </w:t>
      </w:r>
      <w:r w:rsidR="00E9174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Věra Loubová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Kateřina Nováková</w:t>
      </w:r>
    </w:p>
    <w:p w:rsidR="00E23D50" w:rsidRDefault="00E23D50" w:rsidP="00E23D50">
      <w:pPr>
        <w:jc w:val="both"/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Činí veškeré úkony ve věcech 34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a dále úkony </w:t>
      </w:r>
      <w:r>
        <w:rPr>
          <w:rFonts w:ascii="Garamond" w:hAnsi="Garamond"/>
          <w:bCs/>
          <w:sz w:val="24"/>
          <w:szCs w:val="24"/>
        </w:rPr>
        <w:t xml:space="preserve">ve věcech vedených proti povinným, jejichž příjmení či název začíná písmeny: </w:t>
      </w:r>
      <w:proofErr w:type="gramStart"/>
      <w:r>
        <w:rPr>
          <w:rFonts w:ascii="Garamond" w:hAnsi="Garamond"/>
          <w:b/>
          <w:bCs/>
          <w:sz w:val="24"/>
          <w:szCs w:val="24"/>
        </w:rPr>
        <w:t xml:space="preserve">B,K,L,P,R,X </w:t>
      </w:r>
      <w:r>
        <w:rPr>
          <w:rFonts w:ascii="Garamond" w:hAnsi="Garamond"/>
          <w:bCs/>
          <w:sz w:val="24"/>
          <w:szCs w:val="24"/>
        </w:rPr>
        <w:t>v těchto</w:t>
      </w:r>
      <w:proofErr w:type="gramEnd"/>
      <w:r>
        <w:rPr>
          <w:rFonts w:ascii="Garamond" w:hAnsi="Garamond"/>
          <w:bCs/>
          <w:sz w:val="24"/>
          <w:szCs w:val="24"/>
        </w:rPr>
        <w:t xml:space="preserve"> odděleních: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13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21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neskončené E věci bez senátního čísla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rPr>
          <w:rFonts w:ascii="Garamond" w:hAnsi="Garamond"/>
        </w:rPr>
      </w:pP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 xml:space="preserve"> Jaroslava Klementová      </w:t>
      </w: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 Monika Tulisová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Zdeňka Chládková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rejstřík:    34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E23D50" w:rsidRDefault="00E23D50" w:rsidP="00E23D50">
      <w:pPr>
        <w:ind w:left="141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neskončené E věci bez senátního čísla,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13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14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16 E, EXE, </w:t>
      </w:r>
      <w:proofErr w:type="spellStart"/>
      <w:proofErr w:type="gram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>,  19</w:t>
      </w:r>
      <w:proofErr w:type="gramEnd"/>
      <w:r>
        <w:rPr>
          <w:rFonts w:ascii="Garamond" w:hAnsi="Garamond"/>
          <w:bCs/>
          <w:sz w:val="24"/>
          <w:szCs w:val="24"/>
        </w:rPr>
        <w:t xml:space="preserve"> E,EXE, 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21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color w:val="FF0000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37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38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ve věcech proti povinným, jejichž příjmení či název začíná písmenem: </w:t>
      </w:r>
      <w:proofErr w:type="gramStart"/>
      <w:r>
        <w:rPr>
          <w:rFonts w:ascii="Garamond" w:hAnsi="Garamond"/>
          <w:bCs/>
          <w:sz w:val="24"/>
          <w:szCs w:val="24"/>
        </w:rPr>
        <w:t>B,K,L,P,R,X.</w:t>
      </w:r>
      <w:proofErr w:type="gramEnd"/>
    </w:p>
    <w:p w:rsidR="00E23D50" w:rsidRDefault="00E23D50" w:rsidP="00E23D50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E23D50" w:rsidRDefault="00E23D50" w:rsidP="00E23D50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E9174B" w:rsidRDefault="00E9174B" w:rsidP="00E23D50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E9174B" w:rsidRDefault="00E9174B" w:rsidP="00E23D50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E23D50" w:rsidRDefault="00E23D50" w:rsidP="00E23D50">
      <w:pPr>
        <w:ind w:left="1418"/>
        <w:rPr>
          <w:rFonts w:ascii="Garamond" w:hAnsi="Garamond"/>
          <w:b/>
          <w:bCs/>
          <w:sz w:val="24"/>
          <w:szCs w:val="24"/>
          <w:u w:val="single"/>
        </w:rPr>
      </w:pP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Nc</w:t>
      </w:r>
      <w:proofErr w:type="spellEnd"/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</w:p>
    <w:p w:rsidR="00E23D50" w:rsidRPr="00E9174B" w:rsidRDefault="00E23D50" w:rsidP="00E23D50">
      <w:pPr>
        <w:rPr>
          <w:rFonts w:ascii="Garamond" w:hAnsi="Garamond"/>
          <w:sz w:val="28"/>
          <w:szCs w:val="28"/>
        </w:rPr>
      </w:pPr>
      <w:r w:rsidRPr="00E9174B">
        <w:rPr>
          <w:rFonts w:ascii="Garamond" w:hAnsi="Garamond"/>
          <w:b/>
          <w:bCs/>
          <w:sz w:val="28"/>
          <w:szCs w:val="28"/>
          <w:u w:val="single"/>
        </w:rPr>
        <w:t>Vyšší soudní úředník:</w:t>
      </w:r>
      <w:r w:rsidRPr="00E9174B">
        <w:rPr>
          <w:rFonts w:ascii="Garamond" w:hAnsi="Garamond"/>
          <w:sz w:val="28"/>
          <w:szCs w:val="28"/>
        </w:rPr>
        <w:t xml:space="preserve">                                            </w:t>
      </w:r>
      <w:r w:rsidRPr="00E9174B">
        <w:rPr>
          <w:rFonts w:ascii="Garamond" w:hAnsi="Garamond"/>
          <w:sz w:val="28"/>
          <w:szCs w:val="28"/>
        </w:rPr>
        <w:tab/>
        <w:t xml:space="preserve">                                 </w:t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Pr="00E9174B">
        <w:rPr>
          <w:rFonts w:ascii="Garamond" w:hAnsi="Garamond"/>
          <w:sz w:val="28"/>
          <w:szCs w:val="28"/>
        </w:rPr>
        <w:t xml:space="preserve">     </w:t>
      </w:r>
      <w:r w:rsidRPr="00E9174B">
        <w:rPr>
          <w:rFonts w:ascii="Garamond" w:hAnsi="Garamond"/>
          <w:b/>
          <w:bCs/>
          <w:sz w:val="28"/>
          <w:szCs w:val="28"/>
        </w:rPr>
        <w:t>Věra Loubová</w:t>
      </w:r>
      <w:r w:rsidRPr="00E9174B">
        <w:rPr>
          <w:rFonts w:ascii="Garamond" w:hAnsi="Garamond"/>
          <w:b/>
          <w:bCs/>
          <w:sz w:val="28"/>
          <w:szCs w:val="28"/>
          <w:u w:val="single"/>
        </w:rPr>
        <w:t xml:space="preserve">  </w:t>
      </w:r>
      <w:r w:rsidRPr="00E9174B">
        <w:rPr>
          <w:rFonts w:ascii="Garamond" w:hAnsi="Garamond"/>
          <w:sz w:val="28"/>
          <w:szCs w:val="28"/>
        </w:rPr>
        <w:t xml:space="preserve">  </w:t>
      </w: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</w:rPr>
        <w:t xml:space="preserve">                                 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 Kateřina Nováková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Mgr. Martin Bartl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Činí veškeré úkony ve</w:t>
      </w:r>
      <w:r>
        <w:rPr>
          <w:rFonts w:ascii="Garamond" w:hAnsi="Garamond"/>
          <w:bCs/>
          <w:sz w:val="24"/>
          <w:szCs w:val="24"/>
        </w:rPr>
        <w:t xml:space="preserve"> věcech 44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a dále úkony ve věcech vedených proti povinným, jejichž příjmení či název začíná písmeny: </w:t>
      </w:r>
      <w:proofErr w:type="gramStart"/>
      <w:r>
        <w:rPr>
          <w:rFonts w:ascii="Garamond" w:hAnsi="Garamond"/>
          <w:b/>
          <w:bCs/>
          <w:sz w:val="24"/>
          <w:szCs w:val="24"/>
        </w:rPr>
        <w:t xml:space="preserve">D,Ď,M,Q,S,T,Ť,V,W,Y,Z,Ž </w:t>
      </w:r>
      <w:r>
        <w:rPr>
          <w:rFonts w:ascii="Garamond" w:hAnsi="Garamond"/>
          <w:bCs/>
          <w:sz w:val="24"/>
          <w:szCs w:val="24"/>
        </w:rPr>
        <w:t>v těchto</w:t>
      </w:r>
      <w:proofErr w:type="gramEnd"/>
      <w:r>
        <w:rPr>
          <w:rFonts w:ascii="Garamond" w:hAnsi="Garamond"/>
          <w:bCs/>
          <w:sz w:val="24"/>
          <w:szCs w:val="24"/>
        </w:rPr>
        <w:t xml:space="preserve"> odděleních: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13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21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neskončené E věci bez senátního čísla</w:t>
      </w:r>
    </w:p>
    <w:p w:rsidR="00E23D50" w:rsidRDefault="00E23D50" w:rsidP="00E23D50">
      <w:pPr>
        <w:rPr>
          <w:rFonts w:ascii="Garamond" w:hAnsi="Garamond"/>
        </w:rPr>
      </w:pPr>
    </w:p>
    <w:p w:rsidR="00E23D50" w:rsidRPr="00E9174B" w:rsidRDefault="00E23D50" w:rsidP="00E23D50">
      <w:pPr>
        <w:rPr>
          <w:rFonts w:ascii="Garamond" w:hAnsi="Garamond"/>
          <w:b/>
          <w:bCs/>
          <w:sz w:val="28"/>
          <w:szCs w:val="28"/>
        </w:rPr>
      </w:pPr>
      <w:r w:rsidRPr="00E9174B">
        <w:rPr>
          <w:rFonts w:ascii="Garamond" w:hAnsi="Garamond"/>
          <w:b/>
          <w:bCs/>
          <w:sz w:val="28"/>
          <w:szCs w:val="28"/>
          <w:u w:val="single"/>
        </w:rPr>
        <w:t>Vedoucí kanceláře:</w:t>
      </w:r>
      <w:r w:rsidRPr="00E9174B">
        <w:rPr>
          <w:rFonts w:ascii="Garamond" w:hAnsi="Garamond"/>
          <w:b/>
          <w:bCs/>
          <w:sz w:val="28"/>
          <w:szCs w:val="28"/>
        </w:rPr>
        <w:t xml:space="preserve">                                                    </w:t>
      </w:r>
      <w:r w:rsidRPr="00E9174B">
        <w:rPr>
          <w:rFonts w:ascii="Garamond" w:hAnsi="Garamond"/>
          <w:b/>
          <w:bCs/>
          <w:sz w:val="28"/>
          <w:szCs w:val="28"/>
        </w:rPr>
        <w:tab/>
        <w:t xml:space="preserve">    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Pr="00E9174B">
        <w:rPr>
          <w:rFonts w:ascii="Garamond" w:hAnsi="Garamond"/>
          <w:b/>
          <w:bCs/>
          <w:sz w:val="28"/>
          <w:szCs w:val="28"/>
        </w:rPr>
        <w:t xml:space="preserve">Zdeňka Chládková     </w:t>
      </w: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              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Zastupuje:    Jaroslava Klementová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Monika Tulisová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rejstřík:   44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E23D50" w:rsidRDefault="00E23D50" w:rsidP="00E23D50">
      <w:pPr>
        <w:ind w:left="141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neskončené E věci bez senátního </w:t>
      </w:r>
      <w:proofErr w:type="gramStart"/>
      <w:r>
        <w:rPr>
          <w:rFonts w:ascii="Garamond" w:hAnsi="Garamond"/>
          <w:sz w:val="24"/>
          <w:szCs w:val="24"/>
        </w:rPr>
        <w:t>čísla,8 E, EXE</w:t>
      </w:r>
      <w:proofErr w:type="gram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 xml:space="preserve">13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14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 19 E,EXE,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21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>, 37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38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 ve věcech proti povinným, jejichž příjmení či název začíná písmenem: </w:t>
      </w:r>
      <w:proofErr w:type="gramStart"/>
      <w:r>
        <w:rPr>
          <w:rFonts w:ascii="Garamond" w:hAnsi="Garamond"/>
          <w:bCs/>
          <w:sz w:val="24"/>
          <w:szCs w:val="24"/>
        </w:rPr>
        <w:t>D,Ď,M,Q, S,T,Ť,V,W,Y,Z,Ž.</w:t>
      </w:r>
      <w:proofErr w:type="gramEnd"/>
    </w:p>
    <w:p w:rsidR="00E23D50" w:rsidRDefault="00E23D50" w:rsidP="00E23D50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</w:t>
      </w: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rFonts w:ascii="Garamond" w:hAnsi="Garamond"/>
          <w:b/>
          <w:bCs/>
          <w:sz w:val="28"/>
          <w:szCs w:val="28"/>
          <w:u w:val="single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8"/>
          <w:szCs w:val="28"/>
        </w:rPr>
      </w:pPr>
    </w:p>
    <w:p w:rsidR="00E23D50" w:rsidRPr="00E9174B" w:rsidRDefault="00E23D50" w:rsidP="00E23D50">
      <w:pPr>
        <w:rPr>
          <w:rFonts w:ascii="Garamond" w:hAnsi="Garamond"/>
          <w:sz w:val="28"/>
          <w:szCs w:val="28"/>
        </w:rPr>
      </w:pPr>
      <w:r w:rsidRPr="00E9174B">
        <w:rPr>
          <w:rFonts w:ascii="Garamond" w:hAnsi="Garamond"/>
          <w:b/>
          <w:bCs/>
          <w:sz w:val="28"/>
          <w:szCs w:val="28"/>
          <w:u w:val="single"/>
        </w:rPr>
        <w:t>Vyšší soudní úředník:</w:t>
      </w:r>
      <w:r w:rsidRPr="00E9174B">
        <w:rPr>
          <w:rFonts w:ascii="Garamond" w:hAnsi="Garamond"/>
          <w:sz w:val="28"/>
          <w:szCs w:val="28"/>
        </w:rPr>
        <w:t xml:space="preserve">                                        </w:t>
      </w:r>
      <w:r w:rsidRPr="00E9174B">
        <w:rPr>
          <w:rFonts w:ascii="Garamond" w:hAnsi="Garamond"/>
          <w:sz w:val="28"/>
          <w:szCs w:val="28"/>
        </w:rPr>
        <w:tab/>
      </w:r>
      <w:r w:rsidRPr="00E9174B">
        <w:rPr>
          <w:rFonts w:ascii="Garamond" w:hAnsi="Garamond"/>
          <w:sz w:val="28"/>
          <w:szCs w:val="28"/>
        </w:rPr>
        <w:tab/>
        <w:t xml:space="preserve">                    </w:t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="00E9174B">
        <w:rPr>
          <w:rFonts w:ascii="Garamond" w:hAnsi="Garamond"/>
          <w:sz w:val="28"/>
          <w:szCs w:val="28"/>
        </w:rPr>
        <w:tab/>
      </w:r>
      <w:r w:rsidRPr="00E9174B">
        <w:rPr>
          <w:rFonts w:ascii="Garamond" w:hAnsi="Garamond"/>
          <w:sz w:val="28"/>
          <w:szCs w:val="28"/>
        </w:rPr>
        <w:t xml:space="preserve">  </w:t>
      </w:r>
      <w:r w:rsidRPr="00E9174B">
        <w:rPr>
          <w:rFonts w:ascii="Garamond" w:hAnsi="Garamond"/>
          <w:b/>
          <w:sz w:val="28"/>
          <w:szCs w:val="28"/>
        </w:rPr>
        <w:t>Kat</w:t>
      </w:r>
      <w:r w:rsidRPr="00E9174B">
        <w:rPr>
          <w:rFonts w:ascii="Garamond" w:hAnsi="Garamond"/>
          <w:b/>
          <w:bCs/>
          <w:sz w:val="28"/>
          <w:szCs w:val="28"/>
        </w:rPr>
        <w:t>eřina Nováková</w:t>
      </w:r>
      <w:r w:rsidRPr="00E9174B">
        <w:rPr>
          <w:rFonts w:ascii="Garamond" w:hAnsi="Garamond"/>
          <w:sz w:val="28"/>
          <w:szCs w:val="28"/>
        </w:rPr>
        <w:t xml:space="preserve">      </w:t>
      </w:r>
    </w:p>
    <w:p w:rsidR="00E23D50" w:rsidRPr="00E9174B" w:rsidRDefault="00E23D50" w:rsidP="00E23D50">
      <w:pPr>
        <w:rPr>
          <w:rFonts w:ascii="Garamond" w:hAnsi="Garamond"/>
          <w:sz w:val="28"/>
          <w:szCs w:val="28"/>
        </w:rPr>
      </w:pPr>
      <w:r w:rsidRPr="00E9174B">
        <w:rPr>
          <w:rFonts w:ascii="Garamond" w:hAnsi="Garamond"/>
          <w:sz w:val="28"/>
          <w:szCs w:val="28"/>
        </w:rPr>
        <w:t xml:space="preserve">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Zastupuje:    Mgr. Martin Bartl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Věra Loubová   </w:t>
      </w:r>
    </w:p>
    <w:p w:rsidR="00E23D50" w:rsidRDefault="00E23D50" w:rsidP="00E23D50">
      <w:pPr>
        <w:rPr>
          <w:rFonts w:ascii="Garamond" w:hAnsi="Garamond"/>
          <w:b/>
          <w:bCs/>
          <w:sz w:val="24"/>
          <w:szCs w:val="24"/>
          <w:u w:val="single"/>
        </w:rPr>
      </w:pPr>
    </w:p>
    <w:p w:rsidR="00E23D50" w:rsidRDefault="00E23D50" w:rsidP="00E23D50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Činí veškeré úkony </w:t>
      </w:r>
      <w:r>
        <w:rPr>
          <w:rFonts w:ascii="Garamond" w:hAnsi="Garamond"/>
          <w:bCs/>
          <w:sz w:val="24"/>
          <w:szCs w:val="24"/>
        </w:rPr>
        <w:t xml:space="preserve">ve věcech 45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a dále úkony ve věcech vedených proti povinným, jejichž příjmení či název začíná písmeny: </w:t>
      </w:r>
      <w:proofErr w:type="gramStart"/>
      <w:r>
        <w:rPr>
          <w:rFonts w:ascii="Garamond" w:hAnsi="Garamond"/>
          <w:b/>
          <w:bCs/>
          <w:sz w:val="24"/>
          <w:szCs w:val="24"/>
        </w:rPr>
        <w:t>A,C,Č,E,F,G,H,CH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,I,J,N,Ň,O,Ř,Š,U </w:t>
      </w:r>
      <w:r>
        <w:rPr>
          <w:rFonts w:ascii="Garamond" w:hAnsi="Garamond"/>
          <w:bCs/>
          <w:sz w:val="24"/>
          <w:szCs w:val="24"/>
        </w:rPr>
        <w:t>v těchto odděleních: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 xml:space="preserve">12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13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19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21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35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36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37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39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neskončené E věci bez senátního čísla</w:t>
      </w:r>
    </w:p>
    <w:p w:rsidR="00E23D50" w:rsidRDefault="00E23D50" w:rsidP="00E23D50">
      <w:pPr>
        <w:rPr>
          <w:rFonts w:ascii="Garamond" w:hAnsi="Garamond"/>
        </w:rPr>
      </w:pP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</w:p>
    <w:p w:rsidR="00E23D50" w:rsidRDefault="00E23D50" w:rsidP="00E23D5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Vedoucí kanceláře:</w:t>
      </w:r>
      <w:r>
        <w:rPr>
          <w:rFonts w:ascii="Garamond" w:hAnsi="Garamond"/>
          <w:b/>
          <w:bCs/>
          <w:sz w:val="28"/>
          <w:szCs w:val="28"/>
        </w:rPr>
        <w:t xml:space="preserve">                                               </w:t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</w:t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 w:rsidR="00E9174B"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 xml:space="preserve">   Monika Tulisová            </w:t>
      </w:r>
    </w:p>
    <w:p w:rsidR="00E23D50" w:rsidRDefault="00E23D50" w:rsidP="00E23D50">
      <w:pPr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                                                            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Zastupuje:    Zdeňka Chládková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Jaroslava Klementová 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E23D50" w:rsidRDefault="00E23D50" w:rsidP="00E23D5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Vede rejstřík:   45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</w:p>
    <w:p w:rsidR="00E23D50" w:rsidRDefault="00E23D50" w:rsidP="00E23D50">
      <w:pPr>
        <w:ind w:left="141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neskončené E věci bez senátního čísla, 8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11 E, EXE,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12 E, EXE, </w:t>
      </w:r>
      <w:proofErr w:type="spellStart"/>
      <w:proofErr w:type="gram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,  </w:t>
      </w:r>
      <w:r>
        <w:rPr>
          <w:rFonts w:ascii="Garamond" w:hAnsi="Garamond"/>
          <w:bCs/>
          <w:sz w:val="24"/>
          <w:szCs w:val="24"/>
        </w:rPr>
        <w:t>13</w:t>
      </w:r>
      <w:proofErr w:type="gram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14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16 E, EXE, Nc,19 E,EXE,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20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21 </w:t>
      </w:r>
      <w:proofErr w:type="spellStart"/>
      <w:r>
        <w:rPr>
          <w:rFonts w:ascii="Garamond" w:hAnsi="Garamond"/>
          <w:bCs/>
          <w:sz w:val="24"/>
          <w:szCs w:val="24"/>
        </w:rPr>
        <w:t>E,EXE,Nc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24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35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36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37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38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, 39 E, EXE, </w:t>
      </w:r>
      <w:proofErr w:type="spellStart"/>
      <w:r>
        <w:rPr>
          <w:rFonts w:ascii="Garamond" w:hAnsi="Garamond"/>
          <w:bCs/>
          <w:sz w:val="24"/>
          <w:szCs w:val="24"/>
        </w:rPr>
        <w:t>Nc</w:t>
      </w:r>
      <w:proofErr w:type="spellEnd"/>
      <w:r>
        <w:rPr>
          <w:rFonts w:ascii="Garamond" w:hAnsi="Garamond"/>
          <w:bCs/>
          <w:sz w:val="24"/>
          <w:szCs w:val="24"/>
        </w:rPr>
        <w:t xml:space="preserve"> ve věcech proti povinným, jejichž příjmení či název začíná písmenem: </w:t>
      </w:r>
      <w:proofErr w:type="gramStart"/>
      <w:r>
        <w:rPr>
          <w:rFonts w:ascii="Garamond" w:hAnsi="Garamond"/>
          <w:bCs/>
          <w:sz w:val="24"/>
          <w:szCs w:val="24"/>
        </w:rPr>
        <w:t>A,C,Č,E,F,G,H,CH</w:t>
      </w:r>
      <w:proofErr w:type="gramEnd"/>
      <w:r>
        <w:rPr>
          <w:rFonts w:ascii="Garamond" w:hAnsi="Garamond"/>
          <w:bCs/>
          <w:sz w:val="24"/>
          <w:szCs w:val="24"/>
        </w:rPr>
        <w:t>,I,J,N,Ň,O,Ř,Š,U.“</w:t>
      </w:r>
    </w:p>
    <w:p w:rsidR="00E23D50" w:rsidRDefault="00E23D50" w:rsidP="00E23D50">
      <w:pPr>
        <w:jc w:val="both"/>
        <w:rPr>
          <w:rFonts w:ascii="Garamond" w:hAnsi="Garamond"/>
        </w:rPr>
      </w:pPr>
    </w:p>
    <w:p w:rsidR="00E23D50" w:rsidRDefault="00E23D50" w:rsidP="00E23D50">
      <w:pPr>
        <w:jc w:val="both"/>
        <w:rPr>
          <w:rFonts w:ascii="Garamond" w:hAnsi="Garamond"/>
          <w:bCs/>
        </w:rPr>
      </w:pPr>
    </w:p>
    <w:p w:rsidR="00E23D50" w:rsidRDefault="00E23D50" w:rsidP="00E23D50">
      <w:pPr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Zapisovatelky:</w:t>
      </w:r>
    </w:p>
    <w:p w:rsidR="00E23D50" w:rsidRDefault="00E23D50" w:rsidP="00E23D50">
      <w:pPr>
        <w:widowControl w:val="0"/>
        <w:adjustRightInd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Kozumplíková Petra (1/2)  +  vedení skladu zabavených </w:t>
      </w:r>
      <w:proofErr w:type="gramStart"/>
      <w:r>
        <w:rPr>
          <w:rFonts w:ascii="Garamond" w:hAnsi="Garamond" w:cs="Arial"/>
          <w:sz w:val="24"/>
          <w:szCs w:val="24"/>
        </w:rPr>
        <w:t>movitých  věcí</w:t>
      </w:r>
      <w:proofErr w:type="gramEnd"/>
      <w:r>
        <w:rPr>
          <w:rFonts w:ascii="Garamond" w:hAnsi="Garamond" w:cs="Arial"/>
          <w:sz w:val="24"/>
          <w:szCs w:val="24"/>
          <w:u w:val="single"/>
        </w:rPr>
        <w:t xml:space="preserve">   </w:t>
      </w:r>
    </w:p>
    <w:p w:rsidR="00E23D50" w:rsidRDefault="00A82822" w:rsidP="00E23D50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Juhošová Jana</w:t>
      </w:r>
    </w:p>
    <w:p w:rsidR="00E23D50" w:rsidRDefault="00E23D50" w:rsidP="00E23D50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Ambrožová Pavlína</w:t>
      </w:r>
    </w:p>
    <w:p w:rsidR="00A82822" w:rsidRDefault="00A82822" w:rsidP="00E23D50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Bc. Hendrychová Jana (1/4</w:t>
      </w:r>
      <w:bookmarkStart w:id="0" w:name="_GoBack"/>
      <w:bookmarkEnd w:id="0"/>
      <w:r>
        <w:rPr>
          <w:rFonts w:ascii="Garamond" w:hAnsi="Garamond" w:cs="Arial"/>
          <w:sz w:val="24"/>
          <w:szCs w:val="24"/>
        </w:rPr>
        <w:t>)</w:t>
      </w:r>
    </w:p>
    <w:p w:rsidR="00A8424C" w:rsidRDefault="00A8424C" w:rsidP="00522860">
      <w:pPr>
        <w:jc w:val="both"/>
        <w:rPr>
          <w:rFonts w:ascii="Garamond" w:hAnsi="Garamond"/>
          <w:bCs/>
        </w:rPr>
      </w:pPr>
    </w:p>
    <w:p w:rsidR="00A8424C" w:rsidRDefault="00A8424C" w:rsidP="00522860">
      <w:pPr>
        <w:jc w:val="both"/>
        <w:rPr>
          <w:rFonts w:ascii="Garamond" w:hAnsi="Garamond"/>
          <w:bCs/>
        </w:rPr>
      </w:pPr>
    </w:p>
    <w:p w:rsidR="00A8424C" w:rsidRDefault="00A8424C" w:rsidP="00E23D50">
      <w:pPr>
        <w:ind w:left="1560"/>
        <w:jc w:val="both"/>
        <w:rPr>
          <w:rFonts w:ascii="Garamond" w:hAnsi="Garamond"/>
          <w:bCs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Vykonavatelé</w:t>
      </w: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</w:p>
    <w:p w:rsidR="00E23D50" w:rsidRDefault="00E23D50" w:rsidP="00E23D50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</w:t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 xml:space="preserve">     Miloš Prieložný</w:t>
      </w:r>
    </w:p>
    <w:p w:rsidR="00E23D50" w:rsidRDefault="00E23D50" w:rsidP="00E23D50">
      <w:pPr>
        <w:jc w:val="both"/>
        <w:rPr>
          <w:rFonts w:ascii="Garamond" w:hAnsi="Garamond" w:cs="Arial"/>
          <w:sz w:val="28"/>
          <w:szCs w:val="28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 Zastupuje:  Lic. Milan Velín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</w:t>
      </w:r>
      <w:r w:rsidR="00E9174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Petr Kalhous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Provádí výkon rozhodnutí ve věcech proti povinným, </w:t>
      </w:r>
      <w:r>
        <w:rPr>
          <w:rFonts w:ascii="Garamond" w:hAnsi="Garamond" w:cs="Arial"/>
          <w:bCs/>
          <w:sz w:val="24"/>
          <w:szCs w:val="24"/>
        </w:rPr>
        <w:t xml:space="preserve">jejichž příjmení či název začíná </w:t>
      </w:r>
      <w:r>
        <w:rPr>
          <w:rFonts w:ascii="Garamond" w:hAnsi="Garamond" w:cs="Arial"/>
          <w:sz w:val="24"/>
          <w:szCs w:val="24"/>
        </w:rPr>
        <w:t>písmeny:</w:t>
      </w:r>
    </w:p>
    <w:p w:rsidR="00E23D50" w:rsidRDefault="00E23D50" w:rsidP="00E23D50">
      <w:pPr>
        <w:rPr>
          <w:rFonts w:ascii="Garamond" w:hAnsi="Garamond" w:cs="Arial"/>
          <w:sz w:val="24"/>
          <w:szCs w:val="24"/>
          <w:u w:val="single"/>
        </w:rPr>
      </w:pPr>
    </w:p>
    <w:p w:rsidR="00E23D50" w:rsidRDefault="00E23D50" w:rsidP="00E23D50">
      <w:pPr>
        <w:rPr>
          <w:rFonts w:ascii="Garamond" w:hAnsi="Garamond" w:cs="Arial"/>
          <w:b/>
          <w:bCs/>
          <w:sz w:val="24"/>
          <w:szCs w:val="24"/>
        </w:rPr>
      </w:pPr>
      <w:proofErr w:type="gramStart"/>
      <w:r>
        <w:rPr>
          <w:rFonts w:ascii="Garamond" w:hAnsi="Garamond" w:cs="Arial"/>
          <w:b/>
          <w:bCs/>
          <w:sz w:val="24"/>
          <w:szCs w:val="24"/>
          <w:u w:val="single"/>
        </w:rPr>
        <w:t>C,Ď,E,F,G,H,CH</w:t>
      </w:r>
      <w:proofErr w:type="gramEnd"/>
      <w:r>
        <w:rPr>
          <w:rFonts w:ascii="Garamond" w:hAnsi="Garamond" w:cs="Arial"/>
          <w:b/>
          <w:bCs/>
          <w:sz w:val="24"/>
          <w:szCs w:val="24"/>
          <w:u w:val="single"/>
        </w:rPr>
        <w:t>,I,O,S,Š,T,U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:rsidR="00E23D50" w:rsidRDefault="00E23D50" w:rsidP="00E23D50">
      <w:pPr>
        <w:ind w:firstLine="720"/>
        <w:rPr>
          <w:rFonts w:ascii="Garamond" w:hAnsi="Garamond" w:cs="Arial"/>
          <w:b/>
          <w:bCs/>
          <w:sz w:val="24"/>
          <w:szCs w:val="24"/>
        </w:rPr>
      </w:pPr>
    </w:p>
    <w:p w:rsidR="00E9174B" w:rsidRDefault="00E9174B" w:rsidP="00E23D50">
      <w:pPr>
        <w:ind w:firstLine="720"/>
        <w:rPr>
          <w:rFonts w:ascii="Garamond" w:hAnsi="Garamond" w:cs="Arial"/>
          <w:b/>
          <w:bCs/>
          <w:sz w:val="24"/>
          <w:szCs w:val="24"/>
        </w:rPr>
      </w:pPr>
    </w:p>
    <w:p w:rsidR="00E23D50" w:rsidRDefault="00E23D50" w:rsidP="00E23D50">
      <w:pPr>
        <w:ind w:firstLine="720"/>
        <w:rPr>
          <w:rFonts w:ascii="Garamond" w:hAnsi="Garamond" w:cs="Arial"/>
          <w:b/>
          <w:bCs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</w:t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  <w:t xml:space="preserve">   </w:t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 xml:space="preserve">  </w:t>
      </w:r>
      <w:r w:rsidR="00E9174B">
        <w:rPr>
          <w:rFonts w:ascii="Garamond" w:hAnsi="Garamond" w:cs="Arial"/>
          <w:b/>
          <w:bCs/>
          <w:sz w:val="28"/>
          <w:szCs w:val="28"/>
        </w:rPr>
        <w:t xml:space="preserve">    </w:t>
      </w:r>
      <w:r>
        <w:rPr>
          <w:rFonts w:ascii="Garamond" w:hAnsi="Garamond" w:cs="Arial"/>
          <w:b/>
          <w:bCs/>
          <w:sz w:val="28"/>
          <w:szCs w:val="28"/>
        </w:rPr>
        <w:t xml:space="preserve">  Lic. Milan Velín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Zastupuje</w:t>
      </w:r>
      <w:r>
        <w:rPr>
          <w:rFonts w:ascii="Garamond" w:hAnsi="Garamond" w:cs="Arial"/>
          <w:b/>
          <w:bCs/>
          <w:sz w:val="24"/>
          <w:szCs w:val="24"/>
        </w:rPr>
        <w:t xml:space="preserve">:  </w:t>
      </w:r>
      <w:r>
        <w:rPr>
          <w:rFonts w:ascii="Garamond" w:hAnsi="Garamond" w:cs="Arial"/>
          <w:sz w:val="24"/>
          <w:szCs w:val="24"/>
        </w:rPr>
        <w:t xml:space="preserve"> Petr Kalhous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</w:t>
      </w:r>
      <w:r w:rsidR="00E9174B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 Miloš Prieložný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výkon rozhodnutí ve věcech proti povinným,</w:t>
      </w:r>
      <w:r>
        <w:rPr>
          <w:rFonts w:ascii="Garamond" w:hAnsi="Garamond" w:cs="Arial"/>
          <w:bCs/>
          <w:sz w:val="24"/>
          <w:szCs w:val="24"/>
        </w:rPr>
        <w:t xml:space="preserve"> jejichž příjmení či název začíná </w:t>
      </w:r>
      <w:r>
        <w:rPr>
          <w:rFonts w:ascii="Garamond" w:hAnsi="Garamond" w:cs="Arial"/>
          <w:sz w:val="24"/>
          <w:szCs w:val="24"/>
        </w:rPr>
        <w:t xml:space="preserve">písmeny: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  <w:u w:val="single"/>
        </w:rPr>
      </w:pP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sz w:val="24"/>
          <w:szCs w:val="24"/>
          <w:u w:val="single"/>
        </w:rPr>
        <w:t xml:space="preserve"> </w:t>
      </w:r>
      <w:proofErr w:type="gramStart"/>
      <w:r>
        <w:rPr>
          <w:rFonts w:ascii="Garamond" w:hAnsi="Garamond" w:cs="Arial"/>
          <w:b/>
          <w:bCs/>
          <w:sz w:val="24"/>
          <w:szCs w:val="24"/>
          <w:u w:val="single"/>
        </w:rPr>
        <w:t>A,B,Č,D,J,L,R,Ř,Ť,V,W</w:t>
      </w:r>
      <w:r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b/>
          <w:bCs/>
          <w:sz w:val="24"/>
          <w:szCs w:val="24"/>
          <w:u w:val="single"/>
        </w:rPr>
        <w:t>X,Y,Z,Ž</w:t>
      </w:r>
      <w:proofErr w:type="gramEnd"/>
    </w:p>
    <w:p w:rsidR="00E23D50" w:rsidRDefault="00E23D50" w:rsidP="00E23D50">
      <w:pPr>
        <w:ind w:firstLine="708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Vykonavatel: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</w:t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 w:rsidR="00E9174B"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 xml:space="preserve">    Petr Kalhous</w:t>
      </w:r>
    </w:p>
    <w:p w:rsidR="00E23D50" w:rsidRDefault="00E23D50" w:rsidP="00E23D50">
      <w:pPr>
        <w:jc w:val="both"/>
        <w:rPr>
          <w:rFonts w:ascii="Garamond" w:hAnsi="Garamond" w:cs="Arial"/>
          <w:sz w:val="28"/>
          <w:szCs w:val="28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Zastupuje:   Miloš Prieložný 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</w:t>
      </w:r>
      <w:r w:rsidR="00E9174B">
        <w:rPr>
          <w:rFonts w:ascii="Garamond" w:hAnsi="Garamond" w:cs="Arial"/>
          <w:sz w:val="24"/>
          <w:szCs w:val="24"/>
        </w:rPr>
        <w:t xml:space="preserve">  </w:t>
      </w:r>
      <w:r>
        <w:rPr>
          <w:rFonts w:ascii="Garamond" w:hAnsi="Garamond" w:cs="Arial"/>
          <w:sz w:val="24"/>
          <w:szCs w:val="24"/>
        </w:rPr>
        <w:t xml:space="preserve"> Lic. Milan Velín</w:t>
      </w: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</w:p>
    <w:p w:rsidR="00E23D50" w:rsidRDefault="00E23D50" w:rsidP="00E23D50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Provádí výkon rozhodnutí ve věcech proti povinným,</w:t>
      </w:r>
      <w:r>
        <w:rPr>
          <w:rFonts w:ascii="Garamond" w:hAnsi="Garamond" w:cs="Arial"/>
          <w:bCs/>
          <w:sz w:val="24"/>
          <w:szCs w:val="24"/>
        </w:rPr>
        <w:t xml:space="preserve"> jejichž příjmení či název začíná </w:t>
      </w:r>
      <w:r>
        <w:rPr>
          <w:rFonts w:ascii="Garamond" w:hAnsi="Garamond" w:cs="Arial"/>
          <w:sz w:val="24"/>
          <w:szCs w:val="24"/>
        </w:rPr>
        <w:t>písmeny:</w:t>
      </w:r>
    </w:p>
    <w:p w:rsidR="00E23D50" w:rsidRDefault="00E23D50" w:rsidP="00E23D50">
      <w:pPr>
        <w:ind w:firstLine="708"/>
        <w:jc w:val="both"/>
        <w:rPr>
          <w:rFonts w:ascii="Garamond" w:hAnsi="Garamond" w:cs="Arial"/>
          <w:sz w:val="24"/>
          <w:szCs w:val="24"/>
          <w:u w:val="single"/>
        </w:rPr>
      </w:pPr>
    </w:p>
    <w:p w:rsidR="00E23D50" w:rsidRDefault="00E23D50" w:rsidP="00E23D50">
      <w:pPr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  <w:u w:val="single"/>
        </w:rPr>
        <w:t xml:space="preserve"> </w:t>
      </w:r>
      <w:proofErr w:type="gramStart"/>
      <w:r>
        <w:rPr>
          <w:rFonts w:ascii="Garamond" w:hAnsi="Garamond" w:cs="Arial"/>
          <w:b/>
          <w:bCs/>
          <w:sz w:val="24"/>
          <w:szCs w:val="24"/>
          <w:u w:val="single"/>
        </w:rPr>
        <w:t>K</w:t>
      </w:r>
      <w:r>
        <w:rPr>
          <w:rFonts w:ascii="Garamond" w:hAnsi="Garamond" w:cs="Arial"/>
          <w:sz w:val="24"/>
          <w:szCs w:val="24"/>
          <w:u w:val="single"/>
        </w:rPr>
        <w:t>,</w:t>
      </w:r>
      <w:r>
        <w:rPr>
          <w:rFonts w:ascii="Garamond" w:hAnsi="Garamond" w:cs="Arial"/>
          <w:b/>
          <w:bCs/>
          <w:sz w:val="24"/>
          <w:szCs w:val="24"/>
          <w:u w:val="single"/>
        </w:rPr>
        <w:t>M,N,Ň,P,Q</w:t>
      </w:r>
      <w:proofErr w:type="gramEnd"/>
      <w:r>
        <w:rPr>
          <w:rFonts w:ascii="Garamond" w:hAnsi="Garamond" w:cs="Arial"/>
          <w:b/>
          <w:bCs/>
          <w:sz w:val="24"/>
          <w:szCs w:val="24"/>
        </w:rPr>
        <w:t xml:space="preserve">     </w:t>
      </w:r>
    </w:p>
    <w:p w:rsidR="00E23D50" w:rsidRDefault="00E23D50" w:rsidP="00E23D50">
      <w:pPr>
        <w:widowControl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3D50" w:rsidRDefault="00E23D50" w:rsidP="00E23D50"/>
    <w:p w:rsidR="001A4E27" w:rsidRDefault="001A4E27"/>
    <w:sectPr w:rsidR="001A4E27" w:rsidSect="00522860">
      <w:footerReference w:type="default" r:id="rId8"/>
      <w:pgSz w:w="16838" w:h="11906" w:orient="landscape"/>
      <w:pgMar w:top="1417" w:right="1417" w:bottom="1417" w:left="1417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86" w:rsidRDefault="00683786" w:rsidP="00522860">
      <w:r>
        <w:separator/>
      </w:r>
    </w:p>
  </w:endnote>
  <w:endnote w:type="continuationSeparator" w:id="0">
    <w:p w:rsidR="00683786" w:rsidRDefault="00683786" w:rsidP="0052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89"/>
      <w:docPartObj>
        <w:docPartGallery w:val="Page Numbers (Bottom of Page)"/>
        <w:docPartUnique/>
      </w:docPartObj>
    </w:sdtPr>
    <w:sdtEndPr/>
    <w:sdtContent>
      <w:p w:rsidR="00522860" w:rsidRDefault="005228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22">
          <w:rPr>
            <w:noProof/>
          </w:rPr>
          <w:t>82</w:t>
        </w:r>
        <w:r>
          <w:fldChar w:fldCharType="end"/>
        </w:r>
      </w:p>
    </w:sdtContent>
  </w:sdt>
  <w:p w:rsidR="00522860" w:rsidRDefault="005228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86" w:rsidRDefault="00683786" w:rsidP="00522860">
      <w:r>
        <w:separator/>
      </w:r>
    </w:p>
  </w:footnote>
  <w:footnote w:type="continuationSeparator" w:id="0">
    <w:p w:rsidR="00683786" w:rsidRDefault="00683786" w:rsidP="0052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0"/>
    <w:rsid w:val="001A4E27"/>
    <w:rsid w:val="001C6418"/>
    <w:rsid w:val="00253883"/>
    <w:rsid w:val="00334FB1"/>
    <w:rsid w:val="00522860"/>
    <w:rsid w:val="00683786"/>
    <w:rsid w:val="00746F15"/>
    <w:rsid w:val="00A82822"/>
    <w:rsid w:val="00A8424C"/>
    <w:rsid w:val="00AC48A5"/>
    <w:rsid w:val="00C841B5"/>
    <w:rsid w:val="00D14428"/>
    <w:rsid w:val="00DB704E"/>
    <w:rsid w:val="00E23D50"/>
    <w:rsid w:val="00E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D50"/>
    <w:rPr>
      <w:rFonts w:ascii="Times New Roman" w:hAnsi="Times New Roman" w:cs="Times New Roman" w:hint="default"/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522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8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D50"/>
    <w:rPr>
      <w:rFonts w:ascii="Times New Roman" w:hAnsi="Times New Roman" w:cs="Times New Roman" w:hint="default"/>
      <w:color w:val="000000"/>
      <w:u w:val="single"/>
    </w:rPr>
  </w:style>
  <w:style w:type="paragraph" w:styleId="Zhlav">
    <w:name w:val="header"/>
    <w:basedOn w:val="Normln"/>
    <w:link w:val="ZhlavChar"/>
    <w:uiPriority w:val="99"/>
    <w:unhideWhenUsed/>
    <w:rsid w:val="00522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2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286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E:\&#250;nap&#34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2773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Špryňar Milan JUDr.</dc:creator>
  <cp:lastModifiedBy>Špryňar Milan JUDr.</cp:lastModifiedBy>
  <cp:revision>15</cp:revision>
  <dcterms:created xsi:type="dcterms:W3CDTF">2019-11-26T14:47:00Z</dcterms:created>
  <dcterms:modified xsi:type="dcterms:W3CDTF">2019-12-11T06:06:00Z</dcterms:modified>
</cp:coreProperties>
</file>