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682B" w14:textId="77777777" w:rsidR="00896DB2" w:rsidRPr="001522C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522C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522C6">
        <w:rPr>
          <w:rFonts w:ascii="Garamond" w:hAnsi="Garamond"/>
          <w:b/>
          <w:color w:val="000000"/>
          <w:sz w:val="36"/>
        </w:rPr>
        <w:t> </w:t>
      </w:r>
    </w:p>
    <w:p w14:paraId="5CAD2691" w14:textId="77777777" w:rsidR="00896DB2" w:rsidRPr="001522C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522C6">
        <w:rPr>
          <w:rFonts w:ascii="Garamond" w:hAnsi="Garamond"/>
          <w:color w:val="000000"/>
        </w:rPr>
        <w:t> U Soudu</w:t>
      </w:r>
      <w:r w:rsidR="00E930E4" w:rsidRPr="001522C6">
        <w:rPr>
          <w:rFonts w:ascii="Garamond" w:hAnsi="Garamond"/>
          <w:color w:val="000000"/>
        </w:rPr>
        <w:t xml:space="preserve"> 6187/4, 708 82 Ostrava-Poruba</w:t>
      </w:r>
    </w:p>
    <w:p w14:paraId="79AD668F" w14:textId="77777777" w:rsidR="00896DB2" w:rsidRPr="001522C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522C6">
        <w:rPr>
          <w:rFonts w:ascii="Garamond" w:hAnsi="Garamond"/>
          <w:color w:val="000000"/>
        </w:rPr>
        <w:t>tel.: 596 972 111,</w:t>
      </w:r>
      <w:r w:rsidR="00E930E4" w:rsidRPr="001522C6">
        <w:rPr>
          <w:rFonts w:ascii="Garamond" w:hAnsi="Garamond"/>
          <w:color w:val="000000"/>
        </w:rPr>
        <w:t xml:space="preserve"> fax: 596 972 801,</w:t>
      </w:r>
      <w:r w:rsidRPr="001522C6">
        <w:rPr>
          <w:rFonts w:ascii="Garamond" w:hAnsi="Garamond"/>
          <w:color w:val="000000"/>
        </w:rPr>
        <w:t xml:space="preserve"> e-mail: osostrava@osoud.ova.justice.cz, </w:t>
      </w:r>
      <w:r w:rsidRPr="001522C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1522C6" w14:paraId="1EB19286" w14:textId="77777777" w:rsidTr="00401AD9">
        <w:tc>
          <w:tcPr>
            <w:tcW w:w="1123" w:type="pct"/>
            <w:tcMar>
              <w:bottom w:w="0" w:type="dxa"/>
            </w:tcMar>
          </w:tcPr>
          <w:p w14:paraId="0C446CA5" w14:textId="77777777" w:rsidR="00896DB2" w:rsidRPr="001522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22C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522C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808B09C" w14:textId="77777777" w:rsidR="00896DB2" w:rsidRPr="001522C6" w:rsidRDefault="00E930E4" w:rsidP="00401AD9">
            <w:pPr>
              <w:rPr>
                <w:rFonts w:ascii="Garamond" w:hAnsi="Garamond"/>
                <w:color w:val="000000"/>
              </w:rPr>
            </w:pPr>
            <w:r w:rsidRPr="001522C6">
              <w:rPr>
                <w:rFonts w:ascii="Garamond" w:hAnsi="Garamond"/>
                <w:color w:val="000000"/>
              </w:rPr>
              <w:t>0 Si 13/2024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06C3321" w14:textId="75554B11" w:rsidR="00873B33" w:rsidRPr="001522C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Vážený</w:t>
            </w:r>
            <w:r w:rsidR="00993DAC" w:rsidRPr="001522C6">
              <w:rPr>
                <w:rFonts w:ascii="Garamond" w:hAnsi="Garamond"/>
              </w:rPr>
              <w:t xml:space="preserve"> pan</w:t>
            </w:r>
          </w:p>
          <w:p w14:paraId="11F24664" w14:textId="77777777" w:rsidR="00FF4BEB" w:rsidRPr="001522C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Mgr. Vojtěch Sucharda - advokát</w:t>
            </w:r>
          </w:p>
          <w:p w14:paraId="16833629" w14:textId="77777777" w:rsidR="00670D1E" w:rsidRPr="001522C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Plzeňská 3350/18</w:t>
            </w:r>
          </w:p>
          <w:p w14:paraId="42C16F7A" w14:textId="4D13AC39" w:rsidR="00670D1E" w:rsidRPr="001522C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150 00 Praha</w:t>
            </w:r>
            <w:r w:rsidR="00993DAC" w:rsidRPr="001522C6">
              <w:rPr>
                <w:rFonts w:ascii="Garamond" w:hAnsi="Garamond"/>
              </w:rPr>
              <w:t xml:space="preserve"> 5</w:t>
            </w:r>
          </w:p>
          <w:p w14:paraId="11DE7816" w14:textId="77777777" w:rsidR="00896DB2" w:rsidRPr="001522C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522C6" w14:paraId="58CAB97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4EF0CE" w14:textId="77777777" w:rsidR="00896DB2" w:rsidRPr="001522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22C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78C54E" w14:textId="2E3E953B" w:rsidR="00896DB2" w:rsidRPr="001522C6" w:rsidRDefault="00993DAC" w:rsidP="00401AD9">
            <w:pPr>
              <w:rPr>
                <w:rFonts w:ascii="Garamond" w:hAnsi="Garamond"/>
                <w:color w:val="000000"/>
              </w:rPr>
            </w:pPr>
            <w:r w:rsidRPr="001522C6">
              <w:rPr>
                <w:rFonts w:ascii="Garamond" w:hAnsi="Garamond"/>
                <w:color w:val="000000"/>
              </w:rPr>
              <w:t>6049/2023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364390" w14:textId="77777777" w:rsidR="00896DB2" w:rsidRPr="001522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22C6" w14:paraId="099196D9" w14:textId="77777777" w:rsidTr="00401AD9">
        <w:tc>
          <w:tcPr>
            <w:tcW w:w="1123" w:type="pct"/>
            <w:tcMar>
              <w:top w:w="0" w:type="dxa"/>
            </w:tcMar>
          </w:tcPr>
          <w:p w14:paraId="7439CF03" w14:textId="77777777" w:rsidR="00896DB2" w:rsidRPr="001522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22C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C79C8D" w14:textId="77777777" w:rsidR="00896DB2" w:rsidRPr="001522C6" w:rsidRDefault="00BA6A0B" w:rsidP="00401AD9">
            <w:pPr>
              <w:rPr>
                <w:rFonts w:ascii="Garamond" w:hAnsi="Garamond"/>
                <w:color w:val="000000"/>
              </w:rPr>
            </w:pPr>
            <w:r w:rsidRPr="001522C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CDADCE" w14:textId="77777777" w:rsidR="00896DB2" w:rsidRPr="001522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522C6" w14:paraId="0F42E466" w14:textId="77777777" w:rsidTr="00401AD9">
        <w:tc>
          <w:tcPr>
            <w:tcW w:w="1123" w:type="pct"/>
            <w:tcMar>
              <w:top w:w="0" w:type="dxa"/>
            </w:tcMar>
          </w:tcPr>
          <w:p w14:paraId="3154C299" w14:textId="77777777" w:rsidR="00896DB2" w:rsidRPr="001522C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522C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BBA312A" w14:textId="1CDE11C9" w:rsidR="00896DB2" w:rsidRPr="001522C6" w:rsidRDefault="00DC37EF" w:rsidP="00401AD9">
            <w:pPr>
              <w:rPr>
                <w:rFonts w:ascii="Garamond" w:hAnsi="Garamond"/>
                <w:color w:val="000000"/>
              </w:rPr>
            </w:pPr>
            <w:r w:rsidRPr="001522C6">
              <w:rPr>
                <w:rFonts w:ascii="Garamond" w:hAnsi="Garamond"/>
                <w:color w:val="000000"/>
              </w:rPr>
              <w:t>1</w:t>
            </w:r>
            <w:r w:rsidR="00E930E4" w:rsidRPr="001522C6">
              <w:rPr>
                <w:rFonts w:ascii="Garamond" w:hAnsi="Garamond"/>
                <w:color w:val="000000"/>
              </w:rPr>
              <w:t>5.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FCD9F8" w14:textId="77777777" w:rsidR="00896DB2" w:rsidRPr="001522C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440E6B6" w14:textId="77777777" w:rsidR="00896DB2" w:rsidRPr="001522C6" w:rsidRDefault="00896DB2" w:rsidP="00896DB2">
      <w:pPr>
        <w:rPr>
          <w:rFonts w:ascii="Garamond" w:hAnsi="Garamond"/>
          <w:color w:val="000000"/>
        </w:rPr>
      </w:pPr>
    </w:p>
    <w:p w14:paraId="18DF9CCD" w14:textId="77777777" w:rsidR="00896DB2" w:rsidRPr="001522C6" w:rsidRDefault="00896DB2" w:rsidP="00896DB2">
      <w:pPr>
        <w:rPr>
          <w:rFonts w:ascii="Garamond" w:hAnsi="Garamond"/>
          <w:color w:val="000000"/>
        </w:rPr>
      </w:pPr>
    </w:p>
    <w:p w14:paraId="558F1F4A" w14:textId="31EFCA55" w:rsidR="00896DB2" w:rsidRPr="001522C6" w:rsidRDefault="00896DB2" w:rsidP="00E930E4">
      <w:pPr>
        <w:jc w:val="both"/>
        <w:rPr>
          <w:rFonts w:ascii="Garamond" w:hAnsi="Garamond"/>
          <w:color w:val="000000"/>
        </w:rPr>
      </w:pPr>
      <w:r w:rsidRPr="001522C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93DAC" w:rsidRPr="001522C6">
        <w:rPr>
          <w:rFonts w:ascii="Garamond" w:hAnsi="Garamond"/>
          <w:b/>
          <w:color w:val="000000"/>
        </w:rPr>
        <w:t>,</w:t>
      </w:r>
      <w:r w:rsidRPr="001522C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522C6">
        <w:rPr>
          <w:rFonts w:ascii="Garamond" w:hAnsi="Garamond"/>
          <w:color w:val="000000"/>
        </w:rPr>
        <w:t xml:space="preserve"> </w:t>
      </w:r>
    </w:p>
    <w:p w14:paraId="6EB04A46" w14:textId="77777777" w:rsidR="002B20C2" w:rsidRPr="001522C6" w:rsidRDefault="002B20C2" w:rsidP="00E930E4">
      <w:pPr>
        <w:jc w:val="both"/>
        <w:rPr>
          <w:rFonts w:ascii="Garamond" w:hAnsi="Garamond"/>
          <w:color w:val="000000"/>
        </w:rPr>
      </w:pPr>
    </w:p>
    <w:p w14:paraId="7C1E4AF3" w14:textId="3F9B0947" w:rsidR="005B440A" w:rsidRPr="001522C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522C6">
        <w:rPr>
          <w:rFonts w:ascii="Garamond" w:hAnsi="Garamond"/>
          <w:color w:val="000000"/>
        </w:rPr>
        <w:t>Vážený</w:t>
      </w:r>
      <w:r w:rsidR="00993DAC" w:rsidRPr="001522C6">
        <w:rPr>
          <w:rFonts w:ascii="Garamond" w:hAnsi="Garamond"/>
          <w:color w:val="000000"/>
        </w:rPr>
        <w:t xml:space="preserve"> pane magistře</w:t>
      </w:r>
      <w:r w:rsidR="00512183" w:rsidRPr="001522C6">
        <w:rPr>
          <w:rFonts w:ascii="Garamond" w:hAnsi="Garamond"/>
        </w:rPr>
        <w:t>,</w:t>
      </w:r>
    </w:p>
    <w:p w14:paraId="312E3F4B" w14:textId="3B259D31" w:rsidR="005B440A" w:rsidRPr="001522C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22C6">
        <w:rPr>
          <w:rFonts w:ascii="Garamond" w:hAnsi="Garamond"/>
          <w:color w:val="000000"/>
        </w:rPr>
        <w:t xml:space="preserve">Okresní soud v Ostravě obdržel dne </w:t>
      </w:r>
      <w:r w:rsidR="00CC6E1B" w:rsidRPr="001522C6">
        <w:rPr>
          <w:rFonts w:ascii="Garamond" w:hAnsi="Garamond"/>
          <w:color w:val="000000"/>
        </w:rPr>
        <w:t xml:space="preserve">4. ledna 2024 </w:t>
      </w:r>
      <w:r w:rsidRPr="001522C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poskytnutí</w:t>
      </w:r>
      <w:r w:rsidR="00993DAC" w:rsidRPr="001522C6">
        <w:rPr>
          <w:rFonts w:ascii="Garamond" w:hAnsi="Garamond"/>
          <w:color w:val="000000"/>
        </w:rPr>
        <w:t xml:space="preserve"> anonymizovaných</w:t>
      </w:r>
      <w:r w:rsidRPr="001522C6">
        <w:rPr>
          <w:rFonts w:ascii="Garamond" w:hAnsi="Garamond"/>
          <w:color w:val="000000"/>
        </w:rPr>
        <w:t xml:space="preserve"> </w:t>
      </w:r>
      <w:r w:rsidR="00993DAC" w:rsidRPr="001522C6">
        <w:rPr>
          <w:rFonts w:ascii="Garamond" w:hAnsi="Garamond"/>
          <w:color w:val="000000"/>
        </w:rPr>
        <w:t>rozhodnutí, v nichž se n</w:t>
      </w:r>
      <w:r w:rsidR="00993DAC" w:rsidRPr="001522C6">
        <w:rPr>
          <w:rFonts w:ascii="Garamond" w:hAnsi="Garamond"/>
        </w:rPr>
        <w:t xml:space="preserve">adepsaný soud zabýval žalobami typu </w:t>
      </w:r>
      <w:r w:rsidR="00993DAC" w:rsidRPr="001522C6">
        <w:rPr>
          <w:rFonts w:ascii="Garamond" w:hAnsi="Garamond"/>
          <w:i/>
          <w:iCs/>
        </w:rPr>
        <w:t>wrongful birth</w:t>
      </w:r>
      <w:r w:rsidR="00993DAC" w:rsidRPr="001522C6">
        <w:rPr>
          <w:rFonts w:ascii="Garamond" w:hAnsi="Garamond"/>
        </w:rPr>
        <w:t xml:space="preserve">, tedy žalobami na náhradu újmy rodičů způsobené tím, že jim byla odepřena možnost informovaně se rozhodnout o pokračování těhotenství v důsledku pochybení během provádění prenatální diagnostiky (nebyla objevena vada), nebo typu </w:t>
      </w:r>
      <w:r w:rsidR="00993DAC" w:rsidRPr="001522C6">
        <w:rPr>
          <w:rFonts w:ascii="Garamond" w:hAnsi="Garamond"/>
          <w:i/>
          <w:iCs/>
        </w:rPr>
        <w:t>wrongful life</w:t>
      </w:r>
      <w:r w:rsidR="00993DAC" w:rsidRPr="001522C6">
        <w:rPr>
          <w:rFonts w:ascii="Garamond" w:hAnsi="Garamond"/>
        </w:rPr>
        <w:t>, tedy žalobami na náhradu újmy dítěte (zpravidla postiženého), která mu vznikla jeho narozením v důsledku neobjevení vady při prenatálním vyšetření, která by byla matku takového dítěte přiměla k interrupci.</w:t>
      </w:r>
    </w:p>
    <w:p w14:paraId="563EF331" w14:textId="28D25BF2" w:rsidR="005B440A" w:rsidRPr="001522C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22C6">
        <w:rPr>
          <w:rFonts w:ascii="Garamond" w:hAnsi="Garamond"/>
          <w:color w:val="000000"/>
        </w:rPr>
        <w:t xml:space="preserve">V souladu s § 14 odst. 5 písm. d) </w:t>
      </w:r>
      <w:r w:rsidR="00586CB4" w:rsidRPr="001522C6">
        <w:rPr>
          <w:rFonts w:ascii="Garamond" w:hAnsi="Garamond"/>
          <w:color w:val="000000"/>
        </w:rPr>
        <w:t>InfZ</w:t>
      </w:r>
      <w:r w:rsidRPr="001522C6">
        <w:rPr>
          <w:rFonts w:ascii="Garamond" w:hAnsi="Garamond"/>
          <w:color w:val="000000"/>
        </w:rPr>
        <w:t xml:space="preserve"> vyhovuji</w:t>
      </w:r>
      <w:r w:rsidRPr="001522C6">
        <w:rPr>
          <w:rFonts w:ascii="Garamond" w:hAnsi="Garamond"/>
          <w:b/>
          <w:color w:val="000000"/>
        </w:rPr>
        <w:t xml:space="preserve"> </w:t>
      </w:r>
      <w:r w:rsidRPr="001522C6">
        <w:rPr>
          <w:rFonts w:ascii="Garamond" w:hAnsi="Garamond"/>
          <w:color w:val="000000"/>
        </w:rPr>
        <w:t>V</w:t>
      </w:r>
      <w:r w:rsidR="005B440A" w:rsidRPr="001522C6">
        <w:rPr>
          <w:rFonts w:ascii="Garamond" w:hAnsi="Garamond"/>
          <w:color w:val="000000"/>
        </w:rPr>
        <w:t xml:space="preserve">aší žádosti a </w:t>
      </w:r>
      <w:r w:rsidR="00DC37EF" w:rsidRPr="001522C6">
        <w:rPr>
          <w:rFonts w:ascii="Garamond" w:hAnsi="Garamond"/>
          <w:color w:val="000000"/>
        </w:rPr>
        <w:t>sděluji, že nebyla nalezena žádná rozhodnutí odpovídající Vašim kritériím. Lustrace případů proběhla na třech úrovních. V prvém případě bylo přistoupeno k vyhledávání statistických kódů, pod kterými jsou dohledatelná řízení podléhající statistickému zkoumání, nicméně vzhledem k tomu, že se jedná o spory s velmi úzkým předmětem řízení, nebyl nalezen žádný statistický kód využitelný pro lustraci případů. Dále bylo provedeno vyhledávání sporů ve fulltextovém vyhledávání. Databáze informačního systému pro okresní soudy „ISAS“ však v současné době obsahuje již značné množství záznamů, díky čemuž je vyhledávání přes klíčová slova prakticky nemožné. Přesto bylo fulltextové vyhledávání vyzkoušeno, avšak s negativním výsledkem. Nakonec byl učiněn dotaz na soudce civilního úseku, zda došlo v jejich senátech k vydání takových rozhodnutí, z obdržených odpovědí však vyplynulo, že nikoliv.</w:t>
      </w:r>
    </w:p>
    <w:p w14:paraId="6F051834" w14:textId="77777777" w:rsidR="005B440A" w:rsidRPr="001522C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522C6">
        <w:rPr>
          <w:rFonts w:ascii="Garamond" w:hAnsi="Garamond"/>
          <w:color w:val="000000"/>
        </w:rPr>
        <w:t>S</w:t>
      </w:r>
      <w:r w:rsidR="005B440A" w:rsidRPr="001522C6">
        <w:rPr>
          <w:rFonts w:ascii="Garamond" w:hAnsi="Garamond"/>
          <w:color w:val="000000"/>
        </w:rPr>
        <w:t> </w:t>
      </w:r>
      <w:r w:rsidRPr="001522C6">
        <w:rPr>
          <w:rFonts w:ascii="Garamond" w:hAnsi="Garamond"/>
          <w:color w:val="000000"/>
        </w:rPr>
        <w:t>pozdrav</w:t>
      </w:r>
      <w:r w:rsidR="005B440A" w:rsidRPr="001522C6">
        <w:rPr>
          <w:rFonts w:ascii="Garamond" w:hAnsi="Garamond"/>
          <w:color w:val="000000"/>
        </w:rPr>
        <w:t>em</w:t>
      </w:r>
    </w:p>
    <w:p w14:paraId="317E7B60" w14:textId="77777777" w:rsidR="005B440A" w:rsidRPr="001522C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522C6" w14:paraId="018597FC" w14:textId="77777777" w:rsidTr="00047ED5">
        <w:tc>
          <w:tcPr>
            <w:tcW w:w="4048" w:type="dxa"/>
            <w:hideMark/>
          </w:tcPr>
          <w:p w14:paraId="5C4FEEB6" w14:textId="77777777" w:rsidR="00047ED5" w:rsidRPr="001522C6" w:rsidRDefault="00BA6A0B">
            <w:pPr>
              <w:widowControl w:val="0"/>
              <w:rPr>
                <w:rFonts w:ascii="Garamond" w:hAnsi="Garamond"/>
              </w:rPr>
            </w:pPr>
            <w:r w:rsidRPr="001522C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1522C6" w14:paraId="73A55649" w14:textId="77777777" w:rsidTr="00047ED5">
        <w:tc>
          <w:tcPr>
            <w:tcW w:w="4048" w:type="dxa"/>
            <w:hideMark/>
          </w:tcPr>
          <w:p w14:paraId="7D24462E" w14:textId="03F3D698" w:rsidR="00047ED5" w:rsidRPr="001522C6" w:rsidRDefault="00993DAC">
            <w:pPr>
              <w:widowControl w:val="0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vyšší soudní úřednice</w:t>
            </w:r>
          </w:p>
        </w:tc>
      </w:tr>
      <w:tr w:rsidR="00047ED5" w:rsidRPr="001522C6" w14:paraId="038AB1D8" w14:textId="77777777" w:rsidTr="00047ED5">
        <w:tc>
          <w:tcPr>
            <w:tcW w:w="4048" w:type="dxa"/>
            <w:hideMark/>
          </w:tcPr>
          <w:p w14:paraId="28EC1267" w14:textId="77777777" w:rsidR="00047ED5" w:rsidRPr="001522C6" w:rsidRDefault="00047ED5">
            <w:pPr>
              <w:widowControl w:val="0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522C6" w14:paraId="655DAA75" w14:textId="77777777" w:rsidTr="00047ED5">
        <w:tc>
          <w:tcPr>
            <w:tcW w:w="4048" w:type="dxa"/>
            <w:hideMark/>
          </w:tcPr>
          <w:p w14:paraId="7AD55653" w14:textId="77777777" w:rsidR="00047ED5" w:rsidRPr="001522C6" w:rsidRDefault="00047ED5">
            <w:pPr>
              <w:widowControl w:val="0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522C6" w14:paraId="0CB5FEE2" w14:textId="77777777" w:rsidTr="00047ED5">
        <w:tc>
          <w:tcPr>
            <w:tcW w:w="4048" w:type="dxa"/>
            <w:hideMark/>
          </w:tcPr>
          <w:p w14:paraId="55613188" w14:textId="77777777" w:rsidR="00047ED5" w:rsidRPr="001522C6" w:rsidRDefault="00047ED5">
            <w:pPr>
              <w:widowControl w:val="0"/>
              <w:rPr>
                <w:rFonts w:ascii="Garamond" w:hAnsi="Garamond"/>
              </w:rPr>
            </w:pPr>
            <w:r w:rsidRPr="001522C6">
              <w:rPr>
                <w:rFonts w:ascii="Garamond" w:hAnsi="Garamond"/>
              </w:rPr>
              <w:t>přístupu k informacím</w:t>
            </w:r>
          </w:p>
        </w:tc>
      </w:tr>
    </w:tbl>
    <w:p w14:paraId="3CFFDABA" w14:textId="77777777" w:rsidR="00896DB2" w:rsidRPr="001522C6" w:rsidRDefault="00896DB2" w:rsidP="00896DB2">
      <w:pPr>
        <w:rPr>
          <w:b/>
          <w:color w:val="000000"/>
        </w:rPr>
      </w:pPr>
    </w:p>
    <w:p w14:paraId="3E76D502" w14:textId="77777777" w:rsidR="00896DB2" w:rsidRPr="001522C6" w:rsidRDefault="00896DB2" w:rsidP="00896DB2">
      <w:pPr>
        <w:rPr>
          <w:b/>
          <w:color w:val="000000"/>
        </w:rPr>
      </w:pPr>
    </w:p>
    <w:p w14:paraId="6FD6737B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11193A03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0FD3302D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33EBF2D5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7DCFAFF7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239E87B9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13C99AC1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384289B9" w14:textId="77777777" w:rsidR="00E930E4" w:rsidRPr="001522C6" w:rsidRDefault="00E930E4" w:rsidP="00896DB2">
      <w:pPr>
        <w:rPr>
          <w:rFonts w:ascii="Garamond" w:hAnsi="Garamond"/>
          <w:b/>
          <w:color w:val="000000"/>
        </w:rPr>
      </w:pPr>
    </w:p>
    <w:p w14:paraId="4053E249" w14:textId="53582F3B" w:rsidR="00010725" w:rsidRPr="001522C6" w:rsidRDefault="00010725" w:rsidP="00896DB2"/>
    <w:sectPr w:rsidR="00010725" w:rsidRPr="001522C6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D2AC" w14:textId="77777777" w:rsidR="00FA00EB" w:rsidRDefault="00FA00EB">
      <w:r>
        <w:separator/>
      </w:r>
    </w:p>
  </w:endnote>
  <w:endnote w:type="continuationSeparator" w:id="0">
    <w:p w14:paraId="622E10F5" w14:textId="77777777" w:rsidR="00FA00EB" w:rsidRDefault="00F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80C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8F88BB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0BE4" w14:textId="77777777" w:rsidR="00FA00EB" w:rsidRDefault="00FA00EB">
      <w:r>
        <w:separator/>
      </w:r>
    </w:p>
  </w:footnote>
  <w:footnote w:type="continuationSeparator" w:id="0">
    <w:p w14:paraId="49C4D9D2" w14:textId="77777777" w:rsidR="00FA00EB" w:rsidRDefault="00FA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E495" w14:textId="7918D64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13/2024</w:t>
    </w:r>
    <w:r w:rsidRPr="00943455">
      <w:rPr>
        <w:rFonts w:ascii="Garamond" w:hAnsi="Garamond"/>
      </w:rPr>
      <w:t>-</w:t>
    </w:r>
    <w:r w:rsidR="00DC37EF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5 10:20:5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522C6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93DA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C37EF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00E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EE1A8"/>
  <w14:defaultImageDpi w14:val="0"/>
  <w15:docId w15:val="{A50CC009-EFA8-404D-99A7-5D4BC261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340</Words>
  <Characters>2011</Characters>
  <Application>Microsoft Office Word</Application>
  <DocSecurity>0</DocSecurity>
  <Lines>16</Lines>
  <Paragraphs>4</Paragraphs>
  <ScaleCrop>false</ScaleCrop>
  <Company>CCA Systems a.s.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2024-01-12T06:27:00Z</cp:lastPrinted>
  <dcterms:created xsi:type="dcterms:W3CDTF">2024-01-12T06:27:00Z</dcterms:created>
  <dcterms:modified xsi:type="dcterms:W3CDTF">2024-01-15T05:28:00Z</dcterms:modified>
</cp:coreProperties>
</file>