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3FBB" w14:textId="77777777" w:rsidR="00753D4E" w:rsidRPr="006151CE" w:rsidRDefault="00753D4E" w:rsidP="00753D4E">
      <w:pPr>
        <w:pBdr>
          <w:bottom w:val="single" w:sz="4" w:space="1" w:color="auto"/>
        </w:pBdr>
        <w:jc w:val="center"/>
        <w:rPr>
          <w:rFonts w:ascii="Garamond" w:hAnsi="Garamond"/>
          <w:b/>
          <w:smallCaps/>
          <w:color w:val="000000"/>
          <w:sz w:val="36"/>
        </w:rPr>
      </w:pPr>
      <w:r w:rsidRPr="006151CE">
        <w:rPr>
          <w:rFonts w:ascii="Garamond" w:hAnsi="Garamond"/>
          <w:b/>
          <w:smallCaps/>
          <w:color w:val="000000"/>
          <w:sz w:val="36"/>
        </w:rPr>
        <w:t>Okresní soud v Ostravě</w:t>
      </w:r>
      <w:r w:rsidRPr="006151CE">
        <w:rPr>
          <w:rFonts w:ascii="Garamond" w:hAnsi="Garamond"/>
          <w:b/>
          <w:color w:val="000000"/>
          <w:sz w:val="36"/>
        </w:rPr>
        <w:t> </w:t>
      </w:r>
    </w:p>
    <w:p w14:paraId="3BF9BCDB" w14:textId="77777777" w:rsidR="00753D4E" w:rsidRPr="006151CE" w:rsidRDefault="00753D4E" w:rsidP="00753D4E">
      <w:pPr>
        <w:pBdr>
          <w:bottom w:val="single" w:sz="4" w:space="1" w:color="auto"/>
        </w:pBdr>
        <w:jc w:val="center"/>
        <w:rPr>
          <w:rFonts w:ascii="Garamond" w:hAnsi="Garamond"/>
          <w:b/>
          <w:smallCaps/>
          <w:color w:val="000000"/>
          <w:sz w:val="32"/>
        </w:rPr>
      </w:pPr>
      <w:r w:rsidRPr="006151CE">
        <w:rPr>
          <w:rFonts w:ascii="Garamond" w:hAnsi="Garamond"/>
          <w:color w:val="000000"/>
        </w:rPr>
        <w:t> U Soudu 6187/4, 708 82 Ostrava-Poruba</w:t>
      </w:r>
    </w:p>
    <w:p w14:paraId="76CEE1D1" w14:textId="77777777" w:rsidR="00753D4E" w:rsidRPr="006151CE" w:rsidRDefault="00753D4E" w:rsidP="00753D4E">
      <w:pPr>
        <w:spacing w:before="120" w:after="360"/>
        <w:jc w:val="center"/>
        <w:rPr>
          <w:rFonts w:ascii="Garamond" w:hAnsi="Garamond"/>
          <w:color w:val="000000"/>
          <w:szCs w:val="18"/>
        </w:rPr>
      </w:pPr>
      <w:r w:rsidRPr="006151CE">
        <w:rPr>
          <w:rFonts w:ascii="Garamond" w:hAnsi="Garamond"/>
          <w:color w:val="000000"/>
        </w:rPr>
        <w:t>tel.: 596 972 111, fax: 596 972 801, e-mail: </w:t>
      </w:r>
      <w:r w:rsidR="007F1F71" w:rsidRPr="006151CE">
        <w:rPr>
          <w:rFonts w:ascii="Garamond" w:hAnsi="Garamond"/>
          <w:color w:val="000000"/>
        </w:rPr>
        <w:t>osostrava@osoud.ova.justice.cz</w:t>
      </w:r>
      <w:r w:rsidRPr="006151CE">
        <w:rPr>
          <w:rFonts w:ascii="Garamond" w:hAnsi="Garamond"/>
          <w:color w:val="000000"/>
        </w:rPr>
        <w:t xml:space="preserve">, </w:t>
      </w:r>
      <w:r w:rsidRPr="006151CE">
        <w:rPr>
          <w:rFonts w:ascii="Garamond" w:hAnsi="Garamond"/>
          <w:color w:val="000000"/>
          <w:szCs w:val="18"/>
        </w:rPr>
        <w:t>IDDS: 2mhaesg</w:t>
      </w:r>
    </w:p>
    <w:p w14:paraId="79B9FAF8" w14:textId="77777777" w:rsidR="00740570" w:rsidRPr="006151CE" w:rsidRDefault="00740570" w:rsidP="00740570">
      <w:pPr>
        <w:rPr>
          <w:b/>
          <w:bCs/>
          <w:sz w:val="28"/>
          <w:szCs w:val="28"/>
        </w:rPr>
      </w:pPr>
      <w:r w:rsidRPr="006151CE">
        <w:rPr>
          <w:b/>
          <w:bCs/>
          <w:sz w:val="28"/>
          <w:szCs w:val="28"/>
        </w:rPr>
        <w:tab/>
      </w:r>
      <w:r w:rsidRPr="006151CE">
        <w:rPr>
          <w:b/>
          <w:bCs/>
          <w:sz w:val="28"/>
          <w:szCs w:val="28"/>
        </w:rPr>
        <w:tab/>
      </w:r>
      <w:r w:rsidRPr="006151CE">
        <w:rPr>
          <w:b/>
          <w:bCs/>
          <w:sz w:val="28"/>
          <w:szCs w:val="28"/>
        </w:rPr>
        <w:tab/>
      </w:r>
      <w:r w:rsidRPr="006151CE">
        <w:rPr>
          <w:b/>
          <w:bCs/>
          <w:sz w:val="28"/>
          <w:szCs w:val="28"/>
        </w:rPr>
        <w:tab/>
      </w:r>
      <w:r w:rsidRPr="006151CE">
        <w:rPr>
          <w:b/>
          <w:bCs/>
          <w:sz w:val="28"/>
          <w:szCs w:val="28"/>
        </w:rPr>
        <w:tab/>
      </w:r>
      <w:r w:rsidRPr="006151CE">
        <w:rPr>
          <w:b/>
          <w:bCs/>
          <w:sz w:val="28"/>
          <w:szCs w:val="28"/>
        </w:rPr>
        <w:tab/>
        <w:t xml:space="preserve">    </w:t>
      </w:r>
      <w:r w:rsidRPr="006151CE">
        <w:rPr>
          <w:b/>
          <w:bCs/>
          <w:sz w:val="28"/>
          <w:szCs w:val="28"/>
        </w:rPr>
        <w:tab/>
        <w:t xml:space="preserve"> </w:t>
      </w:r>
    </w:p>
    <w:p w14:paraId="6EDDF999" w14:textId="0C1FB967" w:rsidR="00753D4E" w:rsidRPr="006151CE" w:rsidRDefault="008E7E29" w:rsidP="00753D4E">
      <w:pPr>
        <w:jc w:val="right"/>
        <w:rPr>
          <w:rFonts w:ascii="Garamond" w:hAnsi="Garamond"/>
          <w:b/>
          <w:bCs/>
        </w:rPr>
      </w:pPr>
      <w:r w:rsidRPr="006151CE">
        <w:rPr>
          <w:rFonts w:ascii="Garamond" w:hAnsi="Garamond"/>
          <w:bCs/>
        </w:rPr>
        <w:t xml:space="preserve">č. j. </w:t>
      </w:r>
      <w:r w:rsidR="00753D4E" w:rsidRPr="006151CE">
        <w:rPr>
          <w:rFonts w:ascii="Garamond" w:hAnsi="Garamond"/>
          <w:b/>
          <w:bCs/>
        </w:rPr>
        <w:t>0 Si 332/2023</w:t>
      </w:r>
      <w:r w:rsidRPr="006151CE">
        <w:rPr>
          <w:rFonts w:ascii="Garamond" w:hAnsi="Garamond"/>
          <w:b/>
          <w:bCs/>
        </w:rPr>
        <w:t>-</w:t>
      </w:r>
      <w:r w:rsidR="007B1E7E" w:rsidRPr="006151CE">
        <w:rPr>
          <w:rFonts w:ascii="Garamond" w:hAnsi="Garamond"/>
          <w:b/>
          <w:bCs/>
        </w:rPr>
        <w:t>3</w:t>
      </w:r>
    </w:p>
    <w:p w14:paraId="54BD4603" w14:textId="7999070A" w:rsidR="002579EF" w:rsidRPr="006151CE" w:rsidRDefault="002579EF" w:rsidP="002579EF">
      <w:pPr>
        <w:jc w:val="right"/>
        <w:rPr>
          <w:rFonts w:ascii="Garamond" w:hAnsi="Garamond"/>
        </w:rPr>
      </w:pPr>
      <w:r w:rsidRPr="006151CE">
        <w:rPr>
          <w:rFonts w:ascii="Garamond" w:hAnsi="Garamond"/>
          <w:bCs/>
        </w:rPr>
        <w:t>Ostrava 1</w:t>
      </w:r>
      <w:r w:rsidR="003266E2" w:rsidRPr="006151CE">
        <w:rPr>
          <w:rFonts w:ascii="Garamond" w:hAnsi="Garamond"/>
          <w:bCs/>
        </w:rPr>
        <w:t>1</w:t>
      </w:r>
      <w:r w:rsidRPr="006151CE">
        <w:rPr>
          <w:rFonts w:ascii="Garamond" w:hAnsi="Garamond"/>
          <w:bCs/>
        </w:rPr>
        <w:t>. května 2023</w:t>
      </w:r>
    </w:p>
    <w:p w14:paraId="7C33BC6D" w14:textId="77777777" w:rsidR="00753D4E" w:rsidRPr="006151CE" w:rsidRDefault="00753D4E" w:rsidP="00740570">
      <w:pPr>
        <w:rPr>
          <w:rFonts w:ascii="Garamond" w:hAnsi="Garamond"/>
        </w:rPr>
      </w:pPr>
    </w:p>
    <w:p w14:paraId="67D08B8B" w14:textId="77777777" w:rsidR="00753D4E" w:rsidRPr="006151CE" w:rsidRDefault="00753D4E" w:rsidP="00740570">
      <w:pPr>
        <w:rPr>
          <w:rFonts w:ascii="Garamond" w:hAnsi="Garamond"/>
        </w:rPr>
      </w:pPr>
    </w:p>
    <w:p w14:paraId="46864DB4" w14:textId="18F67D9B" w:rsidR="008E7E29" w:rsidRPr="006151CE" w:rsidRDefault="00740570" w:rsidP="00753D4E">
      <w:pPr>
        <w:pStyle w:val="Zkladntext"/>
        <w:overflowPunct w:val="0"/>
        <w:autoSpaceDE w:val="0"/>
        <w:autoSpaceDN w:val="0"/>
        <w:adjustRightInd w:val="0"/>
        <w:spacing w:after="120"/>
        <w:rPr>
          <w:rFonts w:ascii="Garamond" w:hAnsi="Garamond"/>
        </w:rPr>
      </w:pPr>
      <w:r w:rsidRPr="006151CE">
        <w:rPr>
          <w:rFonts w:ascii="Garamond" w:hAnsi="Garamond"/>
        </w:rPr>
        <w:t xml:space="preserve">Okresní soud v Ostravě </w:t>
      </w:r>
      <w:r w:rsidR="002579EF" w:rsidRPr="006151CE">
        <w:rPr>
          <w:rFonts w:ascii="Garamond" w:hAnsi="Garamond"/>
        </w:rPr>
        <w:t>jako povinný subjekt podle § 2 odst. 1 zákona číslo 106/1999 Sb., o</w:t>
      </w:r>
      <w:r w:rsidR="007B1E7E" w:rsidRPr="006151CE">
        <w:rPr>
          <w:rFonts w:ascii="Garamond" w:hAnsi="Garamond"/>
        </w:rPr>
        <w:t> </w:t>
      </w:r>
      <w:r w:rsidR="002579EF" w:rsidRPr="006151CE">
        <w:rPr>
          <w:rFonts w:ascii="Garamond" w:hAnsi="Garamond"/>
        </w:rPr>
        <w:t xml:space="preserve">svobodném přístupu k informacím, ve znění pozdějších předpisů, </w:t>
      </w:r>
      <w:r w:rsidR="00753D4E" w:rsidRPr="006151CE">
        <w:rPr>
          <w:rFonts w:ascii="Garamond" w:hAnsi="Garamond"/>
        </w:rPr>
        <w:t>na základě žádosti</w:t>
      </w:r>
      <w:r w:rsidR="008E7E29" w:rsidRPr="006151CE">
        <w:rPr>
          <w:rFonts w:ascii="Garamond" w:hAnsi="Garamond"/>
        </w:rPr>
        <w:t xml:space="preserve"> </w:t>
      </w:r>
    </w:p>
    <w:p w14:paraId="5CA3542A" w14:textId="05CD7839" w:rsidR="008E7E29" w:rsidRPr="006151CE" w:rsidRDefault="007B1E7E" w:rsidP="008E7E29">
      <w:pPr>
        <w:pStyle w:val="Zkladntext"/>
        <w:overflowPunct w:val="0"/>
        <w:autoSpaceDE w:val="0"/>
        <w:autoSpaceDN w:val="0"/>
        <w:adjustRightInd w:val="0"/>
        <w:spacing w:before="120" w:after="120"/>
        <w:rPr>
          <w:rFonts w:ascii="Garamond" w:hAnsi="Garamond"/>
        </w:rPr>
      </w:pPr>
      <w:r w:rsidRPr="006151CE">
        <w:rPr>
          <w:rFonts w:ascii="Garamond" w:hAnsi="Garamond"/>
        </w:rPr>
        <w:t>Ž</w:t>
      </w:r>
      <w:r w:rsidR="008E7E29" w:rsidRPr="006151CE">
        <w:rPr>
          <w:rFonts w:ascii="Garamond" w:hAnsi="Garamond"/>
        </w:rPr>
        <w:t>adatele</w:t>
      </w:r>
      <w:r w:rsidRPr="006151CE">
        <w:rPr>
          <w:rFonts w:ascii="Garamond" w:hAnsi="Garamond"/>
        </w:rPr>
        <w:t xml:space="preserve">: </w:t>
      </w:r>
      <w:r w:rsidR="00753D4E" w:rsidRPr="006151CE">
        <w:rPr>
          <w:rFonts w:ascii="Garamond" w:hAnsi="Garamond"/>
        </w:rPr>
        <w:t>Filip H</w:t>
      </w:r>
      <w:r w:rsidR="00A67B9C" w:rsidRPr="006151CE">
        <w:rPr>
          <w:rFonts w:ascii="Garamond" w:hAnsi="Garamond"/>
        </w:rPr>
        <w:t>.</w:t>
      </w:r>
      <w:r w:rsidRPr="006151CE">
        <w:rPr>
          <w:rFonts w:ascii="Garamond" w:hAnsi="Garamond"/>
        </w:rPr>
        <w:t xml:space="preserve">, </w:t>
      </w:r>
      <w:r w:rsidR="00753D4E" w:rsidRPr="006151CE">
        <w:rPr>
          <w:rFonts w:ascii="Garamond" w:hAnsi="Garamond"/>
        </w:rPr>
        <w:t xml:space="preserve">nar. </w:t>
      </w:r>
      <w:r w:rsidR="00A67B9C" w:rsidRPr="006151CE">
        <w:rPr>
          <w:rFonts w:ascii="Garamond" w:hAnsi="Garamond"/>
        </w:rPr>
        <w:t>XXXXX</w:t>
      </w:r>
      <w:r w:rsidRPr="006151CE">
        <w:rPr>
          <w:rFonts w:ascii="Garamond" w:hAnsi="Garamond"/>
        </w:rPr>
        <w:t xml:space="preserve">, bytem </w:t>
      </w:r>
      <w:r w:rsidR="00A67B9C" w:rsidRPr="006151CE">
        <w:rPr>
          <w:rFonts w:ascii="Garamond" w:hAnsi="Garamond"/>
        </w:rPr>
        <w:t>XXXXX</w:t>
      </w:r>
    </w:p>
    <w:p w14:paraId="00E0A5E1" w14:textId="77777777" w:rsidR="00753D4E" w:rsidRPr="006151CE" w:rsidRDefault="00753D4E" w:rsidP="008E7E29">
      <w:pPr>
        <w:pStyle w:val="Zkladntext"/>
        <w:overflowPunct w:val="0"/>
        <w:autoSpaceDE w:val="0"/>
        <w:autoSpaceDN w:val="0"/>
        <w:adjustRightInd w:val="0"/>
        <w:spacing w:before="120" w:after="120"/>
        <w:rPr>
          <w:rFonts w:ascii="Garamond" w:hAnsi="Garamond"/>
        </w:rPr>
      </w:pPr>
      <w:r w:rsidRPr="006151CE">
        <w:rPr>
          <w:rFonts w:ascii="Garamond" w:hAnsi="Garamond"/>
        </w:rPr>
        <w:t xml:space="preserve">o poskytnutí informace ze dne </w:t>
      </w:r>
      <w:r w:rsidRPr="006151CE">
        <w:rPr>
          <w:rFonts w:ascii="Garamond" w:hAnsi="Garamond"/>
          <w:bCs/>
        </w:rPr>
        <w:t>9. května 2023</w:t>
      </w:r>
    </w:p>
    <w:p w14:paraId="45485B51" w14:textId="77777777" w:rsidR="00753D4E" w:rsidRPr="006151CE" w:rsidRDefault="00753D4E" w:rsidP="00753D4E">
      <w:pPr>
        <w:pStyle w:val="Zkladntext"/>
        <w:overflowPunct w:val="0"/>
        <w:autoSpaceDE w:val="0"/>
        <w:autoSpaceDN w:val="0"/>
        <w:adjustRightInd w:val="0"/>
        <w:spacing w:after="120"/>
        <w:rPr>
          <w:rFonts w:ascii="Garamond" w:hAnsi="Garamond"/>
          <w:bCs/>
        </w:rPr>
      </w:pPr>
    </w:p>
    <w:p w14:paraId="27F54D96" w14:textId="77777777" w:rsidR="007B1E7E" w:rsidRPr="006151CE" w:rsidRDefault="007B1E7E" w:rsidP="007B1E7E">
      <w:pPr>
        <w:pStyle w:val="Zkladntext"/>
        <w:overflowPunct w:val="0"/>
        <w:autoSpaceDE w:val="0"/>
        <w:autoSpaceDN w:val="0"/>
        <w:adjustRightInd w:val="0"/>
        <w:spacing w:after="120"/>
        <w:jc w:val="center"/>
        <w:rPr>
          <w:rFonts w:ascii="Garamond" w:hAnsi="Garamond"/>
          <w:b/>
          <w:bCs/>
        </w:rPr>
      </w:pPr>
      <w:r w:rsidRPr="006151CE">
        <w:rPr>
          <w:rFonts w:ascii="Garamond" w:hAnsi="Garamond"/>
          <w:b/>
          <w:bCs/>
        </w:rPr>
        <w:t>vydává</w:t>
      </w:r>
    </w:p>
    <w:p w14:paraId="08AE3C7A" w14:textId="77777777" w:rsidR="007B1E7E" w:rsidRPr="006151CE" w:rsidRDefault="007B1E7E" w:rsidP="007B1E7E">
      <w:pPr>
        <w:pStyle w:val="Zkladntext"/>
        <w:overflowPunct w:val="0"/>
        <w:autoSpaceDE w:val="0"/>
        <w:autoSpaceDN w:val="0"/>
        <w:adjustRightInd w:val="0"/>
        <w:spacing w:after="120"/>
        <w:rPr>
          <w:rFonts w:ascii="Garamond" w:hAnsi="Garamond"/>
          <w:iCs/>
        </w:rPr>
      </w:pPr>
      <w:r w:rsidRPr="006151CE">
        <w:rPr>
          <w:rFonts w:ascii="Garamond" w:hAnsi="Garamond"/>
          <w:iCs/>
        </w:rPr>
        <w:t>podle § 15 odst. 1 a § 20 odst. 4 zákona č. 106/1999 Sb., o svobodném přístupu k informacím (dále jen „InfZ“), toto</w:t>
      </w:r>
    </w:p>
    <w:p w14:paraId="1F52C4A7" w14:textId="77777777" w:rsidR="007B1E7E" w:rsidRPr="006151CE" w:rsidRDefault="007B1E7E" w:rsidP="007B1E7E">
      <w:pPr>
        <w:pStyle w:val="Zkladntext"/>
        <w:overflowPunct w:val="0"/>
        <w:autoSpaceDE w:val="0"/>
        <w:autoSpaceDN w:val="0"/>
        <w:adjustRightInd w:val="0"/>
        <w:spacing w:after="120"/>
        <w:rPr>
          <w:rFonts w:ascii="Garamond" w:hAnsi="Garamond"/>
          <w:iCs/>
        </w:rPr>
      </w:pPr>
    </w:p>
    <w:p w14:paraId="454EF437" w14:textId="77777777" w:rsidR="007B1E7E" w:rsidRPr="006151CE" w:rsidRDefault="007B1E7E" w:rsidP="007B1E7E">
      <w:pPr>
        <w:pStyle w:val="Zkladntext"/>
        <w:overflowPunct w:val="0"/>
        <w:autoSpaceDE w:val="0"/>
        <w:autoSpaceDN w:val="0"/>
        <w:adjustRightInd w:val="0"/>
        <w:spacing w:after="120"/>
        <w:jc w:val="center"/>
        <w:rPr>
          <w:rFonts w:ascii="Garamond" w:hAnsi="Garamond"/>
          <w:b/>
          <w:iCs/>
        </w:rPr>
      </w:pPr>
      <w:r w:rsidRPr="006151CE">
        <w:rPr>
          <w:rFonts w:ascii="Garamond" w:hAnsi="Garamond"/>
          <w:b/>
          <w:iCs/>
        </w:rPr>
        <w:t>rozhodnutí:</w:t>
      </w:r>
    </w:p>
    <w:p w14:paraId="631481C0" w14:textId="246475BF" w:rsidR="007B1E7E" w:rsidRPr="006151CE" w:rsidRDefault="007B1E7E" w:rsidP="000012AB">
      <w:pPr>
        <w:spacing w:after="120"/>
        <w:jc w:val="both"/>
        <w:rPr>
          <w:rFonts w:ascii="Garamond" w:hAnsi="Garamond"/>
        </w:rPr>
      </w:pPr>
      <w:r w:rsidRPr="006151CE">
        <w:rPr>
          <w:rFonts w:ascii="Garamond" w:hAnsi="Garamond"/>
          <w:iCs/>
        </w:rPr>
        <w:t xml:space="preserve">Podle § </w:t>
      </w:r>
      <w:r w:rsidRPr="006151CE">
        <w:rPr>
          <w:rFonts w:ascii="Garamond" w:hAnsi="Garamond"/>
        </w:rPr>
        <w:t xml:space="preserve">8a a § 15 odst. 1 InfZ se žádost o informace ze dne </w:t>
      </w:r>
      <w:r w:rsidRPr="006151CE">
        <w:rPr>
          <w:rFonts w:ascii="Garamond" w:hAnsi="Garamond"/>
          <w:bCs/>
        </w:rPr>
        <w:t>9. května 2023</w:t>
      </w:r>
      <w:r w:rsidRPr="006151CE">
        <w:rPr>
          <w:rFonts w:ascii="Garamond" w:hAnsi="Garamond"/>
        </w:rPr>
        <w:t xml:space="preserve"> žadatele Filipa H</w:t>
      </w:r>
      <w:r w:rsidR="00A67B9C" w:rsidRPr="006151CE">
        <w:rPr>
          <w:rFonts w:ascii="Garamond" w:hAnsi="Garamond"/>
        </w:rPr>
        <w:t>.</w:t>
      </w:r>
      <w:r w:rsidRPr="006151CE">
        <w:rPr>
          <w:rFonts w:ascii="Garamond" w:hAnsi="Garamond"/>
        </w:rPr>
        <w:t xml:space="preserve">, nar. </w:t>
      </w:r>
      <w:r w:rsidR="00A67B9C" w:rsidRPr="006151CE">
        <w:rPr>
          <w:rFonts w:ascii="Garamond" w:hAnsi="Garamond"/>
        </w:rPr>
        <w:t>XXXXX</w:t>
      </w:r>
      <w:r w:rsidRPr="006151CE">
        <w:rPr>
          <w:rFonts w:ascii="Garamond" w:hAnsi="Garamond"/>
        </w:rPr>
        <w:t xml:space="preserve">, bytem </w:t>
      </w:r>
      <w:r w:rsidR="00A67B9C" w:rsidRPr="006151CE">
        <w:rPr>
          <w:rFonts w:ascii="Garamond" w:hAnsi="Garamond"/>
        </w:rPr>
        <w:t>XXXXX</w:t>
      </w:r>
      <w:r w:rsidRPr="006151CE">
        <w:rPr>
          <w:rFonts w:ascii="Garamond" w:hAnsi="Garamond"/>
        </w:rPr>
        <w:t xml:space="preserve"> o poskytnutí </w:t>
      </w:r>
    </w:p>
    <w:p w14:paraId="049A1F5E" w14:textId="74F4324B" w:rsidR="007B1E7E" w:rsidRPr="006151CE" w:rsidRDefault="007B1E7E" w:rsidP="000012AB">
      <w:pPr>
        <w:spacing w:after="120"/>
        <w:jc w:val="both"/>
        <w:rPr>
          <w:rFonts w:ascii="Garamond" w:hAnsi="Garamond"/>
        </w:rPr>
      </w:pPr>
      <w:r w:rsidRPr="006151CE">
        <w:rPr>
          <w:rFonts w:ascii="Garamond" w:hAnsi="Garamond" w:cs="Calibri"/>
        </w:rPr>
        <w:t>a) soupis</w:t>
      </w:r>
      <w:r w:rsidR="000012AB" w:rsidRPr="006151CE">
        <w:rPr>
          <w:rFonts w:ascii="Garamond" w:hAnsi="Garamond" w:cs="Calibri"/>
        </w:rPr>
        <w:t>u</w:t>
      </w:r>
      <w:r w:rsidRPr="006151CE">
        <w:rPr>
          <w:rFonts w:ascii="Garamond" w:hAnsi="Garamond" w:cs="Calibri"/>
        </w:rPr>
        <w:t xml:space="preserve"> ve</w:t>
      </w:r>
      <w:r w:rsidRPr="006151CE">
        <w:rPr>
          <w:rFonts w:ascii="Garamond" w:hAnsi="Garamond" w:cs="ArialMT"/>
        </w:rPr>
        <w:t>š</w:t>
      </w:r>
      <w:r w:rsidRPr="006151CE">
        <w:rPr>
          <w:rFonts w:ascii="Garamond" w:hAnsi="Garamond" w:cs="Calibri"/>
        </w:rPr>
        <w:t xml:space="preserve">kerých </w:t>
      </w:r>
      <w:r w:rsidRPr="006151CE">
        <w:rPr>
          <w:rFonts w:ascii="Garamond" w:hAnsi="Garamond" w:cs="ArialMT"/>
        </w:rPr>
        <w:t>ř</w:t>
      </w:r>
      <w:r w:rsidRPr="006151CE">
        <w:rPr>
          <w:rFonts w:ascii="Garamond" w:hAnsi="Garamond" w:cs="Calibri"/>
        </w:rPr>
        <w:t xml:space="preserve">ízení vedených civilními senáty </w:t>
      </w:r>
      <w:r w:rsidR="000012AB" w:rsidRPr="006151CE">
        <w:rPr>
          <w:rFonts w:ascii="Garamond" w:hAnsi="Garamond" w:cs="Calibri"/>
        </w:rPr>
        <w:t xml:space="preserve">nadepsaného </w:t>
      </w:r>
      <w:r w:rsidRPr="006151CE">
        <w:rPr>
          <w:rFonts w:ascii="Garamond" w:hAnsi="Garamond" w:cs="Calibri"/>
        </w:rPr>
        <w:t>soudu, tedy spisovou zna</w:t>
      </w:r>
      <w:r w:rsidRPr="006151CE">
        <w:rPr>
          <w:rFonts w:ascii="Garamond" w:hAnsi="Garamond" w:cs="ArialMT"/>
        </w:rPr>
        <w:t>č</w:t>
      </w:r>
      <w:r w:rsidRPr="006151CE">
        <w:rPr>
          <w:rFonts w:ascii="Garamond" w:hAnsi="Garamond" w:cs="Calibri"/>
        </w:rPr>
        <w:t>ku</w:t>
      </w:r>
      <w:r w:rsidRPr="006151CE">
        <w:rPr>
          <w:rFonts w:ascii="Garamond" w:hAnsi="Garamond"/>
        </w:rPr>
        <w:t xml:space="preserve"> </w:t>
      </w:r>
      <w:r w:rsidRPr="006151CE">
        <w:rPr>
          <w:rFonts w:ascii="Garamond" w:hAnsi="Garamond" w:cs="Calibri"/>
        </w:rPr>
        <w:t>ve</w:t>
      </w:r>
      <w:r w:rsidRPr="006151CE">
        <w:rPr>
          <w:rFonts w:ascii="Garamond" w:hAnsi="Garamond" w:cs="ArialMT"/>
        </w:rPr>
        <w:t>š</w:t>
      </w:r>
      <w:r w:rsidRPr="006151CE">
        <w:rPr>
          <w:rFonts w:ascii="Garamond" w:hAnsi="Garamond" w:cs="Calibri"/>
        </w:rPr>
        <w:t xml:space="preserve">kerých </w:t>
      </w:r>
      <w:r w:rsidRPr="006151CE">
        <w:rPr>
          <w:rFonts w:ascii="Garamond" w:hAnsi="Garamond" w:cs="ArialMT"/>
        </w:rPr>
        <w:t>ř</w:t>
      </w:r>
      <w:r w:rsidRPr="006151CE">
        <w:rPr>
          <w:rFonts w:ascii="Garamond" w:hAnsi="Garamond" w:cs="Calibri"/>
        </w:rPr>
        <w:t>ízení, ve kterých nebylo dosud pravomocn</w:t>
      </w:r>
      <w:r w:rsidRPr="006151CE">
        <w:rPr>
          <w:rFonts w:ascii="Garamond" w:hAnsi="Garamond" w:cs="ArialMT"/>
        </w:rPr>
        <w:t xml:space="preserve">ě </w:t>
      </w:r>
      <w:r w:rsidRPr="006151CE">
        <w:rPr>
          <w:rFonts w:ascii="Garamond" w:hAnsi="Garamond" w:cs="Calibri"/>
        </w:rPr>
        <w:t>rozhodnuto a ve kterých je jednou ze</w:t>
      </w:r>
      <w:r w:rsidRPr="006151CE">
        <w:rPr>
          <w:rFonts w:ascii="Garamond" w:hAnsi="Garamond"/>
        </w:rPr>
        <w:t xml:space="preserve"> </w:t>
      </w:r>
      <w:r w:rsidRPr="006151CE">
        <w:rPr>
          <w:rFonts w:ascii="Garamond" w:hAnsi="Garamond" w:cs="Calibri"/>
        </w:rPr>
        <w:t xml:space="preserve">stran </w:t>
      </w:r>
      <w:r w:rsidRPr="006151CE">
        <w:rPr>
          <w:rFonts w:ascii="Garamond" w:hAnsi="Garamond" w:cs="Calibri-Bold"/>
        </w:rPr>
        <w:t>Ing. Martin C</w:t>
      </w:r>
      <w:r w:rsidR="00A67B9C" w:rsidRPr="006151CE">
        <w:rPr>
          <w:rFonts w:ascii="Garamond" w:hAnsi="Garamond" w:cs="Calibri-Bold"/>
        </w:rPr>
        <w:t>.</w:t>
      </w:r>
      <w:r w:rsidRPr="006151CE">
        <w:rPr>
          <w:rFonts w:ascii="Garamond" w:hAnsi="Garamond" w:cs="Calibri"/>
        </w:rPr>
        <w:t xml:space="preserve">, dat. nar. </w:t>
      </w:r>
      <w:r w:rsidR="00A67B9C" w:rsidRPr="006151CE">
        <w:rPr>
          <w:rFonts w:ascii="Garamond" w:hAnsi="Garamond" w:cs="Calibri-Bold"/>
        </w:rPr>
        <w:t>XXXXX</w:t>
      </w:r>
      <w:r w:rsidRPr="006151CE">
        <w:rPr>
          <w:rFonts w:ascii="Garamond" w:hAnsi="Garamond" w:cs="Calibri-Bold"/>
        </w:rPr>
        <w:t xml:space="preserve">, </w:t>
      </w:r>
      <w:r w:rsidRPr="006151CE">
        <w:rPr>
          <w:rFonts w:ascii="Garamond" w:hAnsi="Garamond" w:cs="Calibri"/>
        </w:rPr>
        <w:t xml:space="preserve">trvale bytem </w:t>
      </w:r>
      <w:r w:rsidR="00A67B9C" w:rsidRPr="006151CE">
        <w:rPr>
          <w:rFonts w:ascii="Garamond" w:hAnsi="Garamond" w:cs="Calibri-Bold"/>
        </w:rPr>
        <w:t>XXXXX</w:t>
      </w:r>
      <w:r w:rsidRPr="006151CE">
        <w:rPr>
          <w:rFonts w:ascii="Garamond" w:hAnsi="Garamond" w:cs="Calibri"/>
        </w:rPr>
        <w:t>;</w:t>
      </w:r>
    </w:p>
    <w:p w14:paraId="00FBA8A4" w14:textId="5132299E" w:rsidR="007B1E7E" w:rsidRPr="006151CE" w:rsidRDefault="007B1E7E" w:rsidP="000012AB">
      <w:pPr>
        <w:spacing w:after="120"/>
        <w:jc w:val="both"/>
        <w:rPr>
          <w:rFonts w:ascii="Garamond" w:hAnsi="Garamond" w:cs="Calibri"/>
        </w:rPr>
      </w:pPr>
      <w:r w:rsidRPr="006151CE">
        <w:rPr>
          <w:rFonts w:ascii="Garamond" w:hAnsi="Garamond" w:cs="Calibri"/>
        </w:rPr>
        <w:t>b) zaslání ve</w:t>
      </w:r>
      <w:r w:rsidRPr="006151CE">
        <w:rPr>
          <w:rFonts w:ascii="Garamond" w:hAnsi="Garamond" w:cs="ArialMT"/>
        </w:rPr>
        <w:t>š</w:t>
      </w:r>
      <w:r w:rsidRPr="006151CE">
        <w:rPr>
          <w:rFonts w:ascii="Garamond" w:hAnsi="Garamond" w:cs="Calibri"/>
        </w:rPr>
        <w:t>kerých pravomocných rozhodnutí civilních senát</w:t>
      </w:r>
      <w:r w:rsidRPr="006151CE">
        <w:rPr>
          <w:rFonts w:ascii="Garamond" w:hAnsi="Garamond" w:cs="ArialMT"/>
        </w:rPr>
        <w:t xml:space="preserve">ů </w:t>
      </w:r>
      <w:r w:rsidR="000012AB" w:rsidRPr="006151CE">
        <w:rPr>
          <w:rFonts w:ascii="Garamond" w:hAnsi="Garamond" w:cs="Calibri"/>
        </w:rPr>
        <w:t>nadepsaného</w:t>
      </w:r>
      <w:r w:rsidRPr="006151CE">
        <w:rPr>
          <w:rFonts w:ascii="Garamond" w:hAnsi="Garamond" w:cs="Calibri"/>
        </w:rPr>
        <w:t xml:space="preserve"> soudu, ve kterých je jednou ze stran </w:t>
      </w:r>
      <w:r w:rsidRPr="006151CE">
        <w:rPr>
          <w:rFonts w:ascii="Garamond" w:hAnsi="Garamond" w:cs="Calibri-Bold"/>
        </w:rPr>
        <w:t>Ing. Martin C</w:t>
      </w:r>
      <w:r w:rsidR="00A67B9C" w:rsidRPr="006151CE">
        <w:rPr>
          <w:rFonts w:ascii="Garamond" w:hAnsi="Garamond" w:cs="Calibri-Bold"/>
        </w:rPr>
        <w:t>.</w:t>
      </w:r>
      <w:r w:rsidRPr="006151CE">
        <w:rPr>
          <w:rFonts w:ascii="Garamond" w:hAnsi="Garamond" w:cs="Calibri"/>
        </w:rPr>
        <w:t xml:space="preserve">, dat. nar. </w:t>
      </w:r>
      <w:r w:rsidR="00A67B9C" w:rsidRPr="006151CE">
        <w:rPr>
          <w:rFonts w:ascii="Garamond" w:hAnsi="Garamond" w:cs="Calibri-Bold"/>
        </w:rPr>
        <w:t>XXXXX</w:t>
      </w:r>
      <w:r w:rsidRPr="006151CE">
        <w:rPr>
          <w:rFonts w:ascii="Garamond" w:hAnsi="Garamond" w:cs="Calibri-Bold"/>
        </w:rPr>
        <w:t xml:space="preserve">, </w:t>
      </w:r>
      <w:r w:rsidRPr="006151CE">
        <w:rPr>
          <w:rFonts w:ascii="Garamond" w:hAnsi="Garamond" w:cs="Calibri"/>
        </w:rPr>
        <w:t xml:space="preserve">trvale bytem </w:t>
      </w:r>
      <w:r w:rsidR="00A67B9C" w:rsidRPr="006151CE">
        <w:rPr>
          <w:rFonts w:ascii="Garamond" w:hAnsi="Garamond" w:cs="Calibri-Bold"/>
        </w:rPr>
        <w:t>XXXXX</w:t>
      </w:r>
      <w:r w:rsidRPr="006151CE">
        <w:rPr>
          <w:rFonts w:ascii="Garamond" w:hAnsi="Garamond"/>
        </w:rPr>
        <w:t>,</w:t>
      </w:r>
      <w:r w:rsidRPr="006151CE">
        <w:rPr>
          <w:rFonts w:ascii="Garamond" w:hAnsi="Garamond"/>
          <w:b/>
          <w:bCs/>
        </w:rPr>
        <w:t xml:space="preserve"> odmítá</w:t>
      </w:r>
      <w:r w:rsidRPr="006151CE">
        <w:rPr>
          <w:rFonts w:ascii="Garamond" w:hAnsi="Garamond"/>
        </w:rPr>
        <w:t>.</w:t>
      </w:r>
    </w:p>
    <w:p w14:paraId="51815A11" w14:textId="77777777" w:rsidR="007B1E7E" w:rsidRPr="006151CE" w:rsidRDefault="007B1E7E" w:rsidP="007B1E7E">
      <w:pPr>
        <w:pStyle w:val="Zkladntext"/>
        <w:overflowPunct w:val="0"/>
        <w:autoSpaceDE w:val="0"/>
        <w:autoSpaceDN w:val="0"/>
        <w:adjustRightInd w:val="0"/>
        <w:spacing w:after="120"/>
        <w:rPr>
          <w:rFonts w:ascii="Garamond" w:hAnsi="Garamond"/>
          <w:b/>
        </w:rPr>
      </w:pPr>
    </w:p>
    <w:p w14:paraId="6A692ABF" w14:textId="77777777" w:rsidR="007B1E7E" w:rsidRPr="006151CE" w:rsidRDefault="007B1E7E" w:rsidP="007B1E7E">
      <w:pPr>
        <w:pStyle w:val="Zkladntext"/>
        <w:overflowPunct w:val="0"/>
        <w:autoSpaceDE w:val="0"/>
        <w:autoSpaceDN w:val="0"/>
        <w:adjustRightInd w:val="0"/>
        <w:spacing w:after="120"/>
        <w:jc w:val="center"/>
        <w:rPr>
          <w:rFonts w:ascii="Garamond" w:hAnsi="Garamond"/>
          <w:b/>
        </w:rPr>
      </w:pPr>
      <w:r w:rsidRPr="006151CE">
        <w:rPr>
          <w:rFonts w:ascii="Garamond" w:hAnsi="Garamond"/>
          <w:b/>
        </w:rPr>
        <w:t>Odůvodnění:</w:t>
      </w:r>
    </w:p>
    <w:p w14:paraId="249BAEA0" w14:textId="7E3749D4" w:rsidR="000012AB" w:rsidRPr="006151CE" w:rsidRDefault="007B1E7E" w:rsidP="006E642C">
      <w:pPr>
        <w:pStyle w:val="Zkladntext"/>
        <w:numPr>
          <w:ilvl w:val="0"/>
          <w:numId w:val="2"/>
        </w:numPr>
        <w:overflowPunct w:val="0"/>
        <w:autoSpaceDE w:val="0"/>
        <w:autoSpaceDN w:val="0"/>
        <w:adjustRightInd w:val="0"/>
        <w:spacing w:after="120"/>
        <w:ind w:left="0" w:hanging="284"/>
        <w:rPr>
          <w:rFonts w:ascii="Garamond" w:hAnsi="Garamond"/>
        </w:rPr>
      </w:pPr>
      <w:r w:rsidRPr="006151CE">
        <w:rPr>
          <w:rFonts w:ascii="Garamond" w:hAnsi="Garamond"/>
        </w:rPr>
        <w:t xml:space="preserve">Žádostí doručenou soudu dne </w:t>
      </w:r>
      <w:r w:rsidR="000012AB" w:rsidRPr="006151CE">
        <w:rPr>
          <w:rFonts w:ascii="Garamond" w:hAnsi="Garamond"/>
          <w:bCs/>
        </w:rPr>
        <w:t>9</w:t>
      </w:r>
      <w:r w:rsidRPr="006151CE">
        <w:rPr>
          <w:rFonts w:ascii="Garamond" w:hAnsi="Garamond"/>
          <w:bCs/>
        </w:rPr>
        <w:t xml:space="preserve">. </w:t>
      </w:r>
      <w:r w:rsidR="000012AB" w:rsidRPr="006151CE">
        <w:rPr>
          <w:rFonts w:ascii="Garamond" w:hAnsi="Garamond"/>
          <w:bCs/>
        </w:rPr>
        <w:t>května</w:t>
      </w:r>
      <w:r w:rsidRPr="006151CE">
        <w:rPr>
          <w:rFonts w:ascii="Garamond" w:hAnsi="Garamond"/>
          <w:bCs/>
        </w:rPr>
        <w:t xml:space="preserve"> 202</w:t>
      </w:r>
      <w:r w:rsidR="000012AB" w:rsidRPr="006151CE">
        <w:rPr>
          <w:rFonts w:ascii="Garamond" w:hAnsi="Garamond"/>
          <w:bCs/>
        </w:rPr>
        <w:t>3</w:t>
      </w:r>
      <w:r w:rsidRPr="006151CE">
        <w:rPr>
          <w:rFonts w:ascii="Garamond" w:hAnsi="Garamond"/>
          <w:bCs/>
        </w:rPr>
        <w:t xml:space="preserve"> se žadatel domáhal poskytnutí </w:t>
      </w:r>
      <w:r w:rsidR="000012AB" w:rsidRPr="006151CE">
        <w:rPr>
          <w:rFonts w:ascii="Garamond" w:hAnsi="Garamond"/>
          <w:bCs/>
        </w:rPr>
        <w:t>spisových značek civilních řízeních, v</w:t>
      </w:r>
      <w:r w:rsidR="003266E2" w:rsidRPr="006151CE">
        <w:rPr>
          <w:rFonts w:ascii="Garamond" w:hAnsi="Garamond"/>
          <w:bCs/>
        </w:rPr>
        <w:t> </w:t>
      </w:r>
      <w:r w:rsidR="000012AB" w:rsidRPr="006151CE">
        <w:rPr>
          <w:rFonts w:ascii="Garamond" w:hAnsi="Garamond"/>
          <w:bCs/>
        </w:rPr>
        <w:t>nichž</w:t>
      </w:r>
      <w:r w:rsidR="003266E2" w:rsidRPr="006151CE">
        <w:rPr>
          <w:rFonts w:ascii="Garamond" w:hAnsi="Garamond"/>
          <w:bCs/>
        </w:rPr>
        <w:t xml:space="preserve"> nebylo dosud pravomocně rozhodnuto a v nichž</w:t>
      </w:r>
      <w:r w:rsidR="000012AB" w:rsidRPr="006151CE">
        <w:rPr>
          <w:rFonts w:ascii="Garamond" w:hAnsi="Garamond"/>
          <w:bCs/>
        </w:rPr>
        <w:t xml:space="preserve"> je jednou ze stran </w:t>
      </w:r>
      <w:r w:rsidR="000012AB" w:rsidRPr="006151CE">
        <w:rPr>
          <w:rFonts w:ascii="Garamond" w:hAnsi="Garamond" w:cs="Calibri-Bold"/>
        </w:rPr>
        <w:t>Ing. Martin C</w:t>
      </w:r>
      <w:r w:rsidR="00A67B9C" w:rsidRPr="006151CE">
        <w:rPr>
          <w:rFonts w:ascii="Garamond" w:hAnsi="Garamond" w:cs="Calibri-Bold"/>
        </w:rPr>
        <w:t>.</w:t>
      </w:r>
      <w:r w:rsidR="000012AB" w:rsidRPr="006151CE">
        <w:rPr>
          <w:rFonts w:ascii="Garamond" w:hAnsi="Garamond" w:cs="Calibri"/>
        </w:rPr>
        <w:t xml:space="preserve">, dat. nar. </w:t>
      </w:r>
      <w:r w:rsidR="00A67B9C" w:rsidRPr="006151CE">
        <w:rPr>
          <w:rFonts w:ascii="Garamond" w:hAnsi="Garamond" w:cs="Calibri-Bold"/>
        </w:rPr>
        <w:t>XXXXX</w:t>
      </w:r>
      <w:r w:rsidR="000012AB" w:rsidRPr="006151CE">
        <w:rPr>
          <w:rFonts w:ascii="Garamond" w:hAnsi="Garamond" w:cs="Calibri-Bold"/>
        </w:rPr>
        <w:t xml:space="preserve">, </w:t>
      </w:r>
      <w:r w:rsidR="000012AB" w:rsidRPr="006151CE">
        <w:rPr>
          <w:rFonts w:ascii="Garamond" w:hAnsi="Garamond" w:cs="Calibri"/>
        </w:rPr>
        <w:t xml:space="preserve">trvale bytem </w:t>
      </w:r>
      <w:r w:rsidR="00A67B9C" w:rsidRPr="006151CE">
        <w:rPr>
          <w:rFonts w:ascii="Garamond" w:hAnsi="Garamond" w:cs="Calibri-Bold"/>
        </w:rPr>
        <w:t>XXXXX</w:t>
      </w:r>
      <w:r w:rsidR="000012AB" w:rsidRPr="006151CE">
        <w:rPr>
          <w:rFonts w:ascii="Garamond" w:hAnsi="Garamond" w:cs="Calibri-Bold"/>
        </w:rPr>
        <w:t xml:space="preserve"> a současně zaslání všech pravomocných rozhodnutí </w:t>
      </w:r>
      <w:r w:rsidR="00264011" w:rsidRPr="006151CE">
        <w:rPr>
          <w:rFonts w:ascii="Garamond" w:hAnsi="Garamond" w:cs="Calibri-Bold"/>
        </w:rPr>
        <w:t>civilních senátů vydaných ve vztahu k této lustrované osobě. Žadatel však neopatřil svou žádost plnou mocí, na jejímž základě by byl oprávněn tyto informace žádat.</w:t>
      </w:r>
    </w:p>
    <w:p w14:paraId="2A8A90E5" w14:textId="77777777" w:rsidR="007B1E7E" w:rsidRPr="006151CE" w:rsidRDefault="007B1E7E" w:rsidP="007B1E7E">
      <w:pPr>
        <w:pStyle w:val="Zkladntext"/>
        <w:numPr>
          <w:ilvl w:val="0"/>
          <w:numId w:val="2"/>
        </w:numPr>
        <w:overflowPunct w:val="0"/>
        <w:autoSpaceDE w:val="0"/>
        <w:autoSpaceDN w:val="0"/>
        <w:adjustRightInd w:val="0"/>
        <w:spacing w:after="120"/>
        <w:ind w:left="0" w:hanging="284"/>
        <w:rPr>
          <w:rFonts w:ascii="Garamond" w:hAnsi="Garamond"/>
        </w:rPr>
      </w:pPr>
      <w:r w:rsidRPr="006151CE">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20E56FA5" w14:textId="77777777" w:rsidR="007B1E7E" w:rsidRPr="006151CE" w:rsidRDefault="007B1E7E" w:rsidP="007B1E7E">
      <w:pPr>
        <w:pStyle w:val="Zkladntext"/>
        <w:numPr>
          <w:ilvl w:val="0"/>
          <w:numId w:val="2"/>
        </w:numPr>
        <w:overflowPunct w:val="0"/>
        <w:autoSpaceDE w:val="0"/>
        <w:autoSpaceDN w:val="0"/>
        <w:adjustRightInd w:val="0"/>
        <w:spacing w:after="120"/>
        <w:ind w:left="0" w:hanging="284"/>
        <w:rPr>
          <w:rFonts w:ascii="Garamond" w:hAnsi="Garamond"/>
        </w:rPr>
      </w:pPr>
      <w:r w:rsidRPr="006151CE">
        <w:rPr>
          <w:rFonts w:ascii="Garamond" w:hAnsi="Garamond"/>
        </w:rPr>
        <w:t xml:space="preserve">Jak vyplývá z ustanovení § 8a InfZ,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w:t>
      </w:r>
      <w:r w:rsidRPr="006151CE">
        <w:rPr>
          <w:rFonts w:ascii="Garamond" w:hAnsi="Garamond"/>
        </w:rPr>
        <w:lastRenderedPageBreak/>
        <w:t xml:space="preserve">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CF8C73D" w14:textId="77777777" w:rsidR="007B1E7E" w:rsidRPr="006151CE" w:rsidRDefault="007B1E7E" w:rsidP="007B1E7E">
      <w:pPr>
        <w:pStyle w:val="Zkladntext"/>
        <w:numPr>
          <w:ilvl w:val="0"/>
          <w:numId w:val="2"/>
        </w:numPr>
        <w:overflowPunct w:val="0"/>
        <w:autoSpaceDE w:val="0"/>
        <w:autoSpaceDN w:val="0"/>
        <w:adjustRightInd w:val="0"/>
        <w:spacing w:after="120"/>
        <w:ind w:left="0"/>
        <w:rPr>
          <w:rFonts w:ascii="Garamond" w:hAnsi="Garamond"/>
        </w:rPr>
      </w:pPr>
      <w:r w:rsidRPr="006151CE">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F002EC7" w14:textId="673F1055" w:rsidR="007B1E7E" w:rsidRPr="006151CE" w:rsidRDefault="007B1E7E" w:rsidP="00264011">
      <w:pPr>
        <w:pStyle w:val="Zkladntext"/>
        <w:numPr>
          <w:ilvl w:val="0"/>
          <w:numId w:val="2"/>
        </w:numPr>
        <w:overflowPunct w:val="0"/>
        <w:autoSpaceDE w:val="0"/>
        <w:autoSpaceDN w:val="0"/>
        <w:adjustRightInd w:val="0"/>
        <w:spacing w:after="120"/>
        <w:ind w:left="0"/>
        <w:rPr>
          <w:rFonts w:ascii="Garamond" w:hAnsi="Garamond"/>
        </w:rPr>
      </w:pPr>
      <w:r w:rsidRPr="006151CE">
        <w:rPr>
          <w:rFonts w:ascii="Garamond" w:hAnsi="Garamond"/>
        </w:rPr>
        <w:t>Pro výše uvedené citace zákonných ustanovení v kontextu žádosti je zcela zjevné, že již v samotné žádosti žadatele je uveden požadavek na poskytnutí</w:t>
      </w:r>
      <w:r w:rsidR="00264011" w:rsidRPr="006151CE">
        <w:rPr>
          <w:rFonts w:ascii="Garamond" w:hAnsi="Garamond"/>
        </w:rPr>
        <w:t xml:space="preserve"> lustrace civilních řízení a </w:t>
      </w:r>
      <w:r w:rsidR="003266E2" w:rsidRPr="006151CE">
        <w:rPr>
          <w:rFonts w:ascii="Garamond" w:hAnsi="Garamond"/>
        </w:rPr>
        <w:t xml:space="preserve">dále </w:t>
      </w:r>
      <w:r w:rsidR="00264011" w:rsidRPr="006151CE">
        <w:rPr>
          <w:rFonts w:ascii="Garamond" w:hAnsi="Garamond"/>
        </w:rPr>
        <w:t xml:space="preserve">pravomocných rozhodnutí vydaných vůči osobě, </w:t>
      </w:r>
      <w:r w:rsidRPr="006151CE">
        <w:rPr>
          <w:rFonts w:ascii="Garamond" w:hAnsi="Garamond"/>
        </w:rPr>
        <w:t xml:space="preserve">kterou přímo identifikoval jménem, příjmením, </w:t>
      </w:r>
      <w:r w:rsidR="00264011" w:rsidRPr="006151CE">
        <w:rPr>
          <w:rFonts w:ascii="Garamond" w:hAnsi="Garamond"/>
        </w:rPr>
        <w:t>datem narození</w:t>
      </w:r>
      <w:r w:rsidRPr="006151CE">
        <w:rPr>
          <w:rFonts w:ascii="Garamond" w:hAnsi="Garamond"/>
        </w:rPr>
        <w:t xml:space="preserve"> a bydlištěm. Samotná znalost těchto identifikačních údajů a</w:t>
      </w:r>
      <w:r w:rsidR="00264011" w:rsidRPr="006151CE">
        <w:rPr>
          <w:rFonts w:ascii="Garamond" w:hAnsi="Garamond"/>
        </w:rPr>
        <w:t> </w:t>
      </w:r>
      <w:r w:rsidRPr="006151CE">
        <w:rPr>
          <w:rFonts w:ascii="Garamond" w:hAnsi="Garamond"/>
        </w:rPr>
        <w:t>jejich uvedení v žádosti žadatele</w:t>
      </w:r>
      <w:r w:rsidR="00DD2F68" w:rsidRPr="006151CE">
        <w:rPr>
          <w:rFonts w:ascii="Garamond" w:hAnsi="Garamond"/>
        </w:rPr>
        <w:t>, a to</w:t>
      </w:r>
      <w:r w:rsidR="00264011" w:rsidRPr="006151CE">
        <w:rPr>
          <w:rFonts w:ascii="Garamond" w:hAnsi="Garamond"/>
        </w:rPr>
        <w:t xml:space="preserve"> bez doložení plné moci lustrované osoby,</w:t>
      </w:r>
      <w:r w:rsidRPr="006151CE">
        <w:rPr>
          <w:rFonts w:ascii="Garamond" w:hAnsi="Garamond"/>
        </w:rPr>
        <w:t xml:space="preserve"> je však ve vztahu k limitům ochrany osobnosti zjevně invazivní a nepřípustně rozšiřující faktický sběr informací o této osobě. </w:t>
      </w:r>
    </w:p>
    <w:p w14:paraId="150F43F0" w14:textId="637FC825" w:rsidR="007B1E7E" w:rsidRPr="006151CE" w:rsidRDefault="007B1E7E" w:rsidP="007B1E7E">
      <w:pPr>
        <w:pStyle w:val="Zkladntext"/>
        <w:numPr>
          <w:ilvl w:val="0"/>
          <w:numId w:val="2"/>
        </w:numPr>
        <w:overflowPunct w:val="0"/>
        <w:autoSpaceDE w:val="0"/>
        <w:autoSpaceDN w:val="0"/>
        <w:adjustRightInd w:val="0"/>
        <w:spacing w:after="120"/>
        <w:ind w:left="0"/>
        <w:rPr>
          <w:rFonts w:ascii="Garamond" w:hAnsi="Garamond"/>
        </w:rPr>
      </w:pPr>
      <w:r w:rsidRPr="006151CE">
        <w:rPr>
          <w:rFonts w:ascii="Garamond" w:hAnsi="Garamond"/>
        </w:rPr>
        <w:t xml:space="preserve">Je také namístě připomenout základní smysl a účel práva na informace a jeho realizace tak, jak o něm hovoří Ústavní soud ve svém usnesení ze dne 18. 12. 2002 sp. zn. III. ÚS 156/02. Ústavní soud v tomto nálezu uvedl, že </w:t>
      </w:r>
      <w:r w:rsidRPr="006151CE">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w:t>
      </w:r>
      <w:r w:rsidR="003266E2" w:rsidRPr="006151CE">
        <w:rPr>
          <w:rFonts w:ascii="Garamond" w:hAnsi="Garamond"/>
          <w:i/>
          <w:iCs/>
        </w:rPr>
        <w:t>,</w:t>
      </w:r>
      <w:r w:rsidRPr="006151CE">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6151CE">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5AE1825" w14:textId="7C870961" w:rsidR="007B1E7E" w:rsidRPr="006151CE" w:rsidRDefault="007B1E7E" w:rsidP="007B1E7E">
      <w:pPr>
        <w:numPr>
          <w:ilvl w:val="0"/>
          <w:numId w:val="2"/>
        </w:numPr>
        <w:spacing w:after="120"/>
        <w:ind w:left="0"/>
        <w:jc w:val="both"/>
        <w:rPr>
          <w:rFonts w:ascii="Garamond" w:hAnsi="Garamond"/>
        </w:rPr>
      </w:pPr>
      <w:r w:rsidRPr="006151CE">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w:t>
      </w:r>
      <w:r w:rsidR="00DD2F68" w:rsidRPr="006151CE">
        <w:rPr>
          <w:rFonts w:ascii="Garamond" w:hAnsi="Garamond"/>
        </w:rPr>
        <w:t> </w:t>
      </w:r>
      <w:r w:rsidRPr="006151CE">
        <w:rPr>
          <w:rFonts w:ascii="Garamond" w:hAnsi="Garamond"/>
        </w:rPr>
        <w:t>poskytnutí</w:t>
      </w:r>
      <w:r w:rsidR="00DD2F68" w:rsidRPr="006151CE">
        <w:rPr>
          <w:rFonts w:ascii="Garamond" w:hAnsi="Garamond"/>
        </w:rPr>
        <w:t xml:space="preserve"> lustrace řízení a dále</w:t>
      </w:r>
      <w:r w:rsidRPr="006151CE">
        <w:rPr>
          <w:rFonts w:ascii="Garamond" w:hAnsi="Garamond"/>
        </w:rPr>
        <w:t xml:space="preserve"> všech pravomocných</w:t>
      </w:r>
      <w:r w:rsidR="00DD2F68" w:rsidRPr="006151CE">
        <w:rPr>
          <w:rFonts w:ascii="Garamond" w:hAnsi="Garamond"/>
        </w:rPr>
        <w:t xml:space="preserve"> civilních</w:t>
      </w:r>
      <w:r w:rsidRPr="006151CE">
        <w:rPr>
          <w:rFonts w:ascii="Garamond" w:hAnsi="Garamond"/>
        </w:rPr>
        <w:t xml:space="preserve"> rozsudků vůči jednoznačně identifikované osobě (v širším smyslu tedy v poskytnutí informace, že vůči dotčené osobě jsou nebo v minulosti vůbec</w:t>
      </w:r>
      <w:r w:rsidR="003266E2" w:rsidRPr="006151CE">
        <w:rPr>
          <w:rFonts w:ascii="Garamond" w:hAnsi="Garamond"/>
        </w:rPr>
        <w:t xml:space="preserve"> byla</w:t>
      </w:r>
      <w:r w:rsidRPr="006151CE">
        <w:rPr>
          <w:rFonts w:ascii="Garamond" w:hAnsi="Garamond"/>
        </w:rPr>
        <w:t xml:space="preserve"> vedena taková řízení) nelze spatřovat žádný širší význam pro společnost ani projev participace občanské společnosti na věcech veřejných.</w:t>
      </w:r>
    </w:p>
    <w:p w14:paraId="02E101A3" w14:textId="0F482D75" w:rsidR="007B1E7E" w:rsidRPr="006151CE" w:rsidRDefault="007B1E7E" w:rsidP="001B0222">
      <w:pPr>
        <w:numPr>
          <w:ilvl w:val="0"/>
          <w:numId w:val="2"/>
        </w:numPr>
        <w:spacing w:after="120"/>
        <w:ind w:left="0"/>
        <w:jc w:val="both"/>
        <w:rPr>
          <w:rFonts w:ascii="Garamond" w:hAnsi="Garamond"/>
        </w:rPr>
      </w:pPr>
      <w:r w:rsidRPr="006151CE">
        <w:rPr>
          <w:rFonts w:ascii="Garamond" w:hAnsi="Garamond"/>
        </w:rPr>
        <w:t xml:space="preserve">Povinný subjekt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w:t>
      </w:r>
      <w:r w:rsidRPr="006151CE">
        <w:rPr>
          <w:rFonts w:ascii="Garamond" w:hAnsi="Garamond"/>
        </w:rPr>
        <w:lastRenderedPageBreak/>
        <w:t xml:space="preserve">bezbřehé a že žadateli automaticky nevzniká právo na veškeré informace týkající se působnosti dotázaného povinného subjektu. </w:t>
      </w:r>
      <w:r w:rsidR="00DD2F68" w:rsidRPr="006151CE">
        <w:rPr>
          <w:rFonts w:ascii="Garamond" w:hAnsi="Garamond"/>
        </w:rPr>
        <w:t>Zodpovězení žadatelova dotazu spočívá ve sdělení konkrétních informací vztahujících se k dotčené osobě – sdělení spisových značek civilních řízení a</w:t>
      </w:r>
      <w:r w:rsidR="004C3076" w:rsidRPr="006151CE">
        <w:rPr>
          <w:rFonts w:ascii="Garamond" w:hAnsi="Garamond"/>
        </w:rPr>
        <w:t> </w:t>
      </w:r>
      <w:r w:rsidR="00DD2F68" w:rsidRPr="006151CE">
        <w:rPr>
          <w:rFonts w:ascii="Garamond" w:hAnsi="Garamond"/>
        </w:rPr>
        <w:t xml:space="preserve">v případě, že jsou zde </w:t>
      </w:r>
      <w:r w:rsidR="003266E2" w:rsidRPr="006151CE">
        <w:rPr>
          <w:rFonts w:ascii="Garamond" w:hAnsi="Garamond"/>
        </w:rPr>
        <w:t xml:space="preserve">taková </w:t>
      </w:r>
      <w:r w:rsidR="00DD2F68" w:rsidRPr="006151CE">
        <w:rPr>
          <w:rFonts w:ascii="Garamond" w:hAnsi="Garamond"/>
        </w:rPr>
        <w:t>řízení</w:t>
      </w:r>
      <w:r w:rsidR="003266E2" w:rsidRPr="006151CE">
        <w:rPr>
          <w:rFonts w:ascii="Garamond" w:hAnsi="Garamond"/>
        </w:rPr>
        <w:t xml:space="preserve"> vedena a </w:t>
      </w:r>
      <w:r w:rsidR="003D0A8B" w:rsidRPr="006151CE">
        <w:rPr>
          <w:rFonts w:ascii="Garamond" w:hAnsi="Garamond"/>
        </w:rPr>
        <w:t>současně</w:t>
      </w:r>
      <w:r w:rsidR="003266E2" w:rsidRPr="006151CE">
        <w:rPr>
          <w:rFonts w:ascii="Garamond" w:hAnsi="Garamond"/>
        </w:rPr>
        <w:t xml:space="preserve"> </w:t>
      </w:r>
      <w:r w:rsidR="005D42FE" w:rsidRPr="006151CE">
        <w:rPr>
          <w:rFonts w:ascii="Garamond" w:hAnsi="Garamond"/>
        </w:rPr>
        <w:t xml:space="preserve">byla tato řízení </w:t>
      </w:r>
      <w:r w:rsidR="003266E2" w:rsidRPr="006151CE">
        <w:rPr>
          <w:rFonts w:ascii="Garamond" w:hAnsi="Garamond"/>
        </w:rPr>
        <w:t xml:space="preserve">pravomocně skončena, </w:t>
      </w:r>
      <w:r w:rsidR="00DD2F68" w:rsidRPr="006151CE">
        <w:rPr>
          <w:rFonts w:ascii="Garamond" w:hAnsi="Garamond"/>
        </w:rPr>
        <w:t>tak i</w:t>
      </w:r>
      <w:r w:rsidR="001B0222" w:rsidRPr="006151CE">
        <w:rPr>
          <w:rFonts w:ascii="Garamond" w:hAnsi="Garamond"/>
        </w:rPr>
        <w:t> </w:t>
      </w:r>
      <w:r w:rsidR="00DD2F68" w:rsidRPr="006151CE">
        <w:rPr>
          <w:rFonts w:ascii="Garamond" w:hAnsi="Garamond"/>
        </w:rPr>
        <w:t xml:space="preserve">poskytnutí </w:t>
      </w:r>
      <w:r w:rsidR="005D42FE" w:rsidRPr="006151CE">
        <w:rPr>
          <w:rFonts w:ascii="Garamond" w:hAnsi="Garamond"/>
        </w:rPr>
        <w:t>vydaných</w:t>
      </w:r>
      <w:r w:rsidR="003266E2" w:rsidRPr="006151CE">
        <w:rPr>
          <w:rFonts w:ascii="Garamond" w:hAnsi="Garamond"/>
        </w:rPr>
        <w:t xml:space="preserve"> </w:t>
      </w:r>
      <w:r w:rsidR="00DD2F68" w:rsidRPr="006151CE">
        <w:rPr>
          <w:rFonts w:ascii="Garamond" w:hAnsi="Garamond"/>
        </w:rPr>
        <w:t>civilních rozhodnutí. K tomu je třeba dodat, že ačkoliv se informace spočívající v poskytnutí rozhodnutí vydaných povinným subjektem zpravidla po posouzení žádosti poskytne, v daném případě se ža</w:t>
      </w:r>
      <w:r w:rsidR="001B0222" w:rsidRPr="006151CE">
        <w:rPr>
          <w:rFonts w:ascii="Garamond" w:hAnsi="Garamond"/>
        </w:rPr>
        <w:t>datelova žádost zakládá především na sdělení, a tedy zpřístupnění informace o tom, zda jsou u povinného subjektu vůbec vůči dotčené osobě vedena konkrétní soudní řízení. Tím by však žadatel fakticky rozšiřoval sběr informací o této osobě. V případě, že by povinný subjekt přistoupil k poskytnutí takových informací o dotčené osobě, a</w:t>
      </w:r>
      <w:r w:rsidR="003266E2" w:rsidRPr="006151CE">
        <w:rPr>
          <w:rFonts w:ascii="Garamond" w:hAnsi="Garamond"/>
        </w:rPr>
        <w:t> </w:t>
      </w:r>
      <w:r w:rsidR="001B0222" w:rsidRPr="006151CE">
        <w:rPr>
          <w:rFonts w:ascii="Garamond" w:hAnsi="Garamond"/>
        </w:rPr>
        <w:t xml:space="preserve">to bez doložení oprávnění žadatele těmito informacemi disponovat, došlo by podle názoru povinného subjektu k zásahu do soukromí osoby. </w:t>
      </w:r>
      <w:r w:rsidRPr="006151CE">
        <w:rPr>
          <w:rFonts w:ascii="Garamond" w:hAnsi="Garamond"/>
        </w:rPr>
        <w:t>Soud tedy nespatřuje žádný význam pro společnost v poskytnutí požadovaných osobních údajů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0D08748E" w14:textId="77777777" w:rsidR="007B1E7E" w:rsidRPr="006151CE" w:rsidRDefault="007B1E7E" w:rsidP="007B1E7E">
      <w:pPr>
        <w:numPr>
          <w:ilvl w:val="0"/>
          <w:numId w:val="2"/>
        </w:numPr>
        <w:spacing w:after="120"/>
        <w:ind w:left="0"/>
        <w:jc w:val="both"/>
        <w:rPr>
          <w:rFonts w:ascii="Garamond" w:hAnsi="Garamond"/>
        </w:rPr>
      </w:pPr>
      <w:r w:rsidRPr="006151CE">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14:paraId="186C10C1" w14:textId="77777777" w:rsidR="007B1E7E" w:rsidRPr="006151CE" w:rsidRDefault="007B1E7E" w:rsidP="007B1E7E">
      <w:pPr>
        <w:spacing w:after="240"/>
        <w:jc w:val="center"/>
        <w:rPr>
          <w:rFonts w:ascii="Garamond" w:hAnsi="Garamond"/>
        </w:rPr>
      </w:pPr>
      <w:r w:rsidRPr="006151CE">
        <w:rPr>
          <w:rFonts w:ascii="Garamond" w:hAnsi="Garamond"/>
          <w:b/>
        </w:rPr>
        <w:t>Poučení:</w:t>
      </w:r>
    </w:p>
    <w:p w14:paraId="04CB8A2F" w14:textId="32F49D86" w:rsidR="007B1E7E" w:rsidRPr="006151CE" w:rsidRDefault="007B1E7E" w:rsidP="007B1E7E">
      <w:pPr>
        <w:pStyle w:val="Zkladntext"/>
        <w:overflowPunct w:val="0"/>
        <w:autoSpaceDE w:val="0"/>
        <w:autoSpaceDN w:val="0"/>
        <w:adjustRightInd w:val="0"/>
        <w:spacing w:after="120"/>
        <w:rPr>
          <w:rFonts w:ascii="Garamond" w:hAnsi="Garamond"/>
        </w:rPr>
      </w:pPr>
      <w:r w:rsidRPr="006151CE">
        <w:rPr>
          <w:rFonts w:ascii="Garamond" w:hAnsi="Garamond"/>
        </w:rPr>
        <w:t>Proti tomuto rozhodnutí</w:t>
      </w:r>
      <w:r w:rsidR="001B0222" w:rsidRPr="006151CE">
        <w:rPr>
          <w:rFonts w:ascii="Garamond" w:hAnsi="Garamond"/>
        </w:rPr>
        <w:t xml:space="preserve"> </w:t>
      </w:r>
      <w:r w:rsidRPr="006151CE">
        <w:rPr>
          <w:rFonts w:ascii="Garamond" w:hAnsi="Garamond"/>
        </w:rPr>
        <w:t>je možno</w:t>
      </w:r>
      <w:r w:rsidRPr="006151CE">
        <w:rPr>
          <w:rFonts w:ascii="Garamond" w:hAnsi="Garamond"/>
          <w:b/>
          <w:bCs/>
        </w:rPr>
        <w:t xml:space="preserve"> </w:t>
      </w:r>
      <w:r w:rsidRPr="006151CE">
        <w:rPr>
          <w:rFonts w:ascii="Garamond" w:hAnsi="Garamond"/>
        </w:rPr>
        <w:t>podat odvolání do 15 dnů ode dne jeho doručení prostřednictvím Okresního soudu v Ostravě k Ministerstvu spravedlnosti České republiky.</w:t>
      </w:r>
    </w:p>
    <w:p w14:paraId="0F80DBA5" w14:textId="77777777" w:rsidR="007B1E7E" w:rsidRPr="006151CE" w:rsidRDefault="007B1E7E" w:rsidP="007B1E7E">
      <w:pPr>
        <w:pStyle w:val="Zkladntext"/>
        <w:overflowPunct w:val="0"/>
        <w:autoSpaceDE w:val="0"/>
        <w:autoSpaceDN w:val="0"/>
        <w:adjustRightInd w:val="0"/>
        <w:spacing w:after="120"/>
        <w:rPr>
          <w:rFonts w:ascii="Garamond" w:hAnsi="Garamond"/>
        </w:rPr>
      </w:pPr>
      <w:r w:rsidRPr="006151CE">
        <w:rPr>
          <w:rFonts w:ascii="Garamond" w:hAnsi="Garamond"/>
        </w:rPr>
        <w:t xml:space="preserve"> </w:t>
      </w:r>
      <w:r w:rsidRPr="006151CE">
        <w:rPr>
          <w:rFonts w:ascii="Garamond" w:hAnsi="Garamond"/>
          <w:b/>
        </w:rPr>
        <w:t xml:space="preserve"> </w:t>
      </w:r>
    </w:p>
    <w:p w14:paraId="38A795FF" w14:textId="77777777" w:rsidR="0018015A" w:rsidRPr="006151CE" w:rsidRDefault="0018015A" w:rsidP="0018015A">
      <w:pPr>
        <w:jc w:val="both"/>
        <w:rPr>
          <w:rFonts w:ascii="Garamond" w:hAnsi="Garamond"/>
          <w:bCs/>
        </w:rPr>
      </w:pPr>
      <w:r w:rsidRPr="006151CE">
        <w:rPr>
          <w:rFonts w:ascii="Garamond" w:hAnsi="Garamond"/>
          <w:bCs/>
        </w:rPr>
        <w:t>Mgr. Markéta Stochová, v. r.</w:t>
      </w:r>
    </w:p>
    <w:p w14:paraId="10323261" w14:textId="77777777" w:rsidR="0018015A" w:rsidRPr="006151CE" w:rsidRDefault="0018015A" w:rsidP="0018015A">
      <w:pPr>
        <w:jc w:val="both"/>
        <w:rPr>
          <w:rFonts w:ascii="Garamond" w:hAnsi="Garamond"/>
          <w:bCs/>
        </w:rPr>
      </w:pPr>
      <w:r w:rsidRPr="006151CE">
        <w:rPr>
          <w:rFonts w:ascii="Garamond" w:hAnsi="Garamond"/>
          <w:bCs/>
        </w:rPr>
        <w:t>místopředsedkyně Okresního soudu v Ostravě</w:t>
      </w:r>
    </w:p>
    <w:p w14:paraId="70C36570" w14:textId="77777777" w:rsidR="0018015A" w:rsidRPr="006151CE" w:rsidRDefault="0018015A" w:rsidP="0018015A">
      <w:pPr>
        <w:jc w:val="both"/>
        <w:rPr>
          <w:rFonts w:ascii="Garamond" w:hAnsi="Garamond"/>
          <w:bCs/>
        </w:rPr>
      </w:pPr>
      <w:r w:rsidRPr="006151CE">
        <w:rPr>
          <w:rFonts w:ascii="Garamond" w:hAnsi="Garamond"/>
          <w:bCs/>
        </w:rPr>
        <w:t>zastupující předsedu okresního soudu</w:t>
      </w:r>
    </w:p>
    <w:p w14:paraId="13176E5B" w14:textId="77777777" w:rsidR="0018015A" w:rsidRPr="006151CE" w:rsidRDefault="0018015A" w:rsidP="0018015A">
      <w:pPr>
        <w:jc w:val="both"/>
        <w:rPr>
          <w:rFonts w:ascii="Garamond" w:hAnsi="Garamond"/>
          <w:bCs/>
        </w:rPr>
      </w:pPr>
      <w:r w:rsidRPr="006151CE">
        <w:rPr>
          <w:rFonts w:ascii="Garamond" w:hAnsi="Garamond"/>
          <w:bCs/>
        </w:rPr>
        <w:t>v době jeho nepřítomnosti</w:t>
      </w:r>
    </w:p>
    <w:p w14:paraId="00DBD236" w14:textId="77777777" w:rsidR="007B1E7E" w:rsidRPr="006151CE" w:rsidRDefault="007B1E7E" w:rsidP="007B1E7E"/>
    <w:p w14:paraId="4C82E7FB" w14:textId="77777777" w:rsidR="00CF7230" w:rsidRPr="006151CE" w:rsidRDefault="00CF7230" w:rsidP="007B1E7E">
      <w:pPr>
        <w:pStyle w:val="Zkladntext"/>
        <w:overflowPunct w:val="0"/>
        <w:autoSpaceDE w:val="0"/>
        <w:autoSpaceDN w:val="0"/>
        <w:adjustRightInd w:val="0"/>
        <w:spacing w:after="120"/>
        <w:jc w:val="center"/>
      </w:pPr>
    </w:p>
    <w:sectPr w:rsidR="00CF7230" w:rsidRPr="006151CE"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DA2D" w14:textId="77777777" w:rsidR="00F865CE" w:rsidRDefault="00F865CE" w:rsidP="008E7E29">
      <w:r>
        <w:separator/>
      </w:r>
    </w:p>
  </w:endnote>
  <w:endnote w:type="continuationSeparator" w:id="0">
    <w:p w14:paraId="00A63883" w14:textId="77777777" w:rsidR="00F865CE" w:rsidRDefault="00F865CE"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C1DA" w14:textId="77777777" w:rsidR="0018015A" w:rsidRPr="0018015A" w:rsidRDefault="0018015A" w:rsidP="0018015A">
    <w:pPr>
      <w:pStyle w:val="Zpat"/>
      <w:rPr>
        <w:rFonts w:ascii="Garamond" w:hAnsi="Garamond"/>
      </w:rPr>
    </w:pPr>
    <w:r w:rsidRPr="0018015A">
      <w:rPr>
        <w:rFonts w:ascii="Garamond" w:hAnsi="Garamond"/>
      </w:rPr>
      <w:t>Shodu s prvopisem potvrzuje Mgr. Tamara Krátká</w:t>
    </w:r>
  </w:p>
  <w:p w14:paraId="4A0704D2" w14:textId="77777777" w:rsidR="0018015A" w:rsidRDefault="001801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F74B" w14:textId="56E76C77" w:rsidR="0018015A" w:rsidRPr="0018015A" w:rsidRDefault="0018015A">
    <w:pPr>
      <w:pStyle w:val="Zpat"/>
      <w:rPr>
        <w:rFonts w:ascii="Garamond" w:hAnsi="Garamond"/>
      </w:rPr>
    </w:pPr>
    <w:r w:rsidRPr="0018015A">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078F" w14:textId="77777777" w:rsidR="00F865CE" w:rsidRDefault="00F865CE" w:rsidP="008E7E29">
      <w:r>
        <w:separator/>
      </w:r>
    </w:p>
  </w:footnote>
  <w:footnote w:type="continuationSeparator" w:id="0">
    <w:p w14:paraId="02471674" w14:textId="77777777" w:rsidR="00F865CE" w:rsidRDefault="00F865CE"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0628"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332/2023</w:t>
    </w:r>
    <w:r>
      <w:t xml:space="preserve">                      </w:t>
    </w:r>
  </w:p>
  <w:p w14:paraId="571C1042"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568228542">
    <w:abstractNumId w:val="0"/>
  </w:num>
  <w:num w:numId="2" w16cid:durableId="1926912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8 2023/05/10 08:56:14"/>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32 AND A.rocnik  = 2023)"/>
    <w:docVar w:name="SOUBOR_DOC" w:val="C:\TMP\"/>
  </w:docVars>
  <w:rsids>
    <w:rsidRoot w:val="00740570"/>
    <w:rsid w:val="000012AB"/>
    <w:rsid w:val="00022376"/>
    <w:rsid w:val="000547B3"/>
    <w:rsid w:val="00071BF9"/>
    <w:rsid w:val="000D0387"/>
    <w:rsid w:val="000D5C39"/>
    <w:rsid w:val="000F395D"/>
    <w:rsid w:val="00126CBB"/>
    <w:rsid w:val="0018015A"/>
    <w:rsid w:val="001B0222"/>
    <w:rsid w:val="00203300"/>
    <w:rsid w:val="002579EF"/>
    <w:rsid w:val="00263780"/>
    <w:rsid w:val="00264011"/>
    <w:rsid w:val="002E6B37"/>
    <w:rsid w:val="003111FC"/>
    <w:rsid w:val="003266E2"/>
    <w:rsid w:val="003D0A8B"/>
    <w:rsid w:val="003E6386"/>
    <w:rsid w:val="00433936"/>
    <w:rsid w:val="00477167"/>
    <w:rsid w:val="004C1F61"/>
    <w:rsid w:val="004C3076"/>
    <w:rsid w:val="004C6DEA"/>
    <w:rsid w:val="00540D50"/>
    <w:rsid w:val="00550234"/>
    <w:rsid w:val="005D42FE"/>
    <w:rsid w:val="00601D80"/>
    <w:rsid w:val="006151CE"/>
    <w:rsid w:val="00740570"/>
    <w:rsid w:val="00753D4E"/>
    <w:rsid w:val="0077169F"/>
    <w:rsid w:val="007B1E7E"/>
    <w:rsid w:val="007C5EBB"/>
    <w:rsid w:val="007C637E"/>
    <w:rsid w:val="007F1F71"/>
    <w:rsid w:val="0080286F"/>
    <w:rsid w:val="008E7E29"/>
    <w:rsid w:val="00967AF7"/>
    <w:rsid w:val="009C6C48"/>
    <w:rsid w:val="00A5537D"/>
    <w:rsid w:val="00A67B9C"/>
    <w:rsid w:val="00B25161"/>
    <w:rsid w:val="00BD413B"/>
    <w:rsid w:val="00C25EF0"/>
    <w:rsid w:val="00C96474"/>
    <w:rsid w:val="00CC7529"/>
    <w:rsid w:val="00CF7230"/>
    <w:rsid w:val="00D24FF3"/>
    <w:rsid w:val="00D315DC"/>
    <w:rsid w:val="00D35A0A"/>
    <w:rsid w:val="00DD2F68"/>
    <w:rsid w:val="00DF4670"/>
    <w:rsid w:val="00E22238"/>
    <w:rsid w:val="00E35E79"/>
    <w:rsid w:val="00E7014B"/>
    <w:rsid w:val="00E71930"/>
    <w:rsid w:val="00EA0DD2"/>
    <w:rsid w:val="00ED5E8B"/>
    <w:rsid w:val="00EF3F84"/>
    <w:rsid w:val="00F04414"/>
    <w:rsid w:val="00F44A1E"/>
    <w:rsid w:val="00F86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4C7F7"/>
  <w14:defaultImageDpi w14:val="0"/>
  <w15:docId w15:val="{63296311-2F8C-4B9E-8297-01D7AFD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387">
      <w:marLeft w:val="0"/>
      <w:marRight w:val="0"/>
      <w:marTop w:val="0"/>
      <w:marBottom w:val="0"/>
      <w:divBdr>
        <w:top w:val="none" w:sz="0" w:space="0" w:color="auto"/>
        <w:left w:val="none" w:sz="0" w:space="0" w:color="auto"/>
        <w:bottom w:val="none" w:sz="0" w:space="0" w:color="auto"/>
        <w:right w:val="none" w:sz="0" w:space="0" w:color="auto"/>
      </w:divBdr>
    </w:div>
    <w:div w:id="93090388">
      <w:marLeft w:val="0"/>
      <w:marRight w:val="0"/>
      <w:marTop w:val="0"/>
      <w:marBottom w:val="0"/>
      <w:divBdr>
        <w:top w:val="none" w:sz="0" w:space="0" w:color="auto"/>
        <w:left w:val="none" w:sz="0" w:space="0" w:color="auto"/>
        <w:bottom w:val="none" w:sz="0" w:space="0" w:color="auto"/>
        <w:right w:val="none" w:sz="0" w:space="0" w:color="auto"/>
      </w:divBdr>
    </w:div>
    <w:div w:id="93090389">
      <w:marLeft w:val="0"/>
      <w:marRight w:val="0"/>
      <w:marTop w:val="0"/>
      <w:marBottom w:val="0"/>
      <w:divBdr>
        <w:top w:val="none" w:sz="0" w:space="0" w:color="auto"/>
        <w:left w:val="none" w:sz="0" w:space="0" w:color="auto"/>
        <w:bottom w:val="none" w:sz="0" w:space="0" w:color="auto"/>
        <w:right w:val="none" w:sz="0" w:space="0" w:color="auto"/>
      </w:divBdr>
    </w:div>
    <w:div w:id="93090390">
      <w:marLeft w:val="0"/>
      <w:marRight w:val="0"/>
      <w:marTop w:val="0"/>
      <w:marBottom w:val="0"/>
      <w:divBdr>
        <w:top w:val="none" w:sz="0" w:space="0" w:color="auto"/>
        <w:left w:val="none" w:sz="0" w:space="0" w:color="auto"/>
        <w:bottom w:val="none" w:sz="0" w:space="0" w:color="auto"/>
        <w:right w:val="none" w:sz="0" w:space="0" w:color="auto"/>
      </w:divBdr>
    </w:div>
    <w:div w:id="93090391">
      <w:marLeft w:val="0"/>
      <w:marRight w:val="0"/>
      <w:marTop w:val="0"/>
      <w:marBottom w:val="0"/>
      <w:divBdr>
        <w:top w:val="none" w:sz="0" w:space="0" w:color="auto"/>
        <w:left w:val="none" w:sz="0" w:space="0" w:color="auto"/>
        <w:bottom w:val="none" w:sz="0" w:space="0" w:color="auto"/>
        <w:right w:val="none" w:sz="0" w:space="0" w:color="auto"/>
      </w:divBdr>
    </w:div>
    <w:div w:id="93090392">
      <w:marLeft w:val="0"/>
      <w:marRight w:val="0"/>
      <w:marTop w:val="0"/>
      <w:marBottom w:val="0"/>
      <w:divBdr>
        <w:top w:val="none" w:sz="0" w:space="0" w:color="auto"/>
        <w:left w:val="none" w:sz="0" w:space="0" w:color="auto"/>
        <w:bottom w:val="none" w:sz="0" w:space="0" w:color="auto"/>
        <w:right w:val="none" w:sz="0" w:space="0" w:color="auto"/>
      </w:divBdr>
    </w:div>
    <w:div w:id="585267089">
      <w:bodyDiv w:val="1"/>
      <w:marLeft w:val="0"/>
      <w:marRight w:val="0"/>
      <w:marTop w:val="0"/>
      <w:marBottom w:val="0"/>
      <w:divBdr>
        <w:top w:val="none" w:sz="0" w:space="0" w:color="auto"/>
        <w:left w:val="none" w:sz="0" w:space="0" w:color="auto"/>
        <w:bottom w:val="none" w:sz="0" w:space="0" w:color="auto"/>
        <w:right w:val="none" w:sz="0" w:space="0" w:color="auto"/>
      </w:divBdr>
    </w:div>
    <w:div w:id="19010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14</TotalTime>
  <Pages>1</Pages>
  <Words>1317</Words>
  <Characters>7772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8</cp:revision>
  <cp:lastPrinted>2023-05-11T10:39:00Z</cp:lastPrinted>
  <dcterms:created xsi:type="dcterms:W3CDTF">2023-05-11T10:43:00Z</dcterms:created>
  <dcterms:modified xsi:type="dcterms:W3CDTF">2023-06-05T06:16:00Z</dcterms:modified>
</cp:coreProperties>
</file>