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75" w:rsidRDefault="00D22A75" w:rsidP="00D22A7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D22A75" w:rsidRDefault="00D22A75" w:rsidP="00D22A7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D22A75" w:rsidRDefault="00D22A75" w:rsidP="00D22A75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D22A75" w:rsidTr="00D22A75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A75" w:rsidRDefault="00D22A75" w:rsidP="00B60090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0 Si </w:t>
            </w:r>
            <w:r w:rsidR="00B60090">
              <w:rPr>
                <w:rFonts w:ascii="Garamond" w:hAnsi="Garamond"/>
                <w:color w:val="000000"/>
              </w:rPr>
              <w:t>319</w:t>
            </w:r>
            <w:r>
              <w:rPr>
                <w:rFonts w:ascii="Garamond" w:hAnsi="Garamond"/>
                <w:color w:val="000000"/>
              </w:rPr>
              <w:t>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D22A75" w:rsidRDefault="00D22A75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</w:t>
            </w:r>
          </w:p>
          <w:p w:rsidR="00D22A75" w:rsidRDefault="00D22A75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 B</w:t>
            </w:r>
            <w:r w:rsidR="00214CE3">
              <w:rPr>
                <w:rFonts w:ascii="Garamond" w:hAnsi="Garamond"/>
              </w:rPr>
              <w:t>.</w:t>
            </w:r>
          </w:p>
          <w:p w:rsidR="00D22A75" w:rsidRDefault="00214CE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</w:tc>
      </w:tr>
      <w:tr w:rsidR="00D22A75" w:rsidTr="00D22A75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A75" w:rsidRDefault="00D22A75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A75" w:rsidRDefault="00D22A7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22A75" w:rsidTr="00D22A7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A75" w:rsidRDefault="00D22A7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D22A75" w:rsidTr="00D22A7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A75" w:rsidRDefault="00D22A75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19. dubna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2A75" w:rsidRDefault="00D22A7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D22A75" w:rsidRDefault="00D22A75" w:rsidP="00D22A75">
      <w:pPr>
        <w:rPr>
          <w:rFonts w:ascii="Garamond" w:hAnsi="Garamond"/>
          <w:color w:val="000000"/>
        </w:rPr>
      </w:pPr>
    </w:p>
    <w:p w:rsidR="00D22A75" w:rsidRDefault="00D22A75" w:rsidP="00D22A75">
      <w:pPr>
        <w:rPr>
          <w:rFonts w:ascii="Garamond" w:hAnsi="Garamond"/>
          <w:color w:val="000000"/>
        </w:rPr>
      </w:pPr>
    </w:p>
    <w:p w:rsidR="00D22A75" w:rsidRDefault="00D22A75" w:rsidP="00D22A75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>
        <w:rPr>
          <w:rFonts w:ascii="Garamond" w:hAnsi="Garamond"/>
          <w:b/>
          <w:color w:val="000000"/>
        </w:rPr>
        <w:t>ust</w:t>
      </w:r>
      <w:proofErr w:type="spellEnd"/>
      <w:r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</w:p>
    <w:p w:rsidR="00D22A75" w:rsidRDefault="00D22A75" w:rsidP="00D22A75">
      <w:pPr>
        <w:rPr>
          <w:rFonts w:ascii="Garamond" w:hAnsi="Garamond"/>
          <w:color w:val="000000"/>
        </w:rPr>
      </w:pPr>
    </w:p>
    <w:p w:rsidR="00D22A75" w:rsidRDefault="00D22A75" w:rsidP="00D22A75">
      <w:pPr>
        <w:spacing w:after="1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B</w:t>
      </w:r>
      <w:r w:rsidR="00214CE3">
        <w:rPr>
          <w:rFonts w:ascii="Garamond" w:hAnsi="Garamond"/>
          <w:color w:val="000000"/>
        </w:rPr>
        <w:t>.</w:t>
      </w:r>
      <w:bookmarkStart w:id="0" w:name="_GoBack"/>
      <w:bookmarkEnd w:id="0"/>
      <w:r>
        <w:rPr>
          <w:rFonts w:ascii="Garamond" w:hAnsi="Garamond"/>
          <w:color w:val="000000"/>
        </w:rPr>
        <w:t xml:space="preserve">, </w:t>
      </w:r>
    </w:p>
    <w:p w:rsidR="00D22A75" w:rsidRDefault="00D22A75" w:rsidP="00D22A75">
      <w:pPr>
        <w:pStyle w:val="Zhlav"/>
        <w:tabs>
          <w:tab w:val="left" w:pos="708"/>
        </w:tabs>
        <w:jc w:val="both"/>
        <w:rPr>
          <w:rFonts w:ascii="Garamond" w:hAnsi="Garamond"/>
        </w:rPr>
      </w:pPr>
      <w:r>
        <w:rPr>
          <w:rFonts w:ascii="Garamond" w:hAnsi="Garamond"/>
        </w:rPr>
        <w:t>Okresní soud v Ostravě obdržel dne 18. dubna 2022 Vaši žádost podle zákona č. 106/1999 Sb., o svobodném přístupu k informacím, ve znění pozdějších předpisů (dále jen „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“), ve které jste požadoval poskytnutí dokumentu upravujícího sestavení konkrétního složení rozhodujícího senátu 6 To, tedy určení konkrétního soudce, kterému věc napadne, předsedy senátu působícího v dané věci a ostatních členů senátu. To vše žádáte za období březen 202</w:t>
      </w:r>
      <w:r w:rsidR="00B60090">
        <w:rPr>
          <w:rFonts w:ascii="Garamond" w:hAnsi="Garamond"/>
        </w:rPr>
        <w:t>2</w:t>
      </w:r>
      <w:r>
        <w:rPr>
          <w:rFonts w:ascii="Garamond" w:hAnsi="Garamond"/>
        </w:rPr>
        <w:t>.</w:t>
      </w:r>
    </w:p>
    <w:p w:rsidR="00B60090" w:rsidRDefault="00D22A75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Podle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 xml:space="preserve">. § 2 odst. 1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 xml:space="preserve"> jsou povinné subjekty, mezi které náleží i Okresní soud v Ostravě, povinny poskytovat informace vztahující se k jejich působnosti. Vaše žádost se však týká poskytnutí dokumentu upravujícího sestavení senátu 6 To</w:t>
      </w:r>
      <w:r w:rsidR="00B60090">
        <w:rPr>
          <w:rFonts w:ascii="Garamond" w:hAnsi="Garamond"/>
        </w:rPr>
        <w:t>, který</w:t>
      </w:r>
      <w:r>
        <w:rPr>
          <w:rFonts w:ascii="Garamond" w:hAnsi="Garamond"/>
        </w:rPr>
        <w:t xml:space="preserve"> mají v působnosti krajské soudy, tedy v daném případě Krajský soud v Ostravě. Vaši žádost je proto nutné směřovat ke Krajskému soudu v Ostravě, případně je možné veškeré informace o složení soudních oddělení dohledat v rozvrhu práce upravující organizaci a chod jednotlivých soudů. </w:t>
      </w:r>
      <w:r w:rsidR="00B60090">
        <w:rPr>
          <w:rFonts w:ascii="Garamond" w:hAnsi="Garamond"/>
        </w:rPr>
        <w:t xml:space="preserve">Rozvrh práce na každý rok společně s dodatky lze nalézt na webových stránkách </w:t>
      </w:r>
      <w:hyperlink r:id="rId7" w:history="1">
        <w:r w:rsidR="00B60090" w:rsidRPr="00B90E65">
          <w:rPr>
            <w:rStyle w:val="Hypertextovodkaz"/>
            <w:rFonts w:ascii="Garamond" w:hAnsi="Garamond"/>
          </w:rPr>
          <w:t>www.justice.cz</w:t>
        </w:r>
      </w:hyperlink>
      <w:r w:rsidR="00B60090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</w:t>
      </w:r>
    </w:p>
    <w:p w:rsidR="00B60090" w:rsidRDefault="00B60090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Vzhledem ke skutečnosti, že se Váš dotaz nevztahuje k působnosti zdejšího soudu, je nutné žádost podle </w:t>
      </w:r>
      <w:proofErr w:type="spellStart"/>
      <w:r>
        <w:rPr>
          <w:rFonts w:ascii="Garamond" w:hAnsi="Garamond"/>
          <w:bCs/>
        </w:rPr>
        <w:t>ust</w:t>
      </w:r>
      <w:proofErr w:type="spellEnd"/>
      <w:r>
        <w:rPr>
          <w:rFonts w:ascii="Garamond" w:hAnsi="Garamond"/>
          <w:bCs/>
        </w:rPr>
        <w:t xml:space="preserve">. § 14 odst. 5 písm. c) </w:t>
      </w:r>
      <w:proofErr w:type="spellStart"/>
      <w:r>
        <w:rPr>
          <w:rFonts w:ascii="Garamond" w:hAnsi="Garamond"/>
          <w:bCs/>
        </w:rPr>
        <w:t>InfZ</w:t>
      </w:r>
      <w:proofErr w:type="spellEnd"/>
      <w:r>
        <w:rPr>
          <w:rFonts w:ascii="Garamond" w:hAnsi="Garamond"/>
          <w:bCs/>
        </w:rPr>
        <w:t xml:space="preserve">, </w:t>
      </w:r>
      <w:r>
        <w:rPr>
          <w:rFonts w:ascii="Garamond" w:hAnsi="Garamond"/>
          <w:b/>
          <w:bCs/>
        </w:rPr>
        <w:t>odložit.</w:t>
      </w:r>
    </w:p>
    <w:p w:rsidR="00D22A75" w:rsidRDefault="00D22A75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Proti odložení žádosti lze podat stížnost dle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 xml:space="preserve">. § 16a odst. 3 písm. a)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, a to ve lhůtě 30 dnů Okresnímu soudu v Ostravě.</w:t>
      </w:r>
    </w:p>
    <w:p w:rsidR="00D22A75" w:rsidRDefault="00D22A75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D22A75" w:rsidRDefault="00D22A75" w:rsidP="00D22A75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D22A75" w:rsidTr="00D22A75">
        <w:tc>
          <w:tcPr>
            <w:tcW w:w="4048" w:type="dxa"/>
            <w:hideMark/>
          </w:tcPr>
          <w:p w:rsidR="00D22A75" w:rsidRDefault="00D22A7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Tamara Krátká</w:t>
            </w:r>
          </w:p>
        </w:tc>
      </w:tr>
      <w:tr w:rsidR="00D22A75" w:rsidTr="00D22A75">
        <w:tc>
          <w:tcPr>
            <w:tcW w:w="4048" w:type="dxa"/>
            <w:hideMark/>
          </w:tcPr>
          <w:p w:rsidR="00D22A75" w:rsidRDefault="00D22A7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D22A75" w:rsidTr="00D22A75">
        <w:tc>
          <w:tcPr>
            <w:tcW w:w="4048" w:type="dxa"/>
            <w:hideMark/>
          </w:tcPr>
          <w:p w:rsidR="00D22A75" w:rsidRDefault="00D22A7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D22A75" w:rsidTr="00D22A75">
        <w:tc>
          <w:tcPr>
            <w:tcW w:w="4048" w:type="dxa"/>
            <w:hideMark/>
          </w:tcPr>
          <w:p w:rsidR="00D22A75" w:rsidRDefault="00D22A75">
            <w:pPr>
              <w:widowControl w:val="0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D22A75" w:rsidTr="00D22A75">
        <w:tc>
          <w:tcPr>
            <w:tcW w:w="4048" w:type="dxa"/>
            <w:hideMark/>
          </w:tcPr>
          <w:p w:rsidR="00D22A75" w:rsidRDefault="00D22A7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D22A75" w:rsidRDefault="00D22A75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D22A75" w:rsidRDefault="00D22A75" w:rsidP="00D22A7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D22A75" w:rsidRDefault="00D22A75" w:rsidP="00D22A75"/>
    <w:p w:rsidR="00D22A75" w:rsidRDefault="00D22A75" w:rsidP="00D22A75"/>
    <w:p w:rsidR="00D22A75" w:rsidRDefault="00D22A75" w:rsidP="00D22A75"/>
    <w:p w:rsidR="00D22A75" w:rsidRDefault="00D22A75" w:rsidP="00D22A75"/>
    <w:p w:rsidR="00D22A75" w:rsidRDefault="00D22A75" w:rsidP="00D22A75"/>
    <w:p w:rsidR="00D22A75" w:rsidRDefault="00D22A75" w:rsidP="00D22A75"/>
    <w:p w:rsidR="001F0E9E" w:rsidRDefault="001F0E9E"/>
    <w:sectPr w:rsidR="001F0E9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33" w:rsidRDefault="00FD0433" w:rsidP="00D22A75">
      <w:r>
        <w:separator/>
      </w:r>
    </w:p>
  </w:endnote>
  <w:endnote w:type="continuationSeparator" w:id="0">
    <w:p w:rsidR="00FD0433" w:rsidRDefault="00FD0433" w:rsidP="00D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33" w:rsidRDefault="00FD0433" w:rsidP="00D22A75">
      <w:r>
        <w:separator/>
      </w:r>
    </w:p>
  </w:footnote>
  <w:footnote w:type="continuationSeparator" w:id="0">
    <w:p w:rsidR="00FD0433" w:rsidRDefault="00FD0433" w:rsidP="00D2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75" w:rsidRPr="00D22A75" w:rsidRDefault="00D22A75" w:rsidP="00D22A75">
    <w:pPr>
      <w:pStyle w:val="Zhlav"/>
      <w:jc w:val="right"/>
      <w:rPr>
        <w:rFonts w:ascii="Garamond" w:hAnsi="Garamond"/>
      </w:rPr>
    </w:pPr>
    <w:r w:rsidRPr="00D22A75">
      <w:rPr>
        <w:rFonts w:ascii="Garamond" w:hAnsi="Garamond"/>
      </w:rPr>
      <w:t>0 Si 319/2022-4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75"/>
    <w:rsid w:val="001F0E9E"/>
    <w:rsid w:val="00214CE3"/>
    <w:rsid w:val="00B60090"/>
    <w:rsid w:val="00D22A75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A7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A75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D22A75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D22A7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22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A75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0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A7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A75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D22A75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D22A7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22A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A75"/>
    <w:rPr>
      <w:rFonts w:eastAsiaTheme="minorEastAsia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0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2</cp:revision>
  <cp:lastPrinted>2022-04-19T06:09:00Z</cp:lastPrinted>
  <dcterms:created xsi:type="dcterms:W3CDTF">2022-04-19T05:53:00Z</dcterms:created>
  <dcterms:modified xsi:type="dcterms:W3CDTF">2022-05-30T06:23:00Z</dcterms:modified>
</cp:coreProperties>
</file>