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06" w:rsidRDefault="003A631F" w:rsidP="000570A2">
      <w:pPr>
        <w:pStyle w:val="MSp-text"/>
        <w:spacing w:after="0"/>
        <w:ind w:firstLine="0"/>
        <w:jc w:val="center"/>
        <w:rPr>
          <w:rFonts w:ascii="Garamond" w:hAnsi="Garamond"/>
          <w:b/>
          <w:sz w:val="32"/>
          <w:szCs w:val="32"/>
        </w:rPr>
      </w:pPr>
      <w:r w:rsidRPr="003A631F">
        <w:rPr>
          <w:rFonts w:ascii="Garamond" w:hAnsi="Garamond"/>
          <w:b/>
          <w:sz w:val="32"/>
          <w:szCs w:val="32"/>
        </w:rPr>
        <w:t xml:space="preserve">Základní informace o institutu označovaném </w:t>
      </w:r>
      <w:r>
        <w:rPr>
          <w:rFonts w:ascii="Garamond" w:hAnsi="Garamond"/>
          <w:b/>
          <w:sz w:val="32"/>
          <w:szCs w:val="32"/>
        </w:rPr>
        <w:t xml:space="preserve">jako </w:t>
      </w:r>
    </w:p>
    <w:p w:rsidR="00563313" w:rsidRPr="003A631F" w:rsidRDefault="003A631F" w:rsidP="000570A2">
      <w:pPr>
        <w:pStyle w:val="MSp-text"/>
        <w:spacing w:after="0"/>
        <w:ind w:firstLine="0"/>
        <w:jc w:val="center"/>
        <w:rPr>
          <w:rFonts w:ascii="Garamond" w:hAnsi="Garamond"/>
          <w:b/>
          <w:sz w:val="32"/>
          <w:szCs w:val="32"/>
        </w:rPr>
      </w:pPr>
      <w:r w:rsidRPr="003A631F">
        <w:rPr>
          <w:rFonts w:ascii="Garamond" w:hAnsi="Garamond"/>
          <w:b/>
          <w:sz w:val="32"/>
          <w:szCs w:val="32"/>
        </w:rPr>
        <w:t>„</w:t>
      </w:r>
      <w:r w:rsidR="00563313" w:rsidRPr="003A631F">
        <w:rPr>
          <w:rFonts w:ascii="Garamond" w:hAnsi="Garamond"/>
          <w:b/>
          <w:sz w:val="32"/>
          <w:szCs w:val="32"/>
        </w:rPr>
        <w:t>MILOSTIVÉ LÉTO</w:t>
      </w:r>
      <w:r w:rsidR="00F53C7B">
        <w:rPr>
          <w:rFonts w:ascii="Garamond" w:hAnsi="Garamond"/>
          <w:b/>
          <w:sz w:val="32"/>
          <w:szCs w:val="32"/>
        </w:rPr>
        <w:t xml:space="preserve"> </w:t>
      </w:r>
      <w:r w:rsidR="00AB0506">
        <w:rPr>
          <w:rFonts w:ascii="Garamond" w:hAnsi="Garamond"/>
          <w:b/>
          <w:sz w:val="32"/>
          <w:szCs w:val="32"/>
        </w:rPr>
        <w:t>II</w:t>
      </w:r>
      <w:r w:rsidRPr="003A631F">
        <w:rPr>
          <w:rFonts w:ascii="Garamond" w:hAnsi="Garamond"/>
          <w:b/>
          <w:sz w:val="32"/>
          <w:szCs w:val="32"/>
        </w:rPr>
        <w:t>“</w:t>
      </w:r>
    </w:p>
    <w:p w:rsidR="00563313" w:rsidRPr="003A631F" w:rsidRDefault="00563313" w:rsidP="00563313">
      <w:pPr>
        <w:pStyle w:val="MSp-text"/>
        <w:spacing w:after="0"/>
        <w:jc w:val="left"/>
        <w:rPr>
          <w:rFonts w:ascii="Garamond" w:hAnsi="Garamond"/>
          <w:sz w:val="32"/>
          <w:szCs w:val="32"/>
        </w:rPr>
      </w:pPr>
    </w:p>
    <w:p w:rsidR="00563313" w:rsidRPr="003A631F" w:rsidRDefault="00563313" w:rsidP="00563313">
      <w:pPr>
        <w:pStyle w:val="MSp-text"/>
        <w:spacing w:after="0"/>
        <w:jc w:val="left"/>
        <w:rPr>
          <w:rFonts w:ascii="Garamond" w:hAnsi="Garamond"/>
        </w:rPr>
      </w:pPr>
    </w:p>
    <w:p w:rsidR="00EE172B" w:rsidRDefault="003A631F" w:rsidP="00563313">
      <w:pPr>
        <w:pStyle w:val="MSp-text"/>
        <w:spacing w:after="0"/>
        <w:ind w:firstLine="0"/>
        <w:rPr>
          <w:rFonts w:ascii="Garamond" w:hAnsi="Garamond"/>
          <w:b/>
          <w:bCs/>
          <w:shd w:val="clear" w:color="auto" w:fill="FFFFFF"/>
        </w:rPr>
      </w:pPr>
      <w:r w:rsidRPr="003A631F">
        <w:rPr>
          <w:rFonts w:ascii="Garamond" w:hAnsi="Garamond"/>
          <w:bCs/>
          <w:shd w:val="clear" w:color="auto" w:fill="FFFFFF"/>
        </w:rPr>
        <w:t>V</w:t>
      </w:r>
      <w:r>
        <w:rPr>
          <w:rFonts w:ascii="Garamond" w:hAnsi="Garamond"/>
          <w:bCs/>
          <w:shd w:val="clear" w:color="auto" w:fill="FFFFFF"/>
        </w:rPr>
        <w:t> </w:t>
      </w:r>
      <w:r w:rsidRPr="003A631F">
        <w:rPr>
          <w:rFonts w:ascii="Garamond" w:hAnsi="Garamond"/>
          <w:bCs/>
          <w:shd w:val="clear" w:color="auto" w:fill="FFFFFF"/>
        </w:rPr>
        <w:t>rámci</w:t>
      </w:r>
      <w:r>
        <w:rPr>
          <w:rFonts w:ascii="Garamond" w:hAnsi="Garamond"/>
          <w:bCs/>
          <w:shd w:val="clear" w:color="auto" w:fill="FFFFFF"/>
        </w:rPr>
        <w:t xml:space="preserve"> zahájených a dosud neskončených</w:t>
      </w:r>
      <w:r w:rsidRPr="003A631F">
        <w:rPr>
          <w:rFonts w:ascii="Garamond" w:hAnsi="Garamond"/>
          <w:bCs/>
          <w:shd w:val="clear" w:color="auto" w:fill="FFFFFF"/>
        </w:rPr>
        <w:t xml:space="preserve"> exekučních řízení</w:t>
      </w:r>
      <w:r w:rsidR="00E6598A">
        <w:rPr>
          <w:rFonts w:ascii="Garamond" w:hAnsi="Garamond"/>
          <w:bCs/>
          <w:shd w:val="clear" w:color="auto" w:fill="FFFFFF"/>
        </w:rPr>
        <w:t>ch</w:t>
      </w:r>
      <w:r w:rsidRPr="003A631F">
        <w:rPr>
          <w:rFonts w:ascii="Garamond" w:hAnsi="Garamond"/>
          <w:bCs/>
          <w:shd w:val="clear" w:color="auto" w:fill="FFFFFF"/>
        </w:rPr>
        <w:t xml:space="preserve">, která byla </w:t>
      </w:r>
      <w:r w:rsidRPr="00EE172B">
        <w:rPr>
          <w:rFonts w:ascii="Garamond" w:hAnsi="Garamond"/>
          <w:b/>
          <w:bCs/>
          <w:shd w:val="clear" w:color="auto" w:fill="FFFFFF"/>
        </w:rPr>
        <w:t>zahájena na návrh</w:t>
      </w:r>
      <w:r w:rsidR="00EE172B">
        <w:rPr>
          <w:rFonts w:ascii="Garamond" w:hAnsi="Garamond"/>
          <w:b/>
          <w:bCs/>
          <w:shd w:val="clear" w:color="auto" w:fill="FFFFFF"/>
        </w:rPr>
        <w:t xml:space="preserve"> oprávněného, kterým je :</w:t>
      </w:r>
      <w:r w:rsidRPr="00EE172B">
        <w:rPr>
          <w:rFonts w:ascii="Garamond" w:hAnsi="Garamond"/>
          <w:b/>
          <w:bCs/>
          <w:shd w:val="clear" w:color="auto" w:fill="FFFFFF"/>
        </w:rPr>
        <w:t xml:space="preserve"> </w:t>
      </w:r>
    </w:p>
    <w:p w:rsidR="00EE172B" w:rsidRDefault="00EE172B" w:rsidP="00563313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a)</w:t>
      </w:r>
      <w:r w:rsidRPr="00EE172B">
        <w:rPr>
          <w:rFonts w:ascii="Garamond" w:hAnsi="Garamond" w:cs="Arial"/>
          <w:color w:val="000000"/>
        </w:rPr>
        <w:t> Česká republika,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b)</w:t>
      </w:r>
      <w:r w:rsidRPr="00EE172B">
        <w:rPr>
          <w:rFonts w:ascii="Garamond" w:hAnsi="Garamond" w:cs="Arial"/>
          <w:color w:val="000000"/>
        </w:rPr>
        <w:t> územní samosprávný celek, včetně městské části nebo městského obvodu územně členěného statutárního města nebo městské části hlavního města Prahy,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c)</w:t>
      </w:r>
      <w:r w:rsidRPr="00EE172B">
        <w:rPr>
          <w:rFonts w:ascii="Garamond" w:hAnsi="Garamond" w:cs="Arial"/>
          <w:color w:val="000000"/>
        </w:rPr>
        <w:t> státní příspěvková organizace,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d)</w:t>
      </w:r>
      <w:r w:rsidRPr="00EE172B">
        <w:rPr>
          <w:rFonts w:ascii="Garamond" w:hAnsi="Garamond" w:cs="Arial"/>
          <w:color w:val="000000"/>
        </w:rPr>
        <w:t> státní fond,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e)</w:t>
      </w:r>
      <w:r w:rsidRPr="00EE172B">
        <w:rPr>
          <w:rFonts w:ascii="Garamond" w:hAnsi="Garamond" w:cs="Arial"/>
          <w:color w:val="000000"/>
        </w:rPr>
        <w:t> veřejná výzkumná instituce nebo veřejná vysoká škola,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f)</w:t>
      </w:r>
      <w:r w:rsidRPr="00EE172B">
        <w:rPr>
          <w:rFonts w:ascii="Garamond" w:hAnsi="Garamond" w:cs="Arial"/>
          <w:color w:val="000000"/>
        </w:rPr>
        <w:t> dobrovolný svazek obcí,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g)</w:t>
      </w:r>
      <w:r w:rsidRPr="00EE172B">
        <w:rPr>
          <w:rFonts w:ascii="Garamond" w:hAnsi="Garamond" w:cs="Arial"/>
          <w:color w:val="000000"/>
        </w:rPr>
        <w:t> regionální rada regionu soudržnosti,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h)</w:t>
      </w:r>
      <w:r w:rsidRPr="00EE172B">
        <w:rPr>
          <w:rFonts w:ascii="Garamond" w:hAnsi="Garamond" w:cs="Arial"/>
          <w:color w:val="000000"/>
        </w:rPr>
        <w:t> příspěvková organizace územního samosprávného celku,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i)</w:t>
      </w:r>
      <w:r w:rsidRPr="00EE172B">
        <w:rPr>
          <w:rFonts w:ascii="Garamond" w:hAnsi="Garamond" w:cs="Arial"/>
          <w:color w:val="000000"/>
        </w:rPr>
        <w:t> ústav založený státem nebo územním samosprávným celkem,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j)</w:t>
      </w:r>
      <w:r w:rsidRPr="00EE172B">
        <w:rPr>
          <w:rFonts w:ascii="Garamond" w:hAnsi="Garamond" w:cs="Arial"/>
          <w:color w:val="000000"/>
        </w:rPr>
        <w:t> obecně prospěšná společnost založená státem nebo územním samosprávným celkem,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k)</w:t>
      </w:r>
      <w:r w:rsidRPr="00EE172B">
        <w:rPr>
          <w:rFonts w:ascii="Garamond" w:hAnsi="Garamond" w:cs="Arial"/>
          <w:color w:val="000000"/>
        </w:rPr>
        <w:t> státní podnik nebo národní podnik,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l)</w:t>
      </w:r>
      <w:r w:rsidRPr="00EE172B">
        <w:rPr>
          <w:rFonts w:ascii="Garamond" w:hAnsi="Garamond" w:cs="Arial"/>
          <w:color w:val="000000"/>
        </w:rPr>
        <w:t> zdravotní pojišťovna,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m)</w:t>
      </w:r>
      <w:r w:rsidRPr="00EE172B">
        <w:rPr>
          <w:rFonts w:ascii="Garamond" w:hAnsi="Garamond" w:cs="Arial"/>
          <w:color w:val="000000"/>
        </w:rPr>
        <w:t> Český rozhlas nebo Česká televize, nebo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n)</w:t>
      </w:r>
      <w:r w:rsidRPr="00EE172B">
        <w:rPr>
          <w:rFonts w:ascii="Garamond" w:hAnsi="Garamond" w:cs="Arial"/>
          <w:color w:val="000000"/>
        </w:rPr>
        <w:t xml:space="preserve"> právnická osoba, v níž má stát nebo územní samosprávný celek sám nebo s jinými územními samosprávnými celky většinovou majetkovou účast, a to i prostřednictvím jiné právnické osoby </w:t>
      </w:r>
    </w:p>
    <w:p w:rsidR="009D793E" w:rsidRDefault="002227DD" w:rsidP="00563313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  <w:r>
        <w:rPr>
          <w:rFonts w:ascii="Garamond" w:hAnsi="Garamond"/>
          <w:bCs/>
          <w:shd w:val="clear" w:color="auto" w:fill="FFFFFF"/>
        </w:rPr>
        <w:t>(dále jen „veřejnoprávní oprávnění“)</w:t>
      </w:r>
    </w:p>
    <w:p w:rsidR="002227DD" w:rsidRDefault="002227DD" w:rsidP="00563313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</w:p>
    <w:p w:rsidR="00F53C7B" w:rsidRPr="00442757" w:rsidRDefault="00EE172B" w:rsidP="00EE172B">
      <w:pPr>
        <w:pStyle w:val="MSp-text"/>
        <w:spacing w:after="0"/>
        <w:ind w:firstLine="0"/>
        <w:rPr>
          <w:rFonts w:ascii="Garamond" w:hAnsi="Garamond"/>
          <w:b/>
          <w:bCs/>
          <w:shd w:val="clear" w:color="auto" w:fill="FFFFFF"/>
        </w:rPr>
      </w:pPr>
      <w:r w:rsidRPr="00442757">
        <w:rPr>
          <w:rFonts w:ascii="Garamond" w:hAnsi="Garamond"/>
          <w:b/>
          <w:bCs/>
          <w:shd w:val="clear" w:color="auto" w:fill="FFFFFF"/>
        </w:rPr>
        <w:t>mají dlužníci (povinní</w:t>
      </w:r>
      <w:r w:rsidR="0035519F" w:rsidRPr="00442757">
        <w:rPr>
          <w:rFonts w:ascii="Garamond" w:hAnsi="Garamond"/>
          <w:b/>
          <w:bCs/>
          <w:shd w:val="clear" w:color="auto" w:fill="FFFFFF"/>
        </w:rPr>
        <w:t xml:space="preserve"> v exekučním řízení</w:t>
      </w:r>
      <w:r w:rsidRPr="00442757">
        <w:rPr>
          <w:rFonts w:ascii="Garamond" w:hAnsi="Garamond"/>
          <w:b/>
          <w:bCs/>
          <w:shd w:val="clear" w:color="auto" w:fill="FFFFFF"/>
        </w:rPr>
        <w:t>) výjimečnou možnost ukončit exekuční řízení v plném rozsahu a zbavit se do budoucna nesplacené části svého</w:t>
      </w:r>
      <w:r w:rsidR="0035519F" w:rsidRPr="00442757">
        <w:rPr>
          <w:rFonts w:ascii="Garamond" w:hAnsi="Garamond"/>
          <w:b/>
          <w:bCs/>
          <w:shd w:val="clear" w:color="auto" w:fill="FFFFFF"/>
        </w:rPr>
        <w:t xml:space="preserve"> vymáhaného</w:t>
      </w:r>
      <w:r w:rsidRPr="00442757">
        <w:rPr>
          <w:rFonts w:ascii="Garamond" w:hAnsi="Garamond"/>
          <w:b/>
          <w:bCs/>
          <w:shd w:val="clear" w:color="auto" w:fill="FFFFFF"/>
        </w:rPr>
        <w:t xml:space="preserve"> dluhu, pokud</w:t>
      </w:r>
    </w:p>
    <w:p w:rsidR="00F53C7B" w:rsidRDefault="00F53C7B" w:rsidP="00EE172B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</w:p>
    <w:p w:rsidR="00F53C7B" w:rsidRDefault="00F53C7B" w:rsidP="00F53C7B">
      <w:pPr>
        <w:pStyle w:val="MSp-text"/>
        <w:numPr>
          <w:ilvl w:val="0"/>
          <w:numId w:val="6"/>
        </w:numPr>
        <w:spacing w:after="0"/>
        <w:rPr>
          <w:rFonts w:ascii="Garamond" w:hAnsi="Garamond"/>
          <w:bCs/>
          <w:shd w:val="clear" w:color="auto" w:fill="FFFFFF"/>
        </w:rPr>
      </w:pPr>
      <w:r>
        <w:rPr>
          <w:rFonts w:ascii="Garamond" w:hAnsi="Garamond"/>
          <w:bCs/>
          <w:shd w:val="clear" w:color="auto" w:fill="FFFFFF"/>
        </w:rPr>
        <w:t xml:space="preserve">povinný/á  </w:t>
      </w:r>
      <w:r w:rsidRPr="00F53C7B">
        <w:rPr>
          <w:rFonts w:ascii="Garamond" w:hAnsi="Garamond"/>
          <w:b/>
          <w:bCs/>
          <w:shd w:val="clear" w:color="auto" w:fill="FFFFFF"/>
        </w:rPr>
        <w:t>písemně sdělí</w:t>
      </w:r>
      <w:r>
        <w:rPr>
          <w:rFonts w:ascii="Garamond" w:hAnsi="Garamond"/>
          <w:bCs/>
          <w:shd w:val="clear" w:color="auto" w:fill="FFFFFF"/>
        </w:rPr>
        <w:t xml:space="preserve"> soudnímu exekutorovi nejpozději </w:t>
      </w:r>
      <w:r w:rsidRPr="00F53C7B">
        <w:rPr>
          <w:rFonts w:ascii="Garamond" w:hAnsi="Garamond"/>
          <w:b/>
          <w:bCs/>
          <w:shd w:val="clear" w:color="auto" w:fill="FFFFFF"/>
        </w:rPr>
        <w:t>do 30.listopadu 2022</w:t>
      </w:r>
      <w:r>
        <w:rPr>
          <w:rFonts w:ascii="Garamond" w:hAnsi="Garamond"/>
          <w:bCs/>
          <w:shd w:val="clear" w:color="auto" w:fill="FFFFFF"/>
        </w:rPr>
        <w:t xml:space="preserve">, že žádá o zahájení postupu podle zákona č. 214/2022 Sb. (Milostivé léto </w:t>
      </w:r>
      <w:r w:rsidR="00AB0506">
        <w:rPr>
          <w:rFonts w:ascii="Garamond" w:hAnsi="Garamond"/>
          <w:bCs/>
          <w:shd w:val="clear" w:color="auto" w:fill="FFFFFF"/>
        </w:rPr>
        <w:t>II</w:t>
      </w:r>
      <w:r>
        <w:rPr>
          <w:rFonts w:ascii="Garamond" w:hAnsi="Garamond"/>
          <w:bCs/>
          <w:shd w:val="clear" w:color="auto" w:fill="FFFFFF"/>
        </w:rPr>
        <w:t xml:space="preserve">) </w:t>
      </w:r>
    </w:p>
    <w:p w:rsidR="00F53C7B" w:rsidRDefault="00F53C7B" w:rsidP="00F53C7B">
      <w:pPr>
        <w:pStyle w:val="MSp-text"/>
        <w:spacing w:after="0"/>
        <w:ind w:left="360" w:firstLine="0"/>
        <w:rPr>
          <w:rFonts w:ascii="Garamond" w:hAnsi="Garamond"/>
          <w:bCs/>
          <w:shd w:val="clear" w:color="auto" w:fill="FFFFFF"/>
        </w:rPr>
      </w:pPr>
    </w:p>
    <w:p w:rsidR="00F53C7B" w:rsidRPr="00F53C7B" w:rsidRDefault="00F53C7B" w:rsidP="00F53C7B">
      <w:pPr>
        <w:pStyle w:val="MSp-text"/>
        <w:spacing w:after="0"/>
        <w:ind w:left="360" w:firstLine="0"/>
        <w:rPr>
          <w:rFonts w:ascii="Garamond" w:hAnsi="Garamond"/>
          <w:b/>
          <w:bCs/>
          <w:shd w:val="clear" w:color="auto" w:fill="FFFFFF"/>
        </w:rPr>
      </w:pPr>
      <w:r w:rsidRPr="00F53C7B">
        <w:rPr>
          <w:rFonts w:ascii="Garamond" w:hAnsi="Garamond"/>
          <w:b/>
          <w:bCs/>
          <w:shd w:val="clear" w:color="auto" w:fill="FFFFFF"/>
        </w:rPr>
        <w:t>a zároveň pokud</w:t>
      </w:r>
    </w:p>
    <w:p w:rsidR="00F53C7B" w:rsidRDefault="00F53C7B" w:rsidP="00F53C7B">
      <w:pPr>
        <w:pStyle w:val="MSp-text"/>
        <w:spacing w:after="0"/>
        <w:ind w:left="360" w:firstLine="0"/>
        <w:rPr>
          <w:rFonts w:ascii="Garamond" w:hAnsi="Garamond"/>
          <w:bCs/>
          <w:shd w:val="clear" w:color="auto" w:fill="FFFFFF"/>
        </w:rPr>
      </w:pPr>
    </w:p>
    <w:p w:rsidR="00F53C7B" w:rsidRDefault="00F53C7B" w:rsidP="00F53C7B">
      <w:pPr>
        <w:pStyle w:val="MSp-text"/>
        <w:numPr>
          <w:ilvl w:val="0"/>
          <w:numId w:val="6"/>
        </w:numPr>
        <w:spacing w:after="0"/>
        <w:rPr>
          <w:rFonts w:ascii="Garamond" w:hAnsi="Garamond"/>
          <w:bCs/>
          <w:shd w:val="clear" w:color="auto" w:fill="FFFFFF"/>
        </w:rPr>
      </w:pPr>
    </w:p>
    <w:p w:rsidR="00F53C7B" w:rsidRDefault="00F53C7B" w:rsidP="00F53C7B">
      <w:pPr>
        <w:pStyle w:val="MSp-text"/>
        <w:spacing w:after="0"/>
        <w:ind w:left="720" w:firstLine="0"/>
        <w:rPr>
          <w:rFonts w:ascii="Garamond" w:hAnsi="Garamond"/>
          <w:bCs/>
          <w:shd w:val="clear" w:color="auto" w:fill="FFFFFF"/>
        </w:rPr>
      </w:pPr>
    </w:p>
    <w:p w:rsidR="00EE172B" w:rsidRPr="00F53C7B" w:rsidRDefault="00F53C7B" w:rsidP="00F53C7B">
      <w:pPr>
        <w:pStyle w:val="MSp-text"/>
        <w:numPr>
          <w:ilvl w:val="0"/>
          <w:numId w:val="5"/>
        </w:numPr>
        <w:spacing w:after="0"/>
        <w:rPr>
          <w:rFonts w:ascii="Garamond" w:hAnsi="Garamond"/>
          <w:bCs/>
          <w:shd w:val="clear" w:color="auto" w:fill="FFFFFF"/>
        </w:rPr>
      </w:pPr>
      <w:r>
        <w:rPr>
          <w:rFonts w:ascii="Garamond" w:hAnsi="Garamond"/>
          <w:bCs/>
          <w:shd w:val="clear" w:color="auto" w:fill="FFFFFF"/>
        </w:rPr>
        <w:t xml:space="preserve">buď </w:t>
      </w:r>
      <w:r w:rsidR="00EE172B" w:rsidRPr="00F53C7B">
        <w:rPr>
          <w:rFonts w:ascii="Garamond" w:hAnsi="Garamond"/>
          <w:bCs/>
          <w:shd w:val="clear" w:color="auto" w:fill="FFFFFF"/>
        </w:rPr>
        <w:t>v období</w:t>
      </w:r>
      <w:r w:rsidR="00EE172B" w:rsidRPr="00F53C7B">
        <w:rPr>
          <w:rFonts w:ascii="Garamond" w:hAnsi="Garamond"/>
          <w:b/>
          <w:bCs/>
          <w:shd w:val="clear" w:color="auto" w:fill="FFFFFF"/>
        </w:rPr>
        <w:t xml:space="preserve"> od</w:t>
      </w:r>
      <w:r w:rsidR="00484B19">
        <w:rPr>
          <w:rFonts w:ascii="Garamond" w:hAnsi="Garamond"/>
          <w:b/>
          <w:bCs/>
          <w:shd w:val="clear" w:color="auto" w:fill="FFFFFF"/>
        </w:rPr>
        <w:t xml:space="preserve"> </w:t>
      </w:r>
      <w:bookmarkStart w:id="0" w:name="_GoBack"/>
      <w:bookmarkEnd w:id="0"/>
      <w:r w:rsidRPr="00F53C7B">
        <w:rPr>
          <w:rFonts w:ascii="Garamond" w:hAnsi="Garamond"/>
          <w:b/>
          <w:bCs/>
          <w:shd w:val="clear" w:color="auto" w:fill="FFFFFF"/>
        </w:rPr>
        <w:t>1</w:t>
      </w:r>
      <w:r w:rsidR="00EE172B" w:rsidRPr="00F53C7B">
        <w:rPr>
          <w:rFonts w:ascii="Garamond" w:hAnsi="Garamond"/>
          <w:b/>
          <w:bCs/>
          <w:shd w:val="clear" w:color="auto" w:fill="FFFFFF"/>
        </w:rPr>
        <w:t>.</w:t>
      </w:r>
      <w:r w:rsidRPr="00F53C7B">
        <w:rPr>
          <w:rFonts w:ascii="Garamond" w:hAnsi="Garamond"/>
          <w:b/>
          <w:bCs/>
          <w:shd w:val="clear" w:color="auto" w:fill="FFFFFF"/>
        </w:rPr>
        <w:t>září</w:t>
      </w:r>
      <w:r w:rsidR="00EE172B" w:rsidRPr="00F53C7B">
        <w:rPr>
          <w:rFonts w:ascii="Garamond" w:hAnsi="Garamond"/>
          <w:b/>
          <w:bCs/>
          <w:shd w:val="clear" w:color="auto" w:fill="FFFFFF"/>
        </w:rPr>
        <w:t xml:space="preserve"> 202</w:t>
      </w:r>
      <w:r w:rsidRPr="00F53C7B">
        <w:rPr>
          <w:rFonts w:ascii="Garamond" w:hAnsi="Garamond"/>
          <w:b/>
          <w:bCs/>
          <w:shd w:val="clear" w:color="auto" w:fill="FFFFFF"/>
        </w:rPr>
        <w:t>2</w:t>
      </w:r>
      <w:r w:rsidR="00EE172B" w:rsidRPr="00F53C7B">
        <w:rPr>
          <w:rFonts w:ascii="Garamond" w:hAnsi="Garamond"/>
          <w:b/>
          <w:bCs/>
          <w:shd w:val="clear" w:color="auto" w:fill="FFFFFF"/>
        </w:rPr>
        <w:t xml:space="preserve"> do </w:t>
      </w:r>
      <w:r w:rsidRPr="00F53C7B">
        <w:rPr>
          <w:rFonts w:ascii="Garamond" w:hAnsi="Garamond"/>
          <w:b/>
          <w:bCs/>
          <w:shd w:val="clear" w:color="auto" w:fill="FFFFFF"/>
        </w:rPr>
        <w:t>30</w:t>
      </w:r>
      <w:r w:rsidR="00EE172B" w:rsidRPr="00F53C7B">
        <w:rPr>
          <w:rFonts w:ascii="Garamond" w:hAnsi="Garamond"/>
          <w:b/>
          <w:bCs/>
          <w:shd w:val="clear" w:color="auto" w:fill="FFFFFF"/>
        </w:rPr>
        <w:t>.l</w:t>
      </w:r>
      <w:r w:rsidRPr="00F53C7B">
        <w:rPr>
          <w:rFonts w:ascii="Garamond" w:hAnsi="Garamond"/>
          <w:b/>
          <w:bCs/>
          <w:shd w:val="clear" w:color="auto" w:fill="FFFFFF"/>
        </w:rPr>
        <w:t>istopadu 2022</w:t>
      </w:r>
      <w:r w:rsidR="00EE172B" w:rsidRPr="00F53C7B">
        <w:rPr>
          <w:rFonts w:ascii="Garamond" w:hAnsi="Garamond"/>
          <w:bCs/>
          <w:shd w:val="clear" w:color="auto" w:fill="FFFFFF"/>
        </w:rPr>
        <w:t xml:space="preserve"> zaplatí či doplatí soudnímu exekutorovi </w:t>
      </w:r>
      <w:r w:rsidR="00EE172B" w:rsidRPr="00442757">
        <w:rPr>
          <w:rFonts w:ascii="Garamond" w:hAnsi="Garamond"/>
          <w:b/>
          <w:bCs/>
          <w:shd w:val="clear" w:color="auto" w:fill="FFFFFF"/>
        </w:rPr>
        <w:t>dosud nevymoženou</w:t>
      </w:r>
      <w:r w:rsidR="00EE172B" w:rsidRPr="00F53C7B">
        <w:rPr>
          <w:rFonts w:ascii="Garamond" w:hAnsi="Garamond"/>
          <w:bCs/>
          <w:shd w:val="clear" w:color="auto" w:fill="FFFFFF"/>
        </w:rPr>
        <w:t xml:space="preserve"> </w:t>
      </w:r>
      <w:r w:rsidR="00EE172B" w:rsidRPr="00F53C7B">
        <w:rPr>
          <w:rFonts w:ascii="Garamond" w:hAnsi="Garamond"/>
          <w:b/>
          <w:bCs/>
          <w:shd w:val="clear" w:color="auto" w:fill="FFFFFF"/>
        </w:rPr>
        <w:t>jistinu</w:t>
      </w:r>
      <w:r w:rsidRPr="00F53C7B">
        <w:rPr>
          <w:rFonts w:ascii="Garamond" w:hAnsi="Garamond"/>
          <w:b/>
          <w:bCs/>
          <w:shd w:val="clear" w:color="auto" w:fill="FFFFFF"/>
        </w:rPr>
        <w:t xml:space="preserve"> </w:t>
      </w:r>
      <w:r w:rsidR="00EE172B" w:rsidRPr="00F53C7B">
        <w:rPr>
          <w:rFonts w:ascii="Garamond" w:hAnsi="Garamond"/>
          <w:bCs/>
          <w:shd w:val="clear" w:color="auto" w:fill="FFFFFF"/>
        </w:rPr>
        <w:t xml:space="preserve">vymáhaného dluhu a </w:t>
      </w:r>
      <w:r w:rsidR="00EE172B" w:rsidRPr="00F53C7B">
        <w:rPr>
          <w:rFonts w:ascii="Garamond" w:hAnsi="Garamond"/>
          <w:b/>
          <w:bCs/>
          <w:shd w:val="clear" w:color="auto" w:fill="FFFFFF"/>
        </w:rPr>
        <w:t>náklady exekuce</w:t>
      </w:r>
      <w:r w:rsidR="00EE172B" w:rsidRPr="00F53C7B">
        <w:rPr>
          <w:rFonts w:ascii="Garamond" w:hAnsi="Garamond"/>
          <w:bCs/>
          <w:shd w:val="clear" w:color="auto" w:fill="FFFFFF"/>
        </w:rPr>
        <w:t xml:space="preserve"> ve výši speciálně pro tento účel</w:t>
      </w:r>
      <w:r w:rsidRPr="00F53C7B">
        <w:rPr>
          <w:rFonts w:ascii="Garamond" w:hAnsi="Garamond"/>
          <w:bCs/>
          <w:shd w:val="clear" w:color="auto" w:fill="FFFFFF"/>
        </w:rPr>
        <w:t xml:space="preserve"> stanovené </w:t>
      </w:r>
      <w:r w:rsidR="00EE172B" w:rsidRPr="00F53C7B">
        <w:rPr>
          <w:rFonts w:ascii="Garamond" w:hAnsi="Garamond"/>
          <w:bCs/>
          <w:shd w:val="clear" w:color="auto" w:fill="FFFFFF"/>
        </w:rPr>
        <w:t xml:space="preserve">na částku </w:t>
      </w:r>
      <w:r w:rsidR="00EE172B" w:rsidRPr="00F53C7B">
        <w:rPr>
          <w:rFonts w:ascii="Garamond" w:hAnsi="Garamond"/>
          <w:b/>
          <w:bCs/>
          <w:shd w:val="clear" w:color="auto" w:fill="FFFFFF"/>
        </w:rPr>
        <w:t xml:space="preserve">Kč </w:t>
      </w:r>
      <w:r w:rsidRPr="00F53C7B">
        <w:rPr>
          <w:rFonts w:ascii="Garamond" w:hAnsi="Garamond"/>
          <w:b/>
          <w:bCs/>
          <w:shd w:val="clear" w:color="auto" w:fill="FFFFFF"/>
        </w:rPr>
        <w:t>1 500 + 21% DPH</w:t>
      </w:r>
      <w:r w:rsidR="00EE172B" w:rsidRPr="00F53C7B">
        <w:rPr>
          <w:rFonts w:ascii="Garamond" w:hAnsi="Garamond"/>
          <w:bCs/>
          <w:shd w:val="clear" w:color="auto" w:fill="FFFFFF"/>
        </w:rPr>
        <w:t xml:space="preserve">. </w:t>
      </w:r>
    </w:p>
    <w:p w:rsidR="00F53C7B" w:rsidRDefault="00F53C7B" w:rsidP="00F53C7B">
      <w:pPr>
        <w:pStyle w:val="MSp-text"/>
        <w:spacing w:after="0"/>
        <w:ind w:left="720" w:firstLine="0"/>
        <w:rPr>
          <w:rFonts w:ascii="Garamond" w:hAnsi="Garamond"/>
          <w:bCs/>
          <w:shd w:val="clear" w:color="auto" w:fill="FFFFFF"/>
        </w:rPr>
      </w:pPr>
    </w:p>
    <w:p w:rsidR="00F53C7B" w:rsidRDefault="00F53C7B" w:rsidP="00F53C7B">
      <w:pPr>
        <w:pStyle w:val="MSp-text"/>
        <w:numPr>
          <w:ilvl w:val="0"/>
          <w:numId w:val="5"/>
        </w:numPr>
        <w:spacing w:after="0"/>
        <w:rPr>
          <w:rFonts w:ascii="Garamond" w:hAnsi="Garamond"/>
          <w:bCs/>
          <w:shd w:val="clear" w:color="auto" w:fill="FFFFFF"/>
        </w:rPr>
      </w:pPr>
      <w:r>
        <w:rPr>
          <w:rFonts w:ascii="Garamond" w:hAnsi="Garamond"/>
          <w:bCs/>
          <w:shd w:val="clear" w:color="auto" w:fill="FFFFFF"/>
        </w:rPr>
        <w:t xml:space="preserve">anebo byla do 31. srpna 2022 v exekuci vymožena nejméně celá vymáhaná jistina a paušální náhrada nákladů exekuce ve výši Kč 1 500 + 21% DPH a takto vymožené plnění není dotčeno právy třetích osob </w:t>
      </w:r>
    </w:p>
    <w:p w:rsidR="00EE172B" w:rsidRDefault="00EE172B" w:rsidP="00EE172B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</w:p>
    <w:p w:rsidR="00442757" w:rsidRDefault="00442757" w:rsidP="00EE172B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  <w:r>
        <w:rPr>
          <w:rFonts w:ascii="Garamond" w:hAnsi="Garamond"/>
          <w:bCs/>
          <w:shd w:val="clear" w:color="auto" w:fill="FFFFFF"/>
        </w:rPr>
        <w:t>Povinný/á má právo písemně požádat exekutora o sdělení výše částky, která má být uhrazena dle bodu 2) písm. a) tohoto poučení nebo o sdělení, že byla splněna podmínka bodu 2)  písm. b) tohoto poučení. Soudní exekutor odpoví do 15 dnů. Pokud povinný/á požádá soudního exekutora do 15.listopadu 2022 o sdělení výše částky, která má být uhrazena dle bodu 2) písm. a) tohoto poučení, prodlužuje se lhůta k úhradě o počet dnů, o který</w:t>
      </w:r>
      <w:r w:rsidR="00E6598A">
        <w:rPr>
          <w:rFonts w:ascii="Garamond" w:hAnsi="Garamond"/>
          <w:bCs/>
          <w:shd w:val="clear" w:color="auto" w:fill="FFFFFF"/>
        </w:rPr>
        <w:t xml:space="preserve"> soudní exekutor</w:t>
      </w:r>
      <w:r>
        <w:rPr>
          <w:rFonts w:ascii="Garamond" w:hAnsi="Garamond"/>
          <w:bCs/>
          <w:shd w:val="clear" w:color="auto" w:fill="FFFFFF"/>
        </w:rPr>
        <w:t xml:space="preserve"> překročil </w:t>
      </w:r>
      <w:r>
        <w:rPr>
          <w:rFonts w:ascii="Garamond" w:hAnsi="Garamond"/>
          <w:bCs/>
          <w:shd w:val="clear" w:color="auto" w:fill="FFFFFF"/>
        </w:rPr>
        <w:lastRenderedPageBreak/>
        <w:t>zákonnou lhůtu pro odpověď v délce 15 dnů a neskončí dříve, než 5 dnů ode dne doručení odpovědi exekutora povinné/mu</w:t>
      </w:r>
    </w:p>
    <w:p w:rsidR="00442757" w:rsidRDefault="00442757" w:rsidP="00EE172B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  <w:r>
        <w:rPr>
          <w:rFonts w:ascii="Garamond" w:hAnsi="Garamond"/>
          <w:bCs/>
          <w:shd w:val="clear" w:color="auto" w:fill="FFFFFF"/>
        </w:rPr>
        <w:t xml:space="preserve"> </w:t>
      </w:r>
    </w:p>
    <w:p w:rsidR="00EE172B" w:rsidRDefault="00EE172B" w:rsidP="00EE172B">
      <w:pPr>
        <w:pStyle w:val="MSp-text"/>
        <w:spacing w:after="0"/>
        <w:ind w:firstLine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Tato možnost se </w:t>
      </w:r>
      <w:r w:rsidRPr="0035519F">
        <w:rPr>
          <w:rFonts w:ascii="Garamond" w:hAnsi="Garamond" w:cs="Arial"/>
          <w:b/>
          <w:color w:val="000000"/>
        </w:rPr>
        <w:t>nevztahuje</w:t>
      </w:r>
      <w:r>
        <w:rPr>
          <w:rFonts w:ascii="Garamond" w:hAnsi="Garamond" w:cs="Arial"/>
          <w:color w:val="000000"/>
        </w:rPr>
        <w:t xml:space="preserve"> na dlužníky v exekučních řízeních, ve kterých jsou vymáhány</w:t>
      </w:r>
      <w:r w:rsidRPr="00EE172B">
        <w:rPr>
          <w:rFonts w:ascii="Garamond" w:hAnsi="Garamond" w:cs="Arial"/>
          <w:color w:val="000000"/>
        </w:rPr>
        <w:t xml:space="preserve"> peněžité tresty nebo jiné majetkové sankce, které byly dlužníku uloženy v trestním řízení pro úmyslný trestný čin, pohledávky na náhradu škody způsobené úmyslným porušením právní povinnosti a dále pohledávky věřitelů na výživném ze zákona, pohledávky za náhradní výživné podle jiného zákona a pohledávky věřitelů na náhradu škody způsobené na zdraví.</w:t>
      </w:r>
    </w:p>
    <w:p w:rsidR="00EE172B" w:rsidRPr="00EE172B" w:rsidRDefault="00EE172B" w:rsidP="00EE172B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</w:p>
    <w:p w:rsidR="00EE172B" w:rsidRDefault="00EE172B" w:rsidP="00EE172B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  <w:r>
        <w:rPr>
          <w:rFonts w:ascii="Garamond" w:hAnsi="Garamond"/>
          <w:bCs/>
          <w:shd w:val="clear" w:color="auto" w:fill="FFFFFF"/>
        </w:rPr>
        <w:t xml:space="preserve">Pokud ve shora uvedeném časovém období budou </w:t>
      </w:r>
      <w:r w:rsidRPr="00331965">
        <w:rPr>
          <w:rFonts w:ascii="Garamond" w:hAnsi="Garamond"/>
          <w:b/>
          <w:bCs/>
          <w:shd w:val="clear" w:color="auto" w:fill="FFFFFF"/>
        </w:rPr>
        <w:t>jistina</w:t>
      </w:r>
      <w:r>
        <w:rPr>
          <w:rFonts w:ascii="Garamond" w:hAnsi="Garamond"/>
          <w:b/>
          <w:bCs/>
          <w:shd w:val="clear" w:color="auto" w:fill="FFFFFF"/>
        </w:rPr>
        <w:t xml:space="preserve"> vymáhaného dluhu</w:t>
      </w:r>
      <w:r w:rsidRPr="00331965">
        <w:rPr>
          <w:rFonts w:ascii="Garamond" w:hAnsi="Garamond"/>
          <w:b/>
          <w:bCs/>
          <w:shd w:val="clear" w:color="auto" w:fill="FFFFFF"/>
        </w:rPr>
        <w:t xml:space="preserve"> a snížené náklady exekuce</w:t>
      </w:r>
      <w:r>
        <w:rPr>
          <w:rFonts w:ascii="Garamond" w:hAnsi="Garamond"/>
          <w:bCs/>
          <w:shd w:val="clear" w:color="auto" w:fill="FFFFFF"/>
        </w:rPr>
        <w:t xml:space="preserve"> připsány na účet soudního exekutora nebo zaplaceny hotově do pokladny soudního exekutora, pak soudní exekutor rozhodne o </w:t>
      </w:r>
      <w:r w:rsidRPr="00EE172B">
        <w:rPr>
          <w:rFonts w:ascii="Garamond" w:hAnsi="Garamond"/>
          <w:b/>
          <w:bCs/>
          <w:shd w:val="clear" w:color="auto" w:fill="FFFFFF"/>
        </w:rPr>
        <w:t>zastavení exekuce a o osvobození</w:t>
      </w:r>
      <w:r>
        <w:rPr>
          <w:rFonts w:ascii="Garamond" w:hAnsi="Garamond"/>
          <w:bCs/>
          <w:shd w:val="clear" w:color="auto" w:fill="FFFFFF"/>
        </w:rPr>
        <w:t xml:space="preserve"> povinného od placení veškerých dalších nároků vymáhaných v zastavované exekuci přesahujících zaplacenou jistinu a snížené náklady exekuce. Typicky by tak povinný byl zbaven povinnosti platit úrok z prodlení, penále, náklady nalézacího řízení, náklady oprávněného a současnou výši nákladů exekutora, která činí v současné době minimálně Kč 5 500 + DPH. </w:t>
      </w:r>
    </w:p>
    <w:p w:rsidR="00EE172B" w:rsidRDefault="00EE172B" w:rsidP="00563313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</w:p>
    <w:p w:rsidR="00AB0506" w:rsidRDefault="00AB0506" w:rsidP="00563313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</w:p>
    <w:p w:rsidR="002227DD" w:rsidRDefault="00EE172B" w:rsidP="00AB0506">
      <w:pPr>
        <w:pStyle w:val="MSp-text"/>
        <w:spacing w:after="0"/>
        <w:ind w:firstLine="0"/>
        <w:jc w:val="center"/>
        <w:rPr>
          <w:rFonts w:ascii="Garamond" w:hAnsi="Garamond"/>
          <w:b/>
          <w:bCs/>
          <w:shd w:val="clear" w:color="auto" w:fill="FFFFFF"/>
        </w:rPr>
      </w:pPr>
      <w:r w:rsidRPr="00EE172B">
        <w:rPr>
          <w:rFonts w:ascii="Garamond" w:hAnsi="Garamond"/>
          <w:b/>
          <w:bCs/>
          <w:shd w:val="clear" w:color="auto" w:fill="FFFFFF"/>
        </w:rPr>
        <w:t>Okresní soud v Mladé Boleslavi</w:t>
      </w:r>
      <w:r w:rsidR="002227DD">
        <w:rPr>
          <w:rFonts w:ascii="Garamond" w:hAnsi="Garamond"/>
          <w:b/>
          <w:bCs/>
          <w:shd w:val="clear" w:color="auto" w:fill="FFFFFF"/>
        </w:rPr>
        <w:t xml:space="preserve"> má</w:t>
      </w:r>
      <w:r w:rsidR="0035519F">
        <w:rPr>
          <w:rFonts w:ascii="Garamond" w:hAnsi="Garamond"/>
          <w:b/>
          <w:bCs/>
          <w:shd w:val="clear" w:color="auto" w:fill="FFFFFF"/>
        </w:rPr>
        <w:t xml:space="preserve"> obecně v exekučním řízení</w:t>
      </w:r>
      <w:r w:rsidR="002227DD">
        <w:rPr>
          <w:rFonts w:ascii="Garamond" w:hAnsi="Garamond"/>
          <w:b/>
          <w:bCs/>
          <w:shd w:val="clear" w:color="auto" w:fill="FFFFFF"/>
        </w:rPr>
        <w:t xml:space="preserve"> dvojí postavení:</w:t>
      </w:r>
    </w:p>
    <w:p w:rsidR="002227DD" w:rsidRDefault="002227DD" w:rsidP="00EE172B">
      <w:pPr>
        <w:pStyle w:val="MSp-text"/>
        <w:spacing w:after="0"/>
        <w:ind w:firstLine="0"/>
        <w:rPr>
          <w:rFonts w:ascii="Garamond" w:hAnsi="Garamond"/>
          <w:b/>
          <w:bCs/>
          <w:shd w:val="clear" w:color="auto" w:fill="FFFFFF"/>
        </w:rPr>
      </w:pPr>
    </w:p>
    <w:p w:rsidR="002227DD" w:rsidRPr="002227DD" w:rsidRDefault="002227DD" w:rsidP="002227DD">
      <w:pPr>
        <w:pStyle w:val="MSp-text"/>
        <w:numPr>
          <w:ilvl w:val="0"/>
          <w:numId w:val="4"/>
        </w:numPr>
        <w:spacing w:after="0"/>
        <w:rPr>
          <w:rFonts w:ascii="Garamond" w:hAnsi="Garamond"/>
          <w:b/>
          <w:bCs/>
          <w:shd w:val="clear" w:color="auto" w:fill="FFFFFF"/>
        </w:rPr>
      </w:pPr>
      <w:r>
        <w:rPr>
          <w:rFonts w:ascii="Garamond" w:hAnsi="Garamond"/>
          <w:bCs/>
          <w:shd w:val="clear" w:color="auto" w:fill="FFFFFF"/>
        </w:rPr>
        <w:t>je exekučním soudem v řízeních zahájených veřejnoprávními oprávněnými (viz shora písm. a) až n))</w:t>
      </w:r>
    </w:p>
    <w:p w:rsidR="002227DD" w:rsidRPr="002227DD" w:rsidRDefault="002227DD" w:rsidP="002227DD">
      <w:pPr>
        <w:pStyle w:val="MSp-text"/>
        <w:spacing w:after="0"/>
        <w:ind w:left="1080" w:firstLine="0"/>
        <w:rPr>
          <w:rFonts w:ascii="Garamond" w:hAnsi="Garamond"/>
          <w:b/>
          <w:bCs/>
          <w:shd w:val="clear" w:color="auto" w:fill="FFFFFF"/>
        </w:rPr>
      </w:pPr>
    </w:p>
    <w:p w:rsidR="002227DD" w:rsidRPr="002227DD" w:rsidRDefault="002227DD" w:rsidP="002227DD">
      <w:pPr>
        <w:pStyle w:val="MSp-text"/>
        <w:numPr>
          <w:ilvl w:val="0"/>
          <w:numId w:val="4"/>
        </w:numPr>
        <w:spacing w:after="0"/>
        <w:rPr>
          <w:rFonts w:ascii="Garamond" w:hAnsi="Garamond"/>
          <w:b/>
          <w:bCs/>
          <w:shd w:val="clear" w:color="auto" w:fill="FFFFFF"/>
        </w:rPr>
      </w:pPr>
      <w:r>
        <w:rPr>
          <w:rFonts w:ascii="Garamond" w:hAnsi="Garamond"/>
          <w:bCs/>
          <w:shd w:val="clear" w:color="auto" w:fill="FFFFFF"/>
        </w:rPr>
        <w:t xml:space="preserve">je </w:t>
      </w:r>
      <w:r w:rsidR="00EE172B" w:rsidRPr="002227DD">
        <w:rPr>
          <w:rFonts w:ascii="Garamond" w:hAnsi="Garamond"/>
          <w:bCs/>
          <w:shd w:val="clear" w:color="auto" w:fill="FFFFFF"/>
        </w:rPr>
        <w:t>organizační složk</w:t>
      </w:r>
      <w:r>
        <w:rPr>
          <w:rFonts w:ascii="Garamond" w:hAnsi="Garamond"/>
          <w:bCs/>
          <w:shd w:val="clear" w:color="auto" w:fill="FFFFFF"/>
        </w:rPr>
        <w:t>ou</w:t>
      </w:r>
      <w:r w:rsidR="00EE172B" w:rsidRPr="002227DD">
        <w:rPr>
          <w:rFonts w:ascii="Garamond" w:hAnsi="Garamond"/>
          <w:bCs/>
          <w:shd w:val="clear" w:color="auto" w:fill="FFFFFF"/>
        </w:rPr>
        <w:t xml:space="preserve"> státu</w:t>
      </w:r>
      <w:r>
        <w:rPr>
          <w:rFonts w:ascii="Garamond" w:hAnsi="Garamond"/>
          <w:bCs/>
          <w:shd w:val="clear" w:color="auto" w:fill="FFFFFF"/>
        </w:rPr>
        <w:t xml:space="preserve"> a tedy </w:t>
      </w:r>
      <w:r w:rsidRPr="0035519F">
        <w:rPr>
          <w:rFonts w:ascii="Garamond" w:hAnsi="Garamond"/>
          <w:b/>
          <w:bCs/>
          <w:shd w:val="clear" w:color="auto" w:fill="FFFFFF"/>
        </w:rPr>
        <w:t>jedním z veřejnoprávních věřitelů</w:t>
      </w:r>
      <w:r>
        <w:rPr>
          <w:rFonts w:ascii="Garamond" w:hAnsi="Garamond"/>
          <w:bCs/>
          <w:shd w:val="clear" w:color="auto" w:fill="FFFFFF"/>
        </w:rPr>
        <w:t xml:space="preserve"> (viz shora písm. a)) a </w:t>
      </w:r>
      <w:r w:rsidR="00EE172B" w:rsidRPr="002227DD">
        <w:rPr>
          <w:rFonts w:ascii="Garamond" w:hAnsi="Garamond"/>
          <w:b/>
          <w:bCs/>
          <w:shd w:val="clear" w:color="auto" w:fill="FFFFFF"/>
        </w:rPr>
        <w:t>vym</w:t>
      </w:r>
      <w:r w:rsidRPr="002227DD">
        <w:rPr>
          <w:rFonts w:ascii="Garamond" w:hAnsi="Garamond"/>
          <w:b/>
          <w:bCs/>
          <w:shd w:val="clear" w:color="auto" w:fill="FFFFFF"/>
        </w:rPr>
        <w:t xml:space="preserve">áhá </w:t>
      </w:r>
      <w:r w:rsidR="00EE172B" w:rsidRPr="002227DD">
        <w:rPr>
          <w:rFonts w:ascii="Garamond" w:hAnsi="Garamond"/>
          <w:b/>
          <w:bCs/>
          <w:shd w:val="clear" w:color="auto" w:fill="FFFFFF"/>
        </w:rPr>
        <w:t>pohledávk</w:t>
      </w:r>
      <w:r w:rsidRPr="002227DD">
        <w:rPr>
          <w:rFonts w:ascii="Garamond" w:hAnsi="Garamond"/>
          <w:b/>
          <w:bCs/>
          <w:shd w:val="clear" w:color="auto" w:fill="FFFFFF"/>
        </w:rPr>
        <w:t>y</w:t>
      </w:r>
      <w:r w:rsidR="00EE172B" w:rsidRPr="002227DD">
        <w:rPr>
          <w:rFonts w:ascii="Garamond" w:hAnsi="Garamond"/>
          <w:b/>
          <w:bCs/>
          <w:shd w:val="clear" w:color="auto" w:fill="FFFFFF"/>
        </w:rPr>
        <w:t xml:space="preserve"> státu</w:t>
      </w:r>
      <w:r w:rsidR="00EE172B" w:rsidRPr="002227DD">
        <w:rPr>
          <w:rFonts w:ascii="Garamond" w:hAnsi="Garamond"/>
          <w:bCs/>
          <w:shd w:val="clear" w:color="auto" w:fill="FFFFFF"/>
        </w:rPr>
        <w:t xml:space="preserve"> například v podobě soudních poplatků, nákladů státu za znalecké posudky či jiné náklady dokazování, nákladů trestního řízení apod. </w:t>
      </w:r>
    </w:p>
    <w:p w:rsidR="00424A88" w:rsidRDefault="00424A88" w:rsidP="000570A2">
      <w:pPr>
        <w:jc w:val="both"/>
        <w:rPr>
          <w:rFonts w:ascii="Garamond" w:hAnsi="Garamond"/>
          <w:szCs w:val="24"/>
        </w:rPr>
      </w:pPr>
    </w:p>
    <w:p w:rsidR="00424A88" w:rsidRDefault="00424A88" w:rsidP="0056331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Pokud si nejste jisti, zda je proti Vám vedeno u Okresního soudu v Mladé Boleslavi exekuční řízení zahájené na základě návrhu veřejnoprávního věřitele, můžete učinit v tomto směru dotaz osobně v infocentru soudu úřední době nebo datovou schránkou či emailem na adresu </w:t>
      </w:r>
      <w:hyperlink r:id="rId8" w:history="1">
        <w:r w:rsidRPr="00A264C7">
          <w:rPr>
            <w:rStyle w:val="Hypertextovodkaz"/>
            <w:rFonts w:ascii="Garamond" w:hAnsi="Garamond"/>
            <w:szCs w:val="24"/>
          </w:rPr>
          <w:t>podatelna@osoud.mlb.justice.cz</w:t>
        </w:r>
      </w:hyperlink>
      <w:r>
        <w:rPr>
          <w:rFonts w:ascii="Garamond" w:hAnsi="Garamond"/>
          <w:szCs w:val="24"/>
        </w:rPr>
        <w:t xml:space="preserve"> </w:t>
      </w:r>
    </w:p>
    <w:p w:rsidR="00424A88" w:rsidRDefault="00424A88" w:rsidP="00563313">
      <w:pPr>
        <w:jc w:val="both"/>
        <w:rPr>
          <w:rFonts w:ascii="Garamond" w:hAnsi="Garamond"/>
          <w:szCs w:val="24"/>
        </w:rPr>
      </w:pPr>
    </w:p>
    <w:p w:rsidR="00424A88" w:rsidRDefault="00424A88" w:rsidP="00424A88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Pokud si nejste jisti, zda má vůči Vám stát pohledávku, kterou na základě návrhu Okresního soudu v Mladé Boleslavi vymáhá soudní exekutor pověřený kterýmkoli okresním soudem v ČR, můžete učinit dotaz na Okresní soud v Mladé Boleslavi datovou schránkou</w:t>
      </w:r>
      <w:r w:rsidR="0086520B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emailem na adresu </w:t>
      </w:r>
      <w:hyperlink r:id="rId9" w:history="1">
        <w:r w:rsidRPr="00A264C7">
          <w:rPr>
            <w:rStyle w:val="Hypertextovodkaz"/>
            <w:rFonts w:ascii="Garamond" w:hAnsi="Garamond"/>
            <w:szCs w:val="24"/>
          </w:rPr>
          <w:t>podatelna@osoud.mlb.justice.cz</w:t>
        </w:r>
      </w:hyperlink>
      <w:r w:rsidR="0086520B">
        <w:rPr>
          <w:rFonts w:ascii="Garamond" w:hAnsi="Garamond"/>
          <w:szCs w:val="24"/>
        </w:rPr>
        <w:t xml:space="preserve"> nebo telefonicky na čísle </w:t>
      </w:r>
      <w:r w:rsidR="0035519F">
        <w:rPr>
          <w:rFonts w:ascii="Garamond" w:hAnsi="Garamond"/>
          <w:szCs w:val="24"/>
        </w:rPr>
        <w:t>326 377 500.</w:t>
      </w:r>
    </w:p>
    <w:p w:rsidR="00563313" w:rsidRPr="003A631F" w:rsidRDefault="00563313" w:rsidP="00563313">
      <w:pPr>
        <w:jc w:val="both"/>
        <w:rPr>
          <w:rFonts w:ascii="Garamond" w:hAnsi="Garamond"/>
          <w:szCs w:val="24"/>
        </w:rPr>
      </w:pPr>
    </w:p>
    <w:p w:rsidR="00563313" w:rsidRPr="003A631F" w:rsidRDefault="00563313" w:rsidP="00563313">
      <w:pPr>
        <w:jc w:val="both"/>
        <w:rPr>
          <w:rFonts w:ascii="Garamond" w:hAnsi="Garamond"/>
          <w:szCs w:val="24"/>
        </w:rPr>
      </w:pPr>
      <w:r w:rsidRPr="003A631F">
        <w:rPr>
          <w:rFonts w:ascii="Garamond" w:hAnsi="Garamond"/>
          <w:szCs w:val="24"/>
        </w:rPr>
        <w:t>Více informací naleznete také na</w:t>
      </w:r>
      <w:r w:rsidR="00AB0506">
        <w:rPr>
          <w:rFonts w:ascii="Garamond" w:hAnsi="Garamond"/>
          <w:szCs w:val="24"/>
        </w:rPr>
        <w:t xml:space="preserve"> </w:t>
      </w:r>
      <w:hyperlink r:id="rId10" w:history="1">
        <w:r w:rsidR="00AB0506" w:rsidRPr="004C1F41">
          <w:rPr>
            <w:rStyle w:val="Hypertextovodkaz"/>
            <w:rFonts w:ascii="Garamond" w:hAnsi="Garamond"/>
            <w:szCs w:val="24"/>
          </w:rPr>
          <w:t>https://exekuce.justice.cz/milostive-leto/</w:t>
        </w:r>
      </w:hyperlink>
    </w:p>
    <w:p w:rsidR="00563313" w:rsidRPr="003A631F" w:rsidRDefault="00563313" w:rsidP="00563313">
      <w:pPr>
        <w:jc w:val="both"/>
        <w:rPr>
          <w:rFonts w:ascii="Garamond" w:hAnsi="Garamond"/>
          <w:bCs/>
          <w:color w:val="C45911"/>
          <w:szCs w:val="24"/>
        </w:rPr>
      </w:pPr>
    </w:p>
    <w:p w:rsidR="00563313" w:rsidRPr="003A631F" w:rsidRDefault="00563313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63313" w:rsidRPr="003A631F" w:rsidRDefault="00563313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63313" w:rsidRDefault="00563313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63313" w:rsidRPr="003A631F" w:rsidRDefault="00563313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245C65" w:rsidRPr="003A631F" w:rsidRDefault="00245C65" w:rsidP="000570A2">
      <w:pPr>
        <w:pStyle w:val="MSp-text"/>
        <w:spacing w:after="0" w:line="276" w:lineRule="auto"/>
        <w:ind w:firstLine="0"/>
        <w:rPr>
          <w:rFonts w:ascii="Garamond" w:hAnsi="Garamond"/>
        </w:rPr>
      </w:pPr>
    </w:p>
    <w:sectPr w:rsidR="00245C65" w:rsidRPr="003A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2E" w:rsidRDefault="004E622E" w:rsidP="000570A2">
      <w:r>
        <w:separator/>
      </w:r>
    </w:p>
  </w:endnote>
  <w:endnote w:type="continuationSeparator" w:id="0">
    <w:p w:rsidR="004E622E" w:rsidRDefault="004E622E" w:rsidP="0005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2E" w:rsidRDefault="004E622E" w:rsidP="000570A2">
      <w:r>
        <w:separator/>
      </w:r>
    </w:p>
  </w:footnote>
  <w:footnote w:type="continuationSeparator" w:id="0">
    <w:p w:rsidR="004E622E" w:rsidRDefault="004E622E" w:rsidP="0005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FE1"/>
    <w:multiLevelType w:val="hybridMultilevel"/>
    <w:tmpl w:val="ADDEA088"/>
    <w:lvl w:ilvl="0" w:tplc="ABB831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CA454B"/>
    <w:multiLevelType w:val="hybridMultilevel"/>
    <w:tmpl w:val="14C64B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434A9"/>
    <w:multiLevelType w:val="hybridMultilevel"/>
    <w:tmpl w:val="E2E2A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076F"/>
    <w:multiLevelType w:val="hybridMultilevel"/>
    <w:tmpl w:val="4B267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C3702"/>
    <w:multiLevelType w:val="hybridMultilevel"/>
    <w:tmpl w:val="A76A3B74"/>
    <w:lvl w:ilvl="0" w:tplc="5DFE6712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F47D6"/>
    <w:multiLevelType w:val="hybridMultilevel"/>
    <w:tmpl w:val="D9CABFB4"/>
    <w:lvl w:ilvl="0" w:tplc="A0869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3B0C95"/>
    <w:multiLevelType w:val="hybridMultilevel"/>
    <w:tmpl w:val="A770ED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3"/>
    <w:rsid w:val="000570A2"/>
    <w:rsid w:val="002227DD"/>
    <w:rsid w:val="00245C65"/>
    <w:rsid w:val="00331965"/>
    <w:rsid w:val="0035519F"/>
    <w:rsid w:val="003A631F"/>
    <w:rsid w:val="00424A88"/>
    <w:rsid w:val="00442757"/>
    <w:rsid w:val="00484B19"/>
    <w:rsid w:val="004E622E"/>
    <w:rsid w:val="00500462"/>
    <w:rsid w:val="00563313"/>
    <w:rsid w:val="00701706"/>
    <w:rsid w:val="007630E4"/>
    <w:rsid w:val="0086520B"/>
    <w:rsid w:val="009D793E"/>
    <w:rsid w:val="009F3E4E"/>
    <w:rsid w:val="00A15BDA"/>
    <w:rsid w:val="00AA25E0"/>
    <w:rsid w:val="00AB0506"/>
    <w:rsid w:val="00C04440"/>
    <w:rsid w:val="00E6598A"/>
    <w:rsid w:val="00EB29C0"/>
    <w:rsid w:val="00EE172B"/>
    <w:rsid w:val="00F5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3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633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63313"/>
    <w:pPr>
      <w:spacing w:before="100" w:beforeAutospacing="1" w:after="100" w:afterAutospacing="1"/>
    </w:pPr>
    <w:rPr>
      <w:szCs w:val="24"/>
    </w:rPr>
  </w:style>
  <w:style w:type="paragraph" w:customStyle="1" w:styleId="MSp-text">
    <w:name w:val="MSp-text"/>
    <w:basedOn w:val="Normln"/>
    <w:rsid w:val="00563313"/>
    <w:pPr>
      <w:tabs>
        <w:tab w:val="left" w:pos="720"/>
      </w:tabs>
      <w:spacing w:after="240"/>
      <w:ind w:firstLine="720"/>
      <w:jc w:val="both"/>
    </w:pPr>
    <w:rPr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70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0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70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0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5">
    <w:name w:val="l5"/>
    <w:basedOn w:val="Normln"/>
    <w:rsid w:val="00EE172B"/>
    <w:pPr>
      <w:spacing w:before="100" w:beforeAutospacing="1" w:after="100" w:afterAutospacing="1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EE172B"/>
    <w:rPr>
      <w:i/>
      <w:iCs/>
    </w:rPr>
  </w:style>
  <w:style w:type="paragraph" w:styleId="Odstavecseseznamem">
    <w:name w:val="List Paragraph"/>
    <w:basedOn w:val="Normln"/>
    <w:uiPriority w:val="34"/>
    <w:qFormat/>
    <w:rsid w:val="00222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3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633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63313"/>
    <w:pPr>
      <w:spacing w:before="100" w:beforeAutospacing="1" w:after="100" w:afterAutospacing="1"/>
    </w:pPr>
    <w:rPr>
      <w:szCs w:val="24"/>
    </w:rPr>
  </w:style>
  <w:style w:type="paragraph" w:customStyle="1" w:styleId="MSp-text">
    <w:name w:val="MSp-text"/>
    <w:basedOn w:val="Normln"/>
    <w:rsid w:val="00563313"/>
    <w:pPr>
      <w:tabs>
        <w:tab w:val="left" w:pos="720"/>
      </w:tabs>
      <w:spacing w:after="240"/>
      <w:ind w:firstLine="720"/>
      <w:jc w:val="both"/>
    </w:pPr>
    <w:rPr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70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0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70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0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5">
    <w:name w:val="l5"/>
    <w:basedOn w:val="Normln"/>
    <w:rsid w:val="00EE172B"/>
    <w:pPr>
      <w:spacing w:before="100" w:beforeAutospacing="1" w:after="100" w:afterAutospacing="1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EE172B"/>
    <w:rPr>
      <w:i/>
      <w:iCs/>
    </w:rPr>
  </w:style>
  <w:style w:type="paragraph" w:styleId="Odstavecseseznamem">
    <w:name w:val="List Paragraph"/>
    <w:basedOn w:val="Normln"/>
    <w:uiPriority w:val="34"/>
    <w:qFormat/>
    <w:rsid w:val="0022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mlb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xekuce.justice.cz/milostive-let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osoud.mlb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Černohorská Petra</dc:creator>
  <cp:lastModifiedBy>Kroisová Marie</cp:lastModifiedBy>
  <cp:revision>9</cp:revision>
  <dcterms:created xsi:type="dcterms:W3CDTF">2021-11-11T09:21:00Z</dcterms:created>
  <dcterms:modified xsi:type="dcterms:W3CDTF">2022-08-22T06:54:00Z</dcterms:modified>
</cp:coreProperties>
</file>