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CB" w:rsidRPr="00F547E7" w:rsidRDefault="000744CB" w:rsidP="000744CB">
      <w:pPr>
        <w:pStyle w:val="Nzev"/>
        <w:ind w:left="720"/>
        <w:jc w:val="right"/>
        <w:rPr>
          <w:rFonts w:ascii="Garamond" w:hAnsi="Garamond"/>
          <w:b w:val="0"/>
          <w:sz w:val="24"/>
          <w:szCs w:val="24"/>
        </w:rPr>
      </w:pPr>
      <w:r w:rsidRPr="00F547E7">
        <w:rPr>
          <w:rFonts w:ascii="Garamond" w:hAnsi="Garamond"/>
          <w:b w:val="0"/>
          <w:sz w:val="24"/>
          <w:szCs w:val="24"/>
        </w:rPr>
        <w:t xml:space="preserve">35 </w:t>
      </w:r>
      <w:proofErr w:type="spellStart"/>
      <w:r w:rsidRPr="00F547E7">
        <w:rPr>
          <w:rFonts w:ascii="Garamond" w:hAnsi="Garamond"/>
          <w:b w:val="0"/>
          <w:sz w:val="24"/>
          <w:szCs w:val="24"/>
        </w:rPr>
        <w:t>Spr</w:t>
      </w:r>
      <w:proofErr w:type="spellEnd"/>
      <w:r w:rsidRPr="00F547E7">
        <w:rPr>
          <w:rFonts w:ascii="Garamond" w:hAnsi="Garamond"/>
          <w:b w:val="0"/>
          <w:sz w:val="24"/>
          <w:szCs w:val="24"/>
        </w:rPr>
        <w:t xml:space="preserve"> </w:t>
      </w:r>
      <w:r w:rsidR="005E3892">
        <w:rPr>
          <w:rFonts w:ascii="Garamond" w:hAnsi="Garamond"/>
          <w:b w:val="0"/>
          <w:sz w:val="24"/>
          <w:szCs w:val="24"/>
        </w:rPr>
        <w:t>1056</w:t>
      </w:r>
      <w:r w:rsidRPr="00F547E7">
        <w:rPr>
          <w:rFonts w:ascii="Garamond" w:hAnsi="Garamond"/>
          <w:b w:val="0"/>
          <w:sz w:val="24"/>
          <w:szCs w:val="24"/>
        </w:rPr>
        <w:t>/202</w:t>
      </w:r>
      <w:r>
        <w:rPr>
          <w:rFonts w:ascii="Garamond" w:hAnsi="Garamond"/>
          <w:b w:val="0"/>
          <w:sz w:val="24"/>
          <w:szCs w:val="24"/>
        </w:rPr>
        <w:t>2</w:t>
      </w:r>
    </w:p>
    <w:p w:rsidR="000744CB" w:rsidRPr="00F547E7" w:rsidRDefault="000744CB" w:rsidP="000744CB">
      <w:pPr>
        <w:pStyle w:val="Nzev"/>
        <w:ind w:left="720"/>
        <w:rPr>
          <w:rFonts w:ascii="Garamond" w:hAnsi="Garamond"/>
          <w:szCs w:val="32"/>
        </w:rPr>
      </w:pPr>
      <w:r w:rsidRPr="00F547E7">
        <w:rPr>
          <w:rFonts w:ascii="Garamond" w:hAnsi="Garamond"/>
          <w:szCs w:val="32"/>
        </w:rPr>
        <w:t xml:space="preserve">Změna č. </w:t>
      </w:r>
      <w:r w:rsidR="005E3892">
        <w:rPr>
          <w:rFonts w:ascii="Garamond" w:hAnsi="Garamond"/>
          <w:szCs w:val="32"/>
        </w:rPr>
        <w:t>4</w:t>
      </w:r>
    </w:p>
    <w:p w:rsidR="000744CB" w:rsidRPr="000744CB" w:rsidRDefault="000744CB" w:rsidP="000744CB">
      <w:pPr>
        <w:pStyle w:val="Odstavecseseznamem"/>
        <w:jc w:val="center"/>
        <w:rPr>
          <w:b/>
          <w:bCs/>
          <w:sz w:val="32"/>
          <w:szCs w:val="32"/>
        </w:rPr>
      </w:pPr>
      <w:r w:rsidRPr="000744CB">
        <w:rPr>
          <w:b/>
          <w:bCs/>
          <w:sz w:val="32"/>
          <w:szCs w:val="32"/>
        </w:rPr>
        <w:t>Rozvrhu práce na rok 202</w:t>
      </w:r>
      <w:r>
        <w:rPr>
          <w:b/>
          <w:bCs/>
          <w:sz w:val="32"/>
          <w:szCs w:val="32"/>
        </w:rPr>
        <w:t>2</w:t>
      </w:r>
    </w:p>
    <w:p w:rsidR="000744CB" w:rsidRPr="000744CB" w:rsidRDefault="000744CB" w:rsidP="00552828">
      <w:pPr>
        <w:pStyle w:val="Odstavecseseznamem"/>
        <w:rPr>
          <w:rFonts w:ascii="Times New Roman" w:hAnsi="Times New Roman"/>
          <w:b/>
          <w:bCs/>
          <w:szCs w:val="24"/>
        </w:rPr>
      </w:pPr>
    </w:p>
    <w:p w:rsidR="000744CB" w:rsidRDefault="000744CB" w:rsidP="000744CB">
      <w:pPr>
        <w:ind w:left="360"/>
        <w:jc w:val="both"/>
        <w:rPr>
          <w:bCs/>
          <w:szCs w:val="24"/>
        </w:rPr>
      </w:pPr>
      <w:r w:rsidRPr="000744CB">
        <w:rPr>
          <w:bCs/>
          <w:szCs w:val="24"/>
        </w:rPr>
        <w:t>Podle § 41 odst. 2 věty druhé zákona č. 6/2002 Sb., o soudech a soudcích, ve znění pozdějších předpisů</w:t>
      </w:r>
      <w:r w:rsidR="00E04095">
        <w:rPr>
          <w:bCs/>
          <w:szCs w:val="24"/>
        </w:rPr>
        <w:t>,</w:t>
      </w:r>
      <w:r w:rsidRPr="000744CB">
        <w:rPr>
          <w:bCs/>
          <w:szCs w:val="24"/>
        </w:rPr>
        <w:t xml:space="preserve"> </w:t>
      </w:r>
      <w:r w:rsidR="00E04095">
        <w:rPr>
          <w:bCs/>
          <w:szCs w:val="24"/>
        </w:rPr>
        <w:t xml:space="preserve">s ohledem na </w:t>
      </w:r>
      <w:r w:rsidR="009A6F23">
        <w:rPr>
          <w:bCs/>
          <w:szCs w:val="24"/>
        </w:rPr>
        <w:t xml:space="preserve">plánovanou dlouhodobou pracovní neschopnost JUDr. Heleny </w:t>
      </w:r>
      <w:proofErr w:type="spellStart"/>
      <w:r w:rsidR="009A6F23">
        <w:rPr>
          <w:bCs/>
          <w:szCs w:val="24"/>
        </w:rPr>
        <w:t>Hulákové</w:t>
      </w:r>
      <w:proofErr w:type="spellEnd"/>
      <w:r w:rsidR="009A6F23">
        <w:rPr>
          <w:bCs/>
          <w:szCs w:val="24"/>
        </w:rPr>
        <w:t xml:space="preserve"> a současně nutnosti zajistit plynulost řízení a</w:t>
      </w:r>
      <w:r w:rsidR="00D41269">
        <w:rPr>
          <w:bCs/>
          <w:szCs w:val="24"/>
        </w:rPr>
        <w:t xml:space="preserve"> </w:t>
      </w:r>
      <w:r w:rsidR="00D41269" w:rsidRPr="00C9133C">
        <w:rPr>
          <w:bCs/>
          <w:szCs w:val="24"/>
        </w:rPr>
        <w:t>dílčím způsobem z vážných osobních důvodů změnit rozpis dosažitelnosti (pracovní pohotovosti) soudců/soudkyň</w:t>
      </w:r>
      <w:r w:rsidR="00E04095">
        <w:rPr>
          <w:bCs/>
          <w:szCs w:val="24"/>
        </w:rPr>
        <w:t>,</w:t>
      </w:r>
      <w:r w:rsidR="00E04095" w:rsidRPr="000744CB">
        <w:rPr>
          <w:bCs/>
          <w:szCs w:val="24"/>
        </w:rPr>
        <w:t xml:space="preserve"> </w:t>
      </w:r>
      <w:r w:rsidR="00E04095">
        <w:rPr>
          <w:bCs/>
          <w:szCs w:val="24"/>
        </w:rPr>
        <w:t xml:space="preserve">měním od </w:t>
      </w:r>
      <w:r w:rsidR="005E3892">
        <w:rPr>
          <w:bCs/>
          <w:szCs w:val="24"/>
        </w:rPr>
        <w:t>6</w:t>
      </w:r>
      <w:r w:rsidR="00E04095">
        <w:rPr>
          <w:bCs/>
          <w:szCs w:val="24"/>
        </w:rPr>
        <w:t>. </w:t>
      </w:r>
      <w:r w:rsidR="005E3892">
        <w:rPr>
          <w:bCs/>
          <w:szCs w:val="24"/>
        </w:rPr>
        <w:t>5</w:t>
      </w:r>
      <w:r w:rsidRPr="000744CB">
        <w:rPr>
          <w:bCs/>
          <w:szCs w:val="24"/>
        </w:rPr>
        <w:t>. 202</w:t>
      </w:r>
      <w:r>
        <w:rPr>
          <w:bCs/>
          <w:szCs w:val="24"/>
        </w:rPr>
        <w:t>2</w:t>
      </w:r>
      <w:r w:rsidRPr="000744CB">
        <w:rPr>
          <w:bCs/>
          <w:szCs w:val="24"/>
        </w:rPr>
        <w:t xml:space="preserve"> Rozvrh práce u Okresního soudu v Hradci Králové takto:</w:t>
      </w:r>
    </w:p>
    <w:p w:rsidR="00D52A6B" w:rsidRDefault="00D52A6B" w:rsidP="00205E92">
      <w:pPr>
        <w:spacing w:after="0" w:line="240" w:lineRule="auto"/>
        <w:jc w:val="both"/>
        <w:rPr>
          <w:szCs w:val="24"/>
        </w:rPr>
      </w:pPr>
    </w:p>
    <w:p w:rsidR="00D16244" w:rsidRPr="006545C3" w:rsidRDefault="00D16244" w:rsidP="00D16244">
      <w:pPr>
        <w:pStyle w:val="Nadpis2"/>
        <w:ind w:firstLine="0"/>
        <w:rPr>
          <w:rFonts w:ascii="Garamond" w:hAnsi="Garamond"/>
        </w:rPr>
      </w:pPr>
      <w:bookmarkStart w:id="0" w:name="_Toc510513994"/>
      <w:r w:rsidRPr="006545C3">
        <w:rPr>
          <w:rFonts w:ascii="Garamond" w:hAnsi="Garamond"/>
        </w:rPr>
        <w:t xml:space="preserve">ČÁST DRUHÁ </w:t>
      </w:r>
    </w:p>
    <w:p w:rsidR="00D16244" w:rsidRPr="006545C3" w:rsidRDefault="00D16244" w:rsidP="00D16244">
      <w:pPr>
        <w:pStyle w:val="Nadpis2"/>
        <w:ind w:firstLine="0"/>
        <w:rPr>
          <w:rFonts w:ascii="Garamond" w:hAnsi="Garamond"/>
          <w:b w:val="0"/>
        </w:rPr>
      </w:pPr>
      <w:r w:rsidRPr="006545C3">
        <w:rPr>
          <w:rFonts w:ascii="Garamond" w:hAnsi="Garamond"/>
          <w:b w:val="0"/>
        </w:rPr>
        <w:t>Trestní oddělení</w:t>
      </w:r>
      <w:bookmarkEnd w:id="0"/>
    </w:p>
    <w:p w:rsidR="00D16244" w:rsidRPr="006545C3" w:rsidRDefault="00D16244" w:rsidP="00D16244"/>
    <w:p w:rsidR="00D16244" w:rsidRPr="006545C3" w:rsidRDefault="00D16244" w:rsidP="00D16244">
      <w:pPr>
        <w:jc w:val="center"/>
        <w:rPr>
          <w:b/>
        </w:rPr>
      </w:pPr>
      <w:r w:rsidRPr="006545C3">
        <w:rPr>
          <w:b/>
        </w:rPr>
        <w:t>ODDÍL I</w:t>
      </w:r>
    </w:p>
    <w:p w:rsidR="00D16244" w:rsidRPr="006545C3" w:rsidRDefault="00D16244" w:rsidP="00D16244">
      <w:pPr>
        <w:jc w:val="center"/>
      </w:pPr>
      <w:r w:rsidRPr="006545C3">
        <w:t>Trestní oddělení</w:t>
      </w:r>
    </w:p>
    <w:p w:rsidR="00AD2DA1" w:rsidRPr="00AD2DA1" w:rsidRDefault="00AD2DA1" w:rsidP="00AD2DA1">
      <w:pPr>
        <w:spacing w:after="0" w:line="240" w:lineRule="auto"/>
        <w:jc w:val="center"/>
        <w:rPr>
          <w:rFonts w:eastAsia="Calibri" w:cs="Times New Roman"/>
          <w:b/>
        </w:rPr>
      </w:pPr>
      <w:r w:rsidRPr="00AD2DA1">
        <w:rPr>
          <w:rFonts w:eastAsia="Calibri" w:cs="Times New Roman"/>
          <w:b/>
        </w:rPr>
        <w:t>Čl. 2</w:t>
      </w:r>
    </w:p>
    <w:p w:rsidR="00AD2DA1" w:rsidRPr="00AD2DA1" w:rsidRDefault="00AD2DA1" w:rsidP="00AD2DA1">
      <w:pPr>
        <w:autoSpaceDE w:val="0"/>
        <w:autoSpaceDN w:val="0"/>
        <w:spacing w:after="0" w:line="240" w:lineRule="auto"/>
        <w:ind w:right="23" w:firstLine="540"/>
        <w:jc w:val="center"/>
        <w:rPr>
          <w:rFonts w:eastAsia="Calibri" w:cs="Times New Roman"/>
          <w:b/>
          <w:bCs/>
        </w:rPr>
      </w:pPr>
      <w:r w:rsidRPr="00AD2DA1">
        <w:rPr>
          <w:rFonts w:eastAsia="Calibri" w:cs="Times New Roman"/>
          <w:b/>
          <w:bCs/>
        </w:rPr>
        <w:t xml:space="preserve">Systém přidělování věcí agendy T </w:t>
      </w:r>
    </w:p>
    <w:p w:rsidR="00AD2DA1" w:rsidRPr="00AD2DA1" w:rsidRDefault="00AD2DA1" w:rsidP="00AD2DA1">
      <w:pPr>
        <w:autoSpaceDE w:val="0"/>
        <w:autoSpaceDN w:val="0"/>
        <w:spacing w:after="0" w:line="240" w:lineRule="auto"/>
        <w:ind w:right="23"/>
        <w:jc w:val="both"/>
        <w:rPr>
          <w:rFonts w:eastAsia="Calibri" w:cs="Times New Roman"/>
          <w:bCs/>
        </w:rPr>
      </w:pPr>
      <w:r w:rsidRPr="00AD2DA1">
        <w:rPr>
          <w:rFonts w:eastAsia="Calibri" w:cs="Times New Roman"/>
          <w:bCs/>
        </w:rPr>
        <w:t xml:space="preserve"> </w:t>
      </w:r>
    </w:p>
    <w:p w:rsidR="00AD2DA1" w:rsidRPr="00AD2DA1" w:rsidRDefault="00AD2DA1" w:rsidP="00AD2DA1">
      <w:pPr>
        <w:numPr>
          <w:ilvl w:val="0"/>
          <w:numId w:val="2"/>
        </w:numPr>
        <w:spacing w:after="120" w:line="240" w:lineRule="auto"/>
        <w:ind w:left="709" w:hanging="352"/>
        <w:contextualSpacing/>
        <w:jc w:val="both"/>
        <w:rPr>
          <w:rFonts w:eastAsia="Calibri" w:cs="Times New Roman"/>
        </w:rPr>
      </w:pPr>
      <w:r w:rsidRPr="00AD2DA1">
        <w:rPr>
          <w:rFonts w:eastAsia="Calibri" w:cs="Times New Roman"/>
        </w:rPr>
        <w:t xml:space="preserve">V každém soudním oddělení T – automatické přidělování nápadu dle algoritmu programu ISAS, a to v oddělení 1 T do 100%, 2 T do </w:t>
      </w:r>
      <w:r w:rsidRPr="0035590D">
        <w:rPr>
          <w:rFonts w:eastAsia="Calibri" w:cs="Times New Roman"/>
        </w:rPr>
        <w:t>0%, 3 </w:t>
      </w:r>
      <w:r w:rsidRPr="00AD2DA1">
        <w:rPr>
          <w:rFonts w:eastAsia="Calibri" w:cs="Times New Roman"/>
        </w:rPr>
        <w:t xml:space="preserve">T do 100%, 4 T do 0%, 5 T do 60%, 6 T do 0% a 7 T do 100%. Pokud přidělení věci podle tohoto pravidla brání zákonné důvody - vyloučení soudce podle § 30 odst. 2, 3 </w:t>
      </w:r>
      <w:proofErr w:type="spellStart"/>
      <w:proofErr w:type="gramStart"/>
      <w:r w:rsidRPr="00AD2DA1">
        <w:rPr>
          <w:rFonts w:eastAsia="Calibri" w:cs="Times New Roman"/>
        </w:rPr>
        <w:t>tr</w:t>
      </w:r>
      <w:proofErr w:type="gramEnd"/>
      <w:r w:rsidRPr="00AD2DA1">
        <w:rPr>
          <w:rFonts w:eastAsia="Calibri" w:cs="Times New Roman"/>
        </w:rPr>
        <w:t>.</w:t>
      </w:r>
      <w:proofErr w:type="gramStart"/>
      <w:r w:rsidRPr="00AD2DA1">
        <w:rPr>
          <w:rFonts w:eastAsia="Calibri" w:cs="Times New Roman"/>
        </w:rPr>
        <w:t>řádu</w:t>
      </w:r>
      <w:proofErr w:type="spellEnd"/>
      <w:proofErr w:type="gramEnd"/>
      <w:r w:rsidRPr="00AD2DA1">
        <w:rPr>
          <w:rFonts w:eastAsia="Calibri" w:cs="Times New Roman"/>
        </w:rPr>
        <w:t>, přidělí se věc do obsazeného soudního oddělení číselně následujícího.</w:t>
      </w:r>
    </w:p>
    <w:p w:rsidR="00AD2DA1" w:rsidRPr="00AD2DA1" w:rsidRDefault="00AD2DA1" w:rsidP="00AD2DA1">
      <w:pPr>
        <w:numPr>
          <w:ilvl w:val="0"/>
          <w:numId w:val="2"/>
        </w:numPr>
        <w:spacing w:after="0" w:line="240" w:lineRule="auto"/>
        <w:ind w:left="709" w:hanging="352"/>
        <w:contextualSpacing/>
        <w:jc w:val="both"/>
        <w:rPr>
          <w:rFonts w:eastAsia="Calibri" w:cs="Times New Roman"/>
        </w:rPr>
      </w:pPr>
      <w:r w:rsidRPr="00AD2DA1">
        <w:rPr>
          <w:rFonts w:eastAsia="Calibri" w:cs="Times New Roman"/>
        </w:rPr>
        <w:t xml:space="preserve">Napadne-li </w:t>
      </w:r>
      <w:r w:rsidRPr="00AD2DA1">
        <w:rPr>
          <w:rFonts w:eastAsia="Calibri" w:cs="Times New Roman"/>
          <w:b/>
        </w:rPr>
        <w:t>věc téhož pachatele</w:t>
      </w:r>
      <w:r w:rsidRPr="00AD2DA1">
        <w:rPr>
          <w:rFonts w:eastAsia="Calibri" w:cs="Times New Roman"/>
        </w:rPr>
        <w:t xml:space="preserve"> do doby jednoho měsíce od nápadu předchozí věci, bude zapsána, nejde-li o věc se specializací dle Čl. 2 bod 4 a nejde-li o věc s více pachateli, do téhož oddělení. </w:t>
      </w:r>
    </w:p>
    <w:p w:rsidR="00AD2DA1" w:rsidRPr="00AD2DA1" w:rsidRDefault="00AD2DA1" w:rsidP="00AD2DA1">
      <w:pPr>
        <w:spacing w:before="120" w:after="120"/>
        <w:ind w:left="709"/>
        <w:contextualSpacing/>
        <w:jc w:val="both"/>
        <w:rPr>
          <w:rFonts w:eastAsia="Calibri" w:cs="Times New Roman"/>
        </w:rPr>
      </w:pPr>
      <w:r w:rsidRPr="00AD2DA1">
        <w:rPr>
          <w:rFonts w:eastAsia="Calibri" w:cs="Times New Roman"/>
        </w:rPr>
        <w:t>Věci obživlé po předchozím rozhodnutí o</w:t>
      </w:r>
      <w:r w:rsidRPr="00AD2DA1">
        <w:rPr>
          <w:rFonts w:eastAsia="Calibri" w:cs="Times New Roman"/>
          <w:b/>
        </w:rPr>
        <w:t xml:space="preserve"> </w:t>
      </w:r>
      <w:r w:rsidRPr="00AD2DA1">
        <w:rPr>
          <w:rFonts w:eastAsia="Calibri" w:cs="Times New Roman"/>
        </w:rPr>
        <w:t>vrácení k došetření, o odmítnutí návrhu na potrestání, o povolení obnovy řízení, o zrušení rozhodnutí v důsledku dovolání, v důsledku stížnosti pro porušení zákona, nebo věci zrušené ústavním soudem se přidělí do téhož oddělení, v němž byla věc rozhodována původně.</w:t>
      </w:r>
    </w:p>
    <w:p w:rsidR="00AD2DA1" w:rsidRPr="00AD2DA1" w:rsidRDefault="00AD2DA1" w:rsidP="00AD2DA1">
      <w:pPr>
        <w:spacing w:before="120" w:after="120"/>
        <w:ind w:left="709"/>
        <w:contextualSpacing/>
        <w:jc w:val="both"/>
        <w:rPr>
          <w:rFonts w:eastAsia="Calibri" w:cs="Times New Roman"/>
        </w:rPr>
      </w:pPr>
      <w:r w:rsidRPr="00AD2DA1">
        <w:rPr>
          <w:rFonts w:eastAsia="Calibri" w:cs="Times New Roman"/>
        </w:rPr>
        <w:t xml:space="preserve">Věci vyloučené budou přiděleny soudci/soudkyni, který/á o jejich vyloučení rozhodl/a. </w:t>
      </w:r>
    </w:p>
    <w:p w:rsidR="00AD2DA1" w:rsidRPr="00AD2DA1" w:rsidRDefault="00AD2DA1" w:rsidP="00AD2DA1">
      <w:pPr>
        <w:numPr>
          <w:ilvl w:val="0"/>
          <w:numId w:val="2"/>
        </w:numPr>
        <w:spacing w:after="0" w:line="240" w:lineRule="auto"/>
        <w:contextualSpacing/>
        <w:jc w:val="both"/>
        <w:rPr>
          <w:rFonts w:eastAsia="Calibri" w:cs="Times New Roman"/>
        </w:rPr>
      </w:pPr>
      <w:r w:rsidRPr="00AD2DA1">
        <w:rPr>
          <w:rFonts w:eastAsia="Calibri" w:cs="Times New Roman"/>
        </w:rPr>
        <w:t xml:space="preserve">Zjistí-li  referent/referentka, že vyřizovaná věc byla do soudního oddělení přidělena </w:t>
      </w:r>
      <w:r w:rsidRPr="00AD2DA1">
        <w:rPr>
          <w:rFonts w:eastAsia="Calibri" w:cs="Times New Roman"/>
          <w:b/>
        </w:rPr>
        <w:t>v rozporu s rozvrhem práce</w:t>
      </w:r>
      <w:r w:rsidRPr="00AD2DA1">
        <w:rPr>
          <w:rFonts w:eastAsia="Calibri" w:cs="Times New Roman"/>
        </w:rPr>
        <w:t xml:space="preserve"> (v důsledku omylu či administrativního pochybení), předloží věc bez zbytečného odkladu spolu s uvedeným oznámením předsedkyni či místopředsedkyni soudu, která vydá písemný pokyn k novému přidělení věci podle  pravidel stanovených rozvrhem práce.  Pro účely nového přidělení věci se má za to, že  věc napadla v okamžiku, kdy byla s pokynem k novému přidělení předána vyšší podatelně.</w:t>
      </w:r>
    </w:p>
    <w:p w:rsidR="00AD2DA1" w:rsidRPr="00AD2DA1" w:rsidRDefault="00AD2DA1" w:rsidP="00AD2DA1">
      <w:pPr>
        <w:ind w:left="720"/>
        <w:contextualSpacing/>
        <w:jc w:val="both"/>
        <w:rPr>
          <w:rFonts w:eastAsia="Calibri" w:cs="Times New Roman"/>
        </w:rPr>
      </w:pPr>
      <w:r w:rsidRPr="00AD2DA1">
        <w:rPr>
          <w:rFonts w:eastAsia="Calibri" w:cs="Times New Roman"/>
        </w:rPr>
        <w:br w:type="page"/>
      </w:r>
    </w:p>
    <w:p w:rsidR="00AD2DA1" w:rsidRPr="00AD2DA1" w:rsidRDefault="00AD2DA1" w:rsidP="00AD2DA1">
      <w:pPr>
        <w:numPr>
          <w:ilvl w:val="0"/>
          <w:numId w:val="2"/>
        </w:numPr>
        <w:spacing w:after="0" w:line="240" w:lineRule="auto"/>
        <w:ind w:left="714" w:hanging="357"/>
        <w:jc w:val="both"/>
        <w:rPr>
          <w:rFonts w:eastAsia="Calibri" w:cs="Times New Roman"/>
          <w:b/>
        </w:rPr>
      </w:pPr>
      <w:r w:rsidRPr="00AD2DA1">
        <w:rPr>
          <w:rFonts w:eastAsia="Calibri" w:cs="Times New Roman"/>
          <w:b/>
        </w:rPr>
        <w:lastRenderedPageBreak/>
        <w:t>Specializace</w:t>
      </w:r>
    </w:p>
    <w:p w:rsidR="00AD2DA1" w:rsidRPr="00AD2DA1" w:rsidRDefault="00AD2DA1" w:rsidP="00AD2DA1">
      <w:pPr>
        <w:spacing w:after="0"/>
        <w:ind w:left="720"/>
        <w:contextualSpacing/>
        <w:jc w:val="both"/>
        <w:rPr>
          <w:rFonts w:eastAsia="Calibri" w:cs="Times New Roman"/>
        </w:rPr>
      </w:pPr>
      <w:r w:rsidRPr="00AD2DA1">
        <w:rPr>
          <w:rFonts w:eastAsia="Calibri" w:cs="Times New Roman"/>
          <w:b/>
        </w:rPr>
        <w:t>Specializace korupce</w:t>
      </w:r>
    </w:p>
    <w:p w:rsidR="00AD2DA1" w:rsidRPr="0035590D" w:rsidRDefault="00AD2DA1" w:rsidP="00AD2DA1">
      <w:pPr>
        <w:spacing w:after="0"/>
        <w:ind w:left="709" w:hanging="1"/>
        <w:jc w:val="both"/>
        <w:rPr>
          <w:rFonts w:eastAsia="Calibri" w:cs="Times New Roman"/>
        </w:rPr>
      </w:pPr>
      <w:r w:rsidRPr="00AD2DA1">
        <w:rPr>
          <w:rFonts w:eastAsia="Calibri" w:cs="Times New Roman"/>
        </w:rPr>
        <w:t xml:space="preserve">Korupce úředních osob (§ 331/3b trestního zákoníku) </w:t>
      </w:r>
      <w:r w:rsidRPr="0035590D">
        <w:rPr>
          <w:rFonts w:eastAsia="Calibri" w:cs="Times New Roman"/>
        </w:rPr>
        <w:t>– automatické přidělování specializace dle algoritmu programu ISAS, a to do senátu 2 T do 0 %, do senátu  5 T do 100%.</w:t>
      </w:r>
    </w:p>
    <w:p w:rsidR="00AD2DA1" w:rsidRPr="00AD2DA1" w:rsidRDefault="00AD2DA1" w:rsidP="00AD2DA1">
      <w:pPr>
        <w:spacing w:after="0"/>
        <w:ind w:left="709" w:hanging="1"/>
        <w:jc w:val="both"/>
        <w:rPr>
          <w:rFonts w:eastAsia="Calibri" w:cs="Times New Roman"/>
        </w:rPr>
      </w:pPr>
      <w:r w:rsidRPr="00AD2DA1">
        <w:rPr>
          <w:rFonts w:eastAsia="Calibri" w:cs="Times New Roman"/>
        </w:rPr>
        <w:t>Korupce úředních osob (§ 332/2b trestního zákoníku) – automatické přidělování specializace dle algoritmu programu ISAS, a to do senátu 1 T do 100%.</w:t>
      </w:r>
    </w:p>
    <w:p w:rsidR="00AD2DA1" w:rsidRPr="00AD2DA1" w:rsidRDefault="00AD2DA1" w:rsidP="00AD2DA1">
      <w:pPr>
        <w:spacing w:after="0"/>
        <w:ind w:left="709" w:hanging="1"/>
        <w:jc w:val="both"/>
        <w:rPr>
          <w:rFonts w:eastAsia="Calibri" w:cs="Times New Roman"/>
        </w:rPr>
      </w:pPr>
      <w:r w:rsidRPr="00AD2DA1">
        <w:rPr>
          <w:rFonts w:eastAsia="Calibri" w:cs="Times New Roman"/>
        </w:rPr>
        <w:t>Korupce při veřejných zakázkách (§ 256 trestního zákoníku) – se přidělují do senátu 3 T do 100%.</w:t>
      </w:r>
    </w:p>
    <w:p w:rsidR="00AD2DA1" w:rsidRPr="00AD2DA1" w:rsidRDefault="00AD2DA1" w:rsidP="00AD2DA1">
      <w:pPr>
        <w:autoSpaceDE w:val="0"/>
        <w:autoSpaceDN w:val="0"/>
        <w:spacing w:after="0"/>
        <w:ind w:left="709" w:right="23"/>
        <w:jc w:val="both"/>
        <w:rPr>
          <w:rFonts w:eastAsia="Calibri" w:cs="Times New Roman"/>
        </w:rPr>
      </w:pPr>
      <w:r w:rsidRPr="00AD2DA1">
        <w:rPr>
          <w:rFonts w:eastAsia="Calibri" w:cs="Times New Roman"/>
        </w:rPr>
        <w:t>Korupce při veřejných soutěžích (§ 257 trestního zákoníku) – se přidělují do senátu 7 T do 100%.</w:t>
      </w:r>
    </w:p>
    <w:p w:rsidR="00AD2DA1" w:rsidRPr="00AD2DA1" w:rsidRDefault="00AD2DA1" w:rsidP="00AD2DA1">
      <w:pPr>
        <w:autoSpaceDE w:val="0"/>
        <w:autoSpaceDN w:val="0"/>
        <w:spacing w:after="120"/>
        <w:ind w:left="709" w:right="23"/>
        <w:jc w:val="both"/>
        <w:rPr>
          <w:rFonts w:eastAsia="Calibri" w:cs="Times New Roman"/>
        </w:rPr>
      </w:pPr>
      <w:r w:rsidRPr="00AD2DA1">
        <w:rPr>
          <w:rFonts w:eastAsia="Calibri" w:cs="Times New Roman"/>
        </w:rPr>
        <w:t>Korupce při veřejných dražbách (§ 258 trestního zákoníku) – se přidělují do senátu 5 T do 100%.</w:t>
      </w:r>
    </w:p>
    <w:p w:rsidR="00AD2DA1" w:rsidRPr="00AD2DA1" w:rsidRDefault="00AD2DA1" w:rsidP="00AD2DA1">
      <w:pPr>
        <w:autoSpaceDE w:val="0"/>
        <w:autoSpaceDN w:val="0"/>
        <w:spacing w:before="120" w:after="0"/>
        <w:ind w:left="709" w:right="23"/>
        <w:contextualSpacing/>
        <w:jc w:val="both"/>
        <w:rPr>
          <w:rFonts w:eastAsia="Calibri" w:cs="Times New Roman"/>
          <w:bCs/>
        </w:rPr>
      </w:pPr>
      <w:r w:rsidRPr="00AD2DA1">
        <w:rPr>
          <w:rFonts w:eastAsia="Calibri" w:cs="Times New Roman"/>
          <w:b/>
          <w:bCs/>
        </w:rPr>
        <w:t>Specializace cizina</w:t>
      </w:r>
    </w:p>
    <w:p w:rsidR="00AD2DA1" w:rsidRPr="00AD2DA1" w:rsidRDefault="00AD2DA1" w:rsidP="00AD2DA1">
      <w:pPr>
        <w:autoSpaceDE w:val="0"/>
        <w:autoSpaceDN w:val="0"/>
        <w:spacing w:after="120"/>
        <w:ind w:left="709" w:right="23"/>
        <w:jc w:val="both"/>
        <w:rPr>
          <w:rFonts w:eastAsia="Calibri" w:cs="Times New Roman"/>
        </w:rPr>
      </w:pPr>
      <w:r w:rsidRPr="00AD2DA1">
        <w:rPr>
          <w:rFonts w:eastAsia="Calibri" w:cs="Times New Roman"/>
        </w:rPr>
        <w:t>Věci obviněných cizích státních příslušníků – automatické přidělování specializací dle algoritmu programu ISAS, a to v oddělení 1 T do 100</w:t>
      </w:r>
      <w:r w:rsidRPr="0035590D">
        <w:rPr>
          <w:rFonts w:eastAsia="Calibri" w:cs="Times New Roman"/>
        </w:rPr>
        <w:t xml:space="preserve">%, 2 T do 0 %, 3 </w:t>
      </w:r>
      <w:r w:rsidRPr="00AD2DA1">
        <w:rPr>
          <w:rFonts w:eastAsia="Calibri" w:cs="Times New Roman"/>
        </w:rPr>
        <w:t>T do 100%, 5 T do 60%, 6 T do 0%, 7 T do 100%.</w:t>
      </w:r>
    </w:p>
    <w:p w:rsidR="00AD2DA1" w:rsidRPr="00AD2DA1" w:rsidRDefault="00AD2DA1" w:rsidP="00AD2DA1">
      <w:pPr>
        <w:autoSpaceDE w:val="0"/>
        <w:autoSpaceDN w:val="0"/>
        <w:spacing w:after="0"/>
        <w:ind w:left="709" w:right="23"/>
        <w:contextualSpacing/>
        <w:jc w:val="both"/>
        <w:rPr>
          <w:rFonts w:eastAsia="Calibri" w:cs="Times New Roman"/>
          <w:b/>
          <w:bCs/>
        </w:rPr>
      </w:pPr>
      <w:r w:rsidRPr="00AD2DA1">
        <w:rPr>
          <w:rFonts w:eastAsia="Calibri" w:cs="Times New Roman"/>
          <w:b/>
          <w:bCs/>
        </w:rPr>
        <w:t>Specializace doprava</w:t>
      </w:r>
    </w:p>
    <w:p w:rsidR="00AD2DA1" w:rsidRPr="0035590D" w:rsidRDefault="00AD2DA1" w:rsidP="00AD2DA1">
      <w:pPr>
        <w:autoSpaceDE w:val="0"/>
        <w:autoSpaceDN w:val="0"/>
        <w:spacing w:after="120"/>
        <w:ind w:left="709" w:right="23"/>
        <w:jc w:val="both"/>
        <w:rPr>
          <w:rFonts w:eastAsia="Calibri" w:cs="Times New Roman"/>
        </w:rPr>
      </w:pPr>
      <w:r w:rsidRPr="00AD2DA1">
        <w:rPr>
          <w:rFonts w:eastAsia="Calibri" w:cs="Times New Roman"/>
        </w:rPr>
        <w:t xml:space="preserve">Věci týkající se dopravní kriminality (§§ 143, 147, 148, 151, 272, 273 </w:t>
      </w:r>
      <w:proofErr w:type="spellStart"/>
      <w:r w:rsidRPr="00AD2DA1">
        <w:rPr>
          <w:rFonts w:eastAsia="Calibri" w:cs="Times New Roman"/>
        </w:rPr>
        <w:t>tr</w:t>
      </w:r>
      <w:proofErr w:type="spellEnd"/>
      <w:r w:rsidRPr="00AD2DA1">
        <w:rPr>
          <w:rFonts w:eastAsia="Calibri" w:cs="Times New Roman"/>
        </w:rPr>
        <w:t xml:space="preserve">. </w:t>
      </w:r>
      <w:proofErr w:type="gramStart"/>
      <w:r w:rsidRPr="00AD2DA1">
        <w:rPr>
          <w:rFonts w:eastAsia="Calibri" w:cs="Times New Roman"/>
        </w:rPr>
        <w:t>zákoníku</w:t>
      </w:r>
      <w:proofErr w:type="gramEnd"/>
      <w:r w:rsidRPr="00AD2DA1">
        <w:rPr>
          <w:rFonts w:eastAsia="Calibri" w:cs="Times New Roman"/>
        </w:rPr>
        <w:t xml:space="preserve"> spáchaných v dopravě) automatické přidělování specializací dle algoritmu programu ISAS, a to v oddělení 1 T do 100%, 2 T </w:t>
      </w:r>
      <w:r w:rsidRPr="0035590D">
        <w:rPr>
          <w:rFonts w:eastAsia="Calibri" w:cs="Times New Roman"/>
        </w:rPr>
        <w:t>do 0 %, 3 T do 100%, 5 T do 60%, 6 T do 0%, 7 T do 100%.</w:t>
      </w:r>
    </w:p>
    <w:p w:rsidR="00AD2DA1" w:rsidRPr="0035590D" w:rsidRDefault="00AD2DA1" w:rsidP="00AD2DA1">
      <w:pPr>
        <w:autoSpaceDE w:val="0"/>
        <w:autoSpaceDN w:val="0"/>
        <w:spacing w:after="0"/>
        <w:ind w:left="709" w:right="23"/>
        <w:contextualSpacing/>
        <w:jc w:val="both"/>
        <w:rPr>
          <w:rFonts w:eastAsia="Calibri" w:cs="Times New Roman"/>
          <w:b/>
          <w:bCs/>
        </w:rPr>
      </w:pPr>
      <w:r w:rsidRPr="0035590D">
        <w:rPr>
          <w:rFonts w:eastAsia="Calibri" w:cs="Times New Roman"/>
          <w:b/>
          <w:bCs/>
        </w:rPr>
        <w:t xml:space="preserve">Specializace § 314b odst. 2 </w:t>
      </w:r>
      <w:proofErr w:type="spellStart"/>
      <w:r w:rsidRPr="0035590D">
        <w:rPr>
          <w:rFonts w:eastAsia="Calibri" w:cs="Times New Roman"/>
          <w:b/>
          <w:bCs/>
        </w:rPr>
        <w:t>tr</w:t>
      </w:r>
      <w:proofErr w:type="spellEnd"/>
      <w:r w:rsidRPr="0035590D">
        <w:rPr>
          <w:rFonts w:eastAsia="Calibri" w:cs="Times New Roman"/>
          <w:b/>
          <w:bCs/>
        </w:rPr>
        <w:t xml:space="preserve">. </w:t>
      </w:r>
      <w:proofErr w:type="gramStart"/>
      <w:r w:rsidRPr="0035590D">
        <w:rPr>
          <w:rFonts w:eastAsia="Calibri" w:cs="Times New Roman"/>
          <w:b/>
          <w:bCs/>
        </w:rPr>
        <w:t>řádu</w:t>
      </w:r>
      <w:proofErr w:type="gramEnd"/>
    </w:p>
    <w:p w:rsidR="00AD2DA1" w:rsidRPr="0035590D" w:rsidRDefault="00AD2DA1" w:rsidP="00AD2DA1">
      <w:pPr>
        <w:autoSpaceDE w:val="0"/>
        <w:autoSpaceDN w:val="0"/>
        <w:spacing w:after="120"/>
        <w:ind w:left="709" w:right="23"/>
        <w:jc w:val="both"/>
        <w:rPr>
          <w:rFonts w:eastAsia="Calibri" w:cs="Times New Roman"/>
        </w:rPr>
      </w:pPr>
      <w:r w:rsidRPr="0035590D">
        <w:rPr>
          <w:rFonts w:eastAsia="Calibri" w:cs="Times New Roman"/>
        </w:rPr>
        <w:t xml:space="preserve">Návrhy na potrestání dle § 314b odst. 2 </w:t>
      </w:r>
      <w:proofErr w:type="spellStart"/>
      <w:r w:rsidRPr="0035590D">
        <w:rPr>
          <w:rFonts w:eastAsia="Calibri" w:cs="Times New Roman"/>
        </w:rPr>
        <w:t>tr</w:t>
      </w:r>
      <w:proofErr w:type="spellEnd"/>
      <w:r w:rsidRPr="0035590D">
        <w:rPr>
          <w:rFonts w:eastAsia="Calibri" w:cs="Times New Roman"/>
        </w:rPr>
        <w:t xml:space="preserve">. </w:t>
      </w:r>
      <w:proofErr w:type="gramStart"/>
      <w:r w:rsidRPr="0035590D">
        <w:rPr>
          <w:rFonts w:eastAsia="Calibri" w:cs="Times New Roman"/>
        </w:rPr>
        <w:t>řádu</w:t>
      </w:r>
      <w:proofErr w:type="gramEnd"/>
      <w:r w:rsidRPr="0035590D">
        <w:rPr>
          <w:rFonts w:eastAsia="Calibri" w:cs="Times New Roman"/>
        </w:rPr>
        <w:t xml:space="preserve"> za užití § 314d </w:t>
      </w:r>
      <w:proofErr w:type="spellStart"/>
      <w:r w:rsidRPr="0035590D">
        <w:rPr>
          <w:rFonts w:eastAsia="Calibri" w:cs="Times New Roman"/>
        </w:rPr>
        <w:t>tr</w:t>
      </w:r>
      <w:proofErr w:type="spellEnd"/>
      <w:r w:rsidRPr="0035590D">
        <w:rPr>
          <w:rFonts w:eastAsia="Calibri" w:cs="Times New Roman"/>
        </w:rPr>
        <w:t>. řádu, napadlé k soudu v pracovní době - automatické přidělování specializací dle algoritmu programu ISAS, a to v oddělení 1 T do 100%, 2 T do 0 %, 3 T do 100%, 5 T do 60%, 6 T do 0%, 7 T do 100%.</w:t>
      </w:r>
    </w:p>
    <w:p w:rsidR="00AD2DA1" w:rsidRPr="00AD2DA1" w:rsidRDefault="00AD2DA1" w:rsidP="00AD2DA1">
      <w:pPr>
        <w:autoSpaceDE w:val="0"/>
        <w:autoSpaceDN w:val="0"/>
        <w:spacing w:after="120"/>
        <w:ind w:left="709" w:right="23"/>
        <w:jc w:val="both"/>
        <w:rPr>
          <w:rFonts w:eastAsia="Calibri" w:cs="Times New Roman"/>
        </w:rPr>
      </w:pPr>
      <w:r w:rsidRPr="00AD2DA1">
        <w:rPr>
          <w:rFonts w:eastAsia="Calibri" w:cs="Times New Roman"/>
        </w:rPr>
        <w:t>V případě nepřítomnosti předsedy/předsedkyně senátu, příslušného pro rozhodnutí věci dle rozvrhu práce, vyřizuje zastupující soudce/soudkyně dle zástupu uvedeného v Čl. 1 této části rozvrhu práce. Pokud zastupující soudce/soudkyně vydá rozhodnutí mimo hlavní líčení nebo hlavní líčení ihned provede, je zastupující soudce/soudkyně příslušným/</w:t>
      </w:r>
      <w:proofErr w:type="spellStart"/>
      <w:r w:rsidRPr="00AD2DA1">
        <w:rPr>
          <w:rFonts w:eastAsia="Calibri" w:cs="Times New Roman"/>
        </w:rPr>
        <w:t>nou</w:t>
      </w:r>
      <w:proofErr w:type="spellEnd"/>
      <w:r w:rsidRPr="00AD2DA1">
        <w:rPr>
          <w:rFonts w:eastAsia="Calibri" w:cs="Times New Roman"/>
        </w:rPr>
        <w:t xml:space="preserve"> pro rozhodnutí dané věci až do pravomocného ukončení řízení.</w:t>
      </w:r>
    </w:p>
    <w:p w:rsidR="00AD2DA1" w:rsidRPr="00AD2DA1" w:rsidRDefault="00AD2DA1" w:rsidP="00AD2DA1">
      <w:pPr>
        <w:autoSpaceDE w:val="0"/>
        <w:autoSpaceDN w:val="0"/>
        <w:spacing w:after="120"/>
        <w:ind w:left="709" w:right="23"/>
        <w:jc w:val="both"/>
        <w:rPr>
          <w:rFonts w:eastAsia="Calibri" w:cs="Times New Roman"/>
          <w:b/>
        </w:rPr>
      </w:pPr>
      <w:r w:rsidRPr="00AD2DA1">
        <w:rPr>
          <w:rFonts w:eastAsia="Calibri" w:cs="Times New Roman"/>
        </w:rPr>
        <w:t xml:space="preserve">Návrhy na potrestání dle § 314b odst. 2 </w:t>
      </w:r>
      <w:proofErr w:type="spellStart"/>
      <w:r w:rsidRPr="00AD2DA1">
        <w:rPr>
          <w:rFonts w:eastAsia="Calibri" w:cs="Times New Roman"/>
        </w:rPr>
        <w:t>tr</w:t>
      </w:r>
      <w:proofErr w:type="spellEnd"/>
      <w:r w:rsidRPr="00AD2DA1">
        <w:rPr>
          <w:rFonts w:eastAsia="Calibri" w:cs="Times New Roman"/>
        </w:rPr>
        <w:t xml:space="preserve">. </w:t>
      </w:r>
      <w:proofErr w:type="gramStart"/>
      <w:r w:rsidRPr="00AD2DA1">
        <w:rPr>
          <w:rFonts w:eastAsia="Calibri" w:cs="Times New Roman"/>
        </w:rPr>
        <w:t>řádu</w:t>
      </w:r>
      <w:proofErr w:type="gramEnd"/>
      <w:r w:rsidRPr="00AD2DA1">
        <w:rPr>
          <w:rFonts w:eastAsia="Calibri" w:cs="Times New Roman"/>
        </w:rPr>
        <w:t xml:space="preserve"> za užití § 134d </w:t>
      </w:r>
      <w:proofErr w:type="spellStart"/>
      <w:r w:rsidRPr="00AD2DA1">
        <w:rPr>
          <w:rFonts w:eastAsia="Calibri" w:cs="Times New Roman"/>
        </w:rPr>
        <w:t>tr</w:t>
      </w:r>
      <w:proofErr w:type="spellEnd"/>
      <w:r w:rsidRPr="00AD2DA1">
        <w:rPr>
          <w:rFonts w:eastAsia="Calibri" w:cs="Times New Roman"/>
        </w:rPr>
        <w:t xml:space="preserve">. řádu, napadlé k soudu v mimopracovní době za dosažitelnosti, budou zapsány do oddělení </w:t>
      </w:r>
      <w:r w:rsidRPr="00AD2DA1">
        <w:rPr>
          <w:rFonts w:eastAsia="Calibri" w:cs="Times New Roman"/>
          <w:b/>
        </w:rPr>
        <w:t>5 T.</w:t>
      </w:r>
      <w:r w:rsidRPr="00AD2DA1">
        <w:rPr>
          <w:rFonts w:eastAsia="Calibri" w:cs="Times New Roman"/>
        </w:rPr>
        <w:t xml:space="preserve"> Pokud soudce/soudkyně vykonávající dosažitelnost  </w:t>
      </w:r>
      <w:r w:rsidRPr="00AD2DA1">
        <w:rPr>
          <w:rFonts w:eastAsia="Calibri" w:cs="Times New Roman"/>
          <w:b/>
        </w:rPr>
        <w:t>návrh pouze převezme a řízení nekoná, nebo ihned nevydá rozhodnutí za podmínek dle Čl. 5 odst. 2, ale nařídí hlavní líčení,</w:t>
      </w:r>
      <w:r w:rsidRPr="00AD2DA1">
        <w:rPr>
          <w:rFonts w:eastAsia="Calibri" w:cs="Times New Roman"/>
        </w:rPr>
        <w:t xml:space="preserve"> toto hlavní líčení provede předsedkyně senátu</w:t>
      </w:r>
      <w:r w:rsidRPr="00AD2DA1">
        <w:rPr>
          <w:rFonts w:eastAsia="Calibri" w:cs="Times New Roman"/>
          <w:b/>
        </w:rPr>
        <w:t xml:space="preserve"> 5 T.</w:t>
      </w:r>
    </w:p>
    <w:p w:rsidR="00AD2DA1" w:rsidRPr="00AD2DA1" w:rsidRDefault="00AD2DA1" w:rsidP="00AD2DA1">
      <w:pPr>
        <w:autoSpaceDE w:val="0"/>
        <w:autoSpaceDN w:val="0"/>
        <w:spacing w:after="0"/>
        <w:ind w:left="709" w:right="23"/>
        <w:contextualSpacing/>
        <w:jc w:val="both"/>
        <w:rPr>
          <w:rFonts w:eastAsia="Calibri" w:cs="Times New Roman"/>
          <w:b/>
          <w:bCs/>
        </w:rPr>
      </w:pPr>
      <w:r w:rsidRPr="00AD2DA1">
        <w:rPr>
          <w:rFonts w:eastAsia="Calibri" w:cs="Times New Roman"/>
          <w:b/>
          <w:bCs/>
        </w:rPr>
        <w:t>Specializace váha spisu 500</w:t>
      </w:r>
    </w:p>
    <w:p w:rsidR="00AD2DA1" w:rsidRPr="00AD2DA1" w:rsidRDefault="00AD2DA1" w:rsidP="00AD2DA1">
      <w:pPr>
        <w:autoSpaceDE w:val="0"/>
        <w:autoSpaceDN w:val="0"/>
        <w:spacing w:after="120"/>
        <w:ind w:left="709" w:right="23"/>
        <w:jc w:val="both"/>
        <w:rPr>
          <w:rFonts w:eastAsia="Calibri" w:cs="Times New Roman"/>
        </w:rPr>
      </w:pPr>
      <w:r w:rsidRPr="00AD2DA1">
        <w:rPr>
          <w:rFonts w:eastAsia="Calibri" w:cs="Times New Roman"/>
        </w:rPr>
        <w:t>Věci v rozsahu nejméně 500 stran (včetně obžaloby) bez příloh – automatické přidělování specializací dle algoritmu programu ISAS, a to v oddělení 1 T do 100%, 2 </w:t>
      </w:r>
      <w:r w:rsidRPr="0035590D">
        <w:rPr>
          <w:rFonts w:eastAsia="Calibri" w:cs="Times New Roman"/>
        </w:rPr>
        <w:t>T do 0 %, 3 </w:t>
      </w:r>
      <w:r w:rsidRPr="00AD2DA1">
        <w:rPr>
          <w:rFonts w:eastAsia="Calibri" w:cs="Times New Roman"/>
        </w:rPr>
        <w:t>T do 100%, 5 T do 60%, 6 T do 0%, 7 T do 100%.</w:t>
      </w:r>
    </w:p>
    <w:p w:rsidR="00AD2DA1" w:rsidRPr="00AD2DA1" w:rsidRDefault="00AD2DA1" w:rsidP="00AD2DA1">
      <w:pPr>
        <w:autoSpaceDE w:val="0"/>
        <w:autoSpaceDN w:val="0"/>
        <w:spacing w:after="120"/>
        <w:ind w:left="709" w:right="23"/>
        <w:jc w:val="both"/>
        <w:rPr>
          <w:rFonts w:eastAsia="Calibri" w:cs="Times New Roman"/>
        </w:rPr>
      </w:pPr>
      <w:r w:rsidRPr="00AD2DA1">
        <w:rPr>
          <w:rFonts w:eastAsia="Calibri" w:cs="Times New Roman"/>
        </w:rPr>
        <w:lastRenderedPageBreak/>
        <w:t xml:space="preserve">Napadne-li věc rozsáhlá do rejstříku </w:t>
      </w:r>
      <w:proofErr w:type="spellStart"/>
      <w:r w:rsidRPr="00AD2DA1">
        <w:rPr>
          <w:rFonts w:eastAsia="Calibri" w:cs="Times New Roman"/>
        </w:rPr>
        <w:t>Tm</w:t>
      </w:r>
      <w:proofErr w:type="spellEnd"/>
      <w:r w:rsidRPr="00AD2DA1">
        <w:rPr>
          <w:rFonts w:eastAsia="Calibri" w:cs="Times New Roman"/>
        </w:rPr>
        <w:t xml:space="preserve"> dle Oddílu II, Čl. 2 odst. 1, započítá se do rozdělování věcí rozsáhlých v rejstříku T.</w:t>
      </w:r>
    </w:p>
    <w:p w:rsidR="00AD2DA1" w:rsidRPr="00AD2DA1" w:rsidRDefault="00AD2DA1" w:rsidP="00AD2DA1">
      <w:pPr>
        <w:autoSpaceDE w:val="0"/>
        <w:autoSpaceDN w:val="0"/>
        <w:spacing w:after="0"/>
        <w:ind w:left="709" w:right="23"/>
        <w:contextualSpacing/>
        <w:jc w:val="both"/>
        <w:rPr>
          <w:rFonts w:eastAsia="Calibri" w:cs="Times New Roman"/>
          <w:b/>
          <w:bCs/>
        </w:rPr>
      </w:pPr>
      <w:r w:rsidRPr="00AD2DA1">
        <w:rPr>
          <w:rFonts w:eastAsia="Calibri" w:cs="Times New Roman"/>
          <w:b/>
          <w:bCs/>
        </w:rPr>
        <w:t>Specializace váha spisu 4 000</w:t>
      </w:r>
    </w:p>
    <w:p w:rsidR="00AD2DA1" w:rsidRPr="00AD2DA1" w:rsidRDefault="00AD2DA1" w:rsidP="00AD2DA1">
      <w:pPr>
        <w:autoSpaceDE w:val="0"/>
        <w:autoSpaceDN w:val="0"/>
        <w:spacing w:after="120"/>
        <w:ind w:left="709" w:right="23"/>
        <w:jc w:val="both"/>
        <w:rPr>
          <w:rFonts w:eastAsia="Calibri" w:cs="Times New Roman"/>
        </w:rPr>
      </w:pPr>
      <w:r w:rsidRPr="00AD2DA1">
        <w:rPr>
          <w:rFonts w:eastAsia="Calibri" w:cs="Times New Roman"/>
        </w:rPr>
        <w:t xml:space="preserve">Věci v rozsahu nejméně 4 000 stran (včetně obžaloby) bez příloh – automatické přidělování specializací dle algoritmu programu ISAS, a to v oddělení 1 T do 100%, 2 T </w:t>
      </w:r>
      <w:r w:rsidRPr="0035590D">
        <w:rPr>
          <w:rFonts w:eastAsia="Calibri" w:cs="Times New Roman"/>
        </w:rPr>
        <w:t>do 0 %, 3 </w:t>
      </w:r>
      <w:r w:rsidRPr="00AD2DA1">
        <w:rPr>
          <w:rFonts w:eastAsia="Calibri" w:cs="Times New Roman"/>
        </w:rPr>
        <w:t>T do 100%, 5 T do 60%, 6 T do 0%, 7 T do 100%.</w:t>
      </w:r>
    </w:p>
    <w:p w:rsidR="00AD2DA1" w:rsidRPr="00AD2DA1" w:rsidRDefault="00AD2DA1" w:rsidP="00AD2DA1">
      <w:pPr>
        <w:autoSpaceDE w:val="0"/>
        <w:autoSpaceDN w:val="0"/>
        <w:spacing w:after="120"/>
        <w:ind w:left="709" w:right="23"/>
        <w:contextualSpacing/>
        <w:jc w:val="both"/>
        <w:rPr>
          <w:rFonts w:eastAsia="Calibri" w:cs="Times New Roman"/>
        </w:rPr>
      </w:pPr>
      <w:r w:rsidRPr="00AD2DA1">
        <w:rPr>
          <w:rFonts w:eastAsia="Calibri" w:cs="Times New Roman"/>
        </w:rPr>
        <w:t xml:space="preserve">Napadne-li věc rozsáhlá do rejstříku </w:t>
      </w:r>
      <w:proofErr w:type="spellStart"/>
      <w:r w:rsidRPr="00AD2DA1">
        <w:rPr>
          <w:rFonts w:eastAsia="Calibri" w:cs="Times New Roman"/>
        </w:rPr>
        <w:t>Tm</w:t>
      </w:r>
      <w:proofErr w:type="spellEnd"/>
      <w:r w:rsidRPr="00AD2DA1">
        <w:rPr>
          <w:rFonts w:eastAsia="Calibri" w:cs="Times New Roman"/>
        </w:rPr>
        <w:t xml:space="preserve"> dle Oddílu II, Čl. 2 odst. 1, započítá se do rozdělování věcí rozsáhlých v rejstříku T.</w:t>
      </w:r>
    </w:p>
    <w:p w:rsidR="00AD2DA1" w:rsidRPr="00AD2DA1" w:rsidRDefault="00AD2DA1" w:rsidP="00AD2DA1">
      <w:pPr>
        <w:autoSpaceDE w:val="0"/>
        <w:autoSpaceDN w:val="0"/>
        <w:spacing w:after="120"/>
        <w:ind w:left="709" w:right="23"/>
        <w:contextualSpacing/>
        <w:jc w:val="both"/>
        <w:rPr>
          <w:rFonts w:eastAsia="Calibri" w:cs="Times New Roman"/>
          <w:b/>
          <w:bCs/>
        </w:rPr>
      </w:pPr>
    </w:p>
    <w:p w:rsidR="00AD2DA1" w:rsidRPr="00AD2DA1" w:rsidRDefault="00AD2DA1" w:rsidP="00AD2DA1">
      <w:pPr>
        <w:autoSpaceDE w:val="0"/>
        <w:autoSpaceDN w:val="0"/>
        <w:spacing w:before="120" w:after="0"/>
        <w:ind w:left="709" w:right="23"/>
        <w:contextualSpacing/>
        <w:jc w:val="both"/>
        <w:rPr>
          <w:rFonts w:eastAsia="Calibri" w:cs="Times New Roman"/>
          <w:b/>
          <w:bCs/>
        </w:rPr>
      </w:pPr>
      <w:r w:rsidRPr="00AD2DA1">
        <w:rPr>
          <w:rFonts w:eastAsia="Calibri" w:cs="Times New Roman"/>
          <w:b/>
          <w:bCs/>
        </w:rPr>
        <w:t>Specializace vazba</w:t>
      </w:r>
    </w:p>
    <w:p w:rsidR="00AD2DA1" w:rsidRPr="00AD2DA1" w:rsidRDefault="00AD2DA1" w:rsidP="00AD2DA1">
      <w:pPr>
        <w:autoSpaceDE w:val="0"/>
        <w:autoSpaceDN w:val="0"/>
        <w:spacing w:after="120"/>
        <w:ind w:left="709" w:right="23"/>
        <w:jc w:val="both"/>
        <w:rPr>
          <w:rFonts w:eastAsia="Calibri" w:cs="Times New Roman"/>
        </w:rPr>
      </w:pPr>
      <w:r w:rsidRPr="00AD2DA1">
        <w:rPr>
          <w:rFonts w:eastAsia="Calibri" w:cs="Times New Roman"/>
        </w:rPr>
        <w:t xml:space="preserve">Věci vazební – automatické přidělování specializací dle algoritmu programu ISAS, a to v oddělení 1 T do 100%, </w:t>
      </w:r>
      <w:r w:rsidRPr="0035590D">
        <w:rPr>
          <w:rFonts w:eastAsia="Calibri" w:cs="Times New Roman"/>
        </w:rPr>
        <w:t xml:space="preserve">2 T do 0 %, </w:t>
      </w:r>
      <w:r w:rsidRPr="00AD2DA1">
        <w:rPr>
          <w:rFonts w:eastAsia="Calibri" w:cs="Times New Roman"/>
        </w:rPr>
        <w:t>3 T do 100%, 5 T do 60%, 6 T do 0%, 7 T do 100%.</w:t>
      </w:r>
    </w:p>
    <w:p w:rsidR="00AD2DA1" w:rsidRPr="00AD2DA1" w:rsidRDefault="00AD2DA1" w:rsidP="00AD2DA1">
      <w:pPr>
        <w:autoSpaceDE w:val="0"/>
        <w:autoSpaceDN w:val="0"/>
        <w:spacing w:after="120"/>
        <w:ind w:left="709" w:right="23"/>
        <w:jc w:val="both"/>
        <w:rPr>
          <w:rFonts w:eastAsia="Calibri" w:cs="Times New Roman"/>
        </w:rPr>
      </w:pPr>
      <w:r w:rsidRPr="00AD2DA1">
        <w:rPr>
          <w:rFonts w:eastAsia="Calibri" w:cs="Times New Roman"/>
        </w:rPr>
        <w:t xml:space="preserve">Napadne-li věc vazební do rejstříku </w:t>
      </w:r>
      <w:proofErr w:type="spellStart"/>
      <w:r w:rsidRPr="00AD2DA1">
        <w:rPr>
          <w:rFonts w:eastAsia="Calibri" w:cs="Times New Roman"/>
        </w:rPr>
        <w:t>Tm</w:t>
      </w:r>
      <w:proofErr w:type="spellEnd"/>
      <w:r w:rsidRPr="00AD2DA1">
        <w:rPr>
          <w:rFonts w:eastAsia="Calibri" w:cs="Times New Roman"/>
        </w:rPr>
        <w:t xml:space="preserve"> dle Oddílu II, Čl. 2 odst. 1, započítá se do rozdělování vazebních věcí v rejstříku T. </w:t>
      </w:r>
    </w:p>
    <w:p w:rsidR="00AD2DA1" w:rsidRPr="00AD2DA1" w:rsidRDefault="00AD2DA1" w:rsidP="00AD2DA1">
      <w:pPr>
        <w:autoSpaceDE w:val="0"/>
        <w:autoSpaceDN w:val="0"/>
        <w:spacing w:after="0"/>
        <w:ind w:right="23" w:firstLine="708"/>
        <w:contextualSpacing/>
        <w:jc w:val="both"/>
        <w:rPr>
          <w:rFonts w:eastAsia="Calibri" w:cs="Times New Roman"/>
          <w:b/>
          <w:bCs/>
        </w:rPr>
      </w:pPr>
      <w:r w:rsidRPr="00AD2DA1">
        <w:rPr>
          <w:rFonts w:eastAsia="Calibri" w:cs="Times New Roman"/>
          <w:b/>
          <w:bCs/>
        </w:rPr>
        <w:t xml:space="preserve">Priority přidělování specializací </w:t>
      </w:r>
    </w:p>
    <w:p w:rsidR="00AD2DA1" w:rsidRPr="00AD2DA1" w:rsidRDefault="00AD2DA1" w:rsidP="00AD2DA1">
      <w:pPr>
        <w:autoSpaceDE w:val="0"/>
        <w:autoSpaceDN w:val="0"/>
        <w:spacing w:after="120"/>
        <w:ind w:left="709" w:right="23"/>
        <w:jc w:val="both"/>
        <w:rPr>
          <w:rFonts w:eastAsia="Calibri" w:cs="Times New Roman"/>
        </w:rPr>
      </w:pPr>
      <w:r w:rsidRPr="00AD2DA1">
        <w:rPr>
          <w:rFonts w:eastAsia="Calibri" w:cs="Times New Roman"/>
        </w:rPr>
        <w:t xml:space="preserve">Priority jsou v následujícím pořadí: 1. Specializace korupce, 2. Specializace váha spisu 500, 3. Specializace váha spisu 4 000, 4. Specializace vazba, 5. Specializace § 314b odst. 2 </w:t>
      </w:r>
      <w:proofErr w:type="spellStart"/>
      <w:r w:rsidRPr="00AD2DA1">
        <w:rPr>
          <w:rFonts w:eastAsia="Calibri" w:cs="Times New Roman"/>
        </w:rPr>
        <w:t>tr</w:t>
      </w:r>
      <w:proofErr w:type="spellEnd"/>
      <w:r w:rsidRPr="00AD2DA1">
        <w:rPr>
          <w:rFonts w:eastAsia="Calibri" w:cs="Times New Roman"/>
        </w:rPr>
        <w:t xml:space="preserve">. </w:t>
      </w:r>
      <w:proofErr w:type="gramStart"/>
      <w:r w:rsidRPr="00AD2DA1">
        <w:rPr>
          <w:rFonts w:eastAsia="Calibri" w:cs="Times New Roman"/>
        </w:rPr>
        <w:t>řádu</w:t>
      </w:r>
      <w:proofErr w:type="gramEnd"/>
      <w:r w:rsidRPr="00AD2DA1">
        <w:rPr>
          <w:rFonts w:eastAsia="Calibri" w:cs="Times New Roman"/>
        </w:rPr>
        <w:t>, 6. Specializace cizina, 7. Specializace doprava.</w:t>
      </w:r>
    </w:p>
    <w:p w:rsidR="00AD2DA1" w:rsidRPr="00AD2DA1" w:rsidRDefault="00AD2DA1" w:rsidP="00AD2DA1">
      <w:pPr>
        <w:numPr>
          <w:ilvl w:val="0"/>
          <w:numId w:val="2"/>
        </w:numPr>
        <w:autoSpaceDE w:val="0"/>
        <w:autoSpaceDN w:val="0"/>
        <w:spacing w:after="0" w:line="240" w:lineRule="auto"/>
        <w:ind w:left="714" w:right="23" w:hanging="357"/>
        <w:jc w:val="both"/>
        <w:rPr>
          <w:rFonts w:eastAsia="Calibri" w:cs="Times New Roman"/>
          <w:b/>
        </w:rPr>
      </w:pPr>
      <w:r w:rsidRPr="00AD2DA1">
        <w:rPr>
          <w:rFonts w:eastAsia="Calibri" w:cs="Times New Roman"/>
          <w:b/>
        </w:rPr>
        <w:t>Ukončení výkonu funkce soudce, vyloučení soudce</w:t>
      </w:r>
    </w:p>
    <w:p w:rsidR="00AD2DA1" w:rsidRPr="00AD2DA1" w:rsidRDefault="00AD2DA1" w:rsidP="00AD2DA1">
      <w:pPr>
        <w:spacing w:after="120"/>
        <w:ind w:left="709"/>
        <w:jc w:val="both"/>
        <w:rPr>
          <w:rFonts w:eastAsia="Calibri" w:cs="Times New Roman"/>
        </w:rPr>
      </w:pPr>
      <w:r w:rsidRPr="00AD2DA1">
        <w:rPr>
          <w:rFonts w:eastAsia="Calibri" w:cs="Times New Roman"/>
        </w:rPr>
        <w:t>V případě ukončení výkonu funkce soudce/soudkyně vyřizující/ho agendu T nebo jeho/jejího přeložení či dočasného přidělení k jinému soudu, za předpokladu, že do oddělení nebude přidělen/a ve lhůtě do tří měsíců jiný předseda/předsedkyně senátu, budou pravomocně neskončené věci přerozděleny změnou rozvrhu práce do ostatních senátů. Nejprve se věci, v nichž byl přibrán náhradní soudce, přidělí tomuto náhradnímu soudci. Následně budou ostatní pravomocně neskončené věci chronologicky řazeny podle data nápadu a přiděleny v pořadí do obsazených oddělení 1 T, 2 T, 3 T, 5 T, 6 T a 7 T, přičemž spisy přidělené náhradnímu soudci dle předchozí věty budou do tohoto rozdělení započítány. Věci obživlé následně budou přiděleny do oddělení následujícího po senátu, kterému byl naposledy přidělen spis dle rozdělení shora, což se uplatní i v případě odchodu druhého a dalších soudců v jednom kalendářním roce. V případě, že doba dočasného přidělení soudce k jinému soudu nepřesáhne dobu 6 měsíců, se po návratu soudce do té doby pravomocně neskončené věci vrací původnímu soudci, pokud ve věci v mezidobí nebylo konáno hlavní líčení. Protokol o přerozdělení spisů se stane nedílnou součástí příslušné změny rozvrhu práce.</w:t>
      </w:r>
    </w:p>
    <w:p w:rsidR="00AD2DA1" w:rsidRPr="00AD2DA1" w:rsidRDefault="00AD2DA1" w:rsidP="00AD2DA1">
      <w:pPr>
        <w:spacing w:after="120"/>
        <w:ind w:left="709"/>
        <w:jc w:val="both"/>
        <w:rPr>
          <w:rFonts w:eastAsia="Calibri" w:cs="Times New Roman"/>
        </w:rPr>
      </w:pPr>
      <w:r w:rsidRPr="00AD2DA1">
        <w:rPr>
          <w:rFonts w:eastAsia="Calibri" w:cs="Times New Roman"/>
        </w:rPr>
        <w:t xml:space="preserve">V případě vyloučení soudce/soudkyně dle  § 30 odst. 1 </w:t>
      </w:r>
      <w:proofErr w:type="spellStart"/>
      <w:r w:rsidRPr="00AD2DA1">
        <w:rPr>
          <w:rFonts w:eastAsia="Calibri" w:cs="Times New Roman"/>
        </w:rPr>
        <w:t>tr</w:t>
      </w:r>
      <w:proofErr w:type="spellEnd"/>
      <w:r w:rsidRPr="00AD2DA1">
        <w:rPr>
          <w:rFonts w:eastAsia="Calibri" w:cs="Times New Roman"/>
        </w:rPr>
        <w:t xml:space="preserve">. </w:t>
      </w:r>
      <w:proofErr w:type="gramStart"/>
      <w:r w:rsidRPr="00AD2DA1">
        <w:rPr>
          <w:rFonts w:eastAsia="Calibri" w:cs="Times New Roman"/>
        </w:rPr>
        <w:t>řádu</w:t>
      </w:r>
      <w:proofErr w:type="gramEnd"/>
      <w:r w:rsidRPr="00AD2DA1">
        <w:rPr>
          <w:rFonts w:eastAsia="Calibri" w:cs="Times New Roman"/>
        </w:rPr>
        <w:t xml:space="preserve"> určí předsedkyně soudu zástupcem/zástupkyní soudce/soudkyni v pořadí dle Čl. 1.</w:t>
      </w:r>
    </w:p>
    <w:p w:rsidR="00AD2DA1" w:rsidRPr="00AD2DA1" w:rsidRDefault="00AD2DA1" w:rsidP="00AD2DA1">
      <w:pPr>
        <w:numPr>
          <w:ilvl w:val="0"/>
          <w:numId w:val="2"/>
        </w:numPr>
        <w:spacing w:after="0" w:line="240" w:lineRule="auto"/>
        <w:ind w:left="714" w:hanging="357"/>
        <w:jc w:val="both"/>
        <w:rPr>
          <w:rFonts w:eastAsia="Calibri" w:cs="Times New Roman"/>
          <w:b/>
        </w:rPr>
      </w:pPr>
      <w:r w:rsidRPr="00AD2DA1">
        <w:rPr>
          <w:rFonts w:eastAsia="Calibri" w:cs="Times New Roman"/>
          <w:b/>
        </w:rPr>
        <w:t>Obviněná právnická osoba</w:t>
      </w:r>
    </w:p>
    <w:p w:rsidR="00AD2DA1" w:rsidRPr="00AD2DA1" w:rsidRDefault="00AD2DA1" w:rsidP="00AD2DA1">
      <w:pPr>
        <w:spacing w:after="0" w:line="240" w:lineRule="auto"/>
        <w:ind w:left="708"/>
        <w:jc w:val="both"/>
        <w:rPr>
          <w:rFonts w:eastAsia="Calibri" w:cs="Times New Roman"/>
        </w:rPr>
      </w:pPr>
      <w:r w:rsidRPr="00AD2DA1">
        <w:rPr>
          <w:rFonts w:eastAsia="Calibri" w:cs="Times New Roman"/>
        </w:rPr>
        <w:t>Napadne-li věc týkající se obviněné právnické osoby, postupuje se při přidělení věci obdobně jako u obviněné fyzické osoby.</w:t>
      </w:r>
    </w:p>
    <w:p w:rsidR="00AD2DA1" w:rsidRDefault="00AD2DA1" w:rsidP="00AD2DA1">
      <w:pPr>
        <w:autoSpaceDE w:val="0"/>
        <w:autoSpaceDN w:val="0"/>
        <w:spacing w:after="120"/>
        <w:ind w:right="23"/>
        <w:jc w:val="both"/>
        <w:rPr>
          <w:rFonts w:eastAsia="Calibri" w:cs="Times New Roman"/>
          <w:b/>
          <w:bCs/>
        </w:rPr>
      </w:pPr>
    </w:p>
    <w:p w:rsidR="00AD2DA1" w:rsidRPr="00AD2DA1" w:rsidRDefault="00AD2DA1" w:rsidP="00AD2DA1">
      <w:pPr>
        <w:autoSpaceDE w:val="0"/>
        <w:autoSpaceDN w:val="0"/>
        <w:spacing w:after="120"/>
        <w:ind w:right="23"/>
        <w:jc w:val="both"/>
        <w:rPr>
          <w:rFonts w:eastAsia="Calibri" w:cs="Times New Roman"/>
          <w:b/>
          <w:bCs/>
        </w:rPr>
      </w:pPr>
    </w:p>
    <w:p w:rsidR="00AD2DA1" w:rsidRPr="00AD2DA1" w:rsidRDefault="00AD2DA1" w:rsidP="00AD2DA1">
      <w:pPr>
        <w:autoSpaceDE w:val="0"/>
        <w:autoSpaceDN w:val="0"/>
        <w:spacing w:after="120"/>
        <w:ind w:left="709" w:right="23"/>
        <w:jc w:val="center"/>
        <w:rPr>
          <w:rFonts w:eastAsia="Calibri" w:cs="Times New Roman"/>
          <w:b/>
          <w:bCs/>
        </w:rPr>
      </w:pPr>
      <w:r w:rsidRPr="00AD2DA1">
        <w:rPr>
          <w:rFonts w:eastAsia="Calibri" w:cs="Times New Roman"/>
          <w:b/>
          <w:bCs/>
        </w:rPr>
        <w:lastRenderedPageBreak/>
        <w:t>Čl. 2a</w:t>
      </w:r>
    </w:p>
    <w:p w:rsidR="00AD2DA1" w:rsidRPr="00AD2DA1" w:rsidRDefault="00AD2DA1" w:rsidP="00AD2DA1">
      <w:pPr>
        <w:numPr>
          <w:ilvl w:val="0"/>
          <w:numId w:val="5"/>
        </w:numPr>
        <w:spacing w:after="120" w:line="240" w:lineRule="auto"/>
        <w:ind w:left="709" w:hanging="425"/>
        <w:jc w:val="both"/>
        <w:rPr>
          <w:rFonts w:eastAsia="Calibri" w:cs="Times New Roman"/>
        </w:rPr>
      </w:pPr>
      <w:r w:rsidRPr="00AD2DA1">
        <w:rPr>
          <w:rFonts w:eastAsia="Calibri" w:cs="Times New Roman"/>
        </w:rPr>
        <w:t xml:space="preserve">Z důvodu dočasného přidělení soudce Mgr. Davida Arochi Vergara </w:t>
      </w:r>
      <w:proofErr w:type="spellStart"/>
      <w:r w:rsidRPr="00AD2DA1">
        <w:rPr>
          <w:rFonts w:eastAsia="Calibri" w:cs="Times New Roman"/>
        </w:rPr>
        <w:t>Schmucka</w:t>
      </w:r>
      <w:proofErr w:type="spellEnd"/>
      <w:r w:rsidRPr="00AD2DA1">
        <w:rPr>
          <w:rFonts w:eastAsia="Calibri" w:cs="Times New Roman"/>
        </w:rPr>
        <w:t xml:space="preserve"> ke Krajskému soudu v Hradci Králové budou pravomocně neskončené věci, které byly ke dni 28. 2. 2022 přiděleny k vyřízení tomuto soudci, přerozděleny v souladu s čl. 2 odst. 5 této části rozvrhu práce do ostatních senátů dle protokolu o přerozdělení spisů, který je nedílnou součástí této změny rozvrhu práce. Po návratu Mgr. Davida Arochi Vergara </w:t>
      </w:r>
      <w:proofErr w:type="spellStart"/>
      <w:r w:rsidRPr="00AD2DA1">
        <w:rPr>
          <w:rFonts w:eastAsia="Calibri" w:cs="Times New Roman"/>
        </w:rPr>
        <w:t>Schmucka</w:t>
      </w:r>
      <w:proofErr w:type="spellEnd"/>
      <w:r w:rsidRPr="00AD2DA1">
        <w:rPr>
          <w:rFonts w:eastAsia="Calibri" w:cs="Times New Roman"/>
        </w:rPr>
        <w:t xml:space="preserve"> se do té doby pravomocně neskončené věci vrátí tomuto soudci, pokud ve věci v mezidobí nebylo konáno hlavní líčení. </w:t>
      </w:r>
    </w:p>
    <w:p w:rsidR="00AD2DA1" w:rsidRPr="00AD2DA1" w:rsidRDefault="00AD2DA1" w:rsidP="00AD2DA1">
      <w:pPr>
        <w:numPr>
          <w:ilvl w:val="0"/>
          <w:numId w:val="5"/>
        </w:numPr>
        <w:spacing w:after="120" w:line="240" w:lineRule="auto"/>
        <w:ind w:left="709" w:hanging="425"/>
        <w:jc w:val="both"/>
        <w:rPr>
          <w:rFonts w:eastAsia="Calibri" w:cs="Times New Roman"/>
        </w:rPr>
      </w:pPr>
      <w:r w:rsidRPr="00AD2DA1">
        <w:rPr>
          <w:rFonts w:eastAsia="Calibri" w:cs="Times New Roman"/>
        </w:rPr>
        <w:t xml:space="preserve">Pravomocně skončené věci, které byly ke dni 28. 2. 2022 přiděleny k vyřízení Mgr. Davidu Arochi Vergara </w:t>
      </w:r>
      <w:proofErr w:type="spellStart"/>
      <w:r w:rsidRPr="00AD2DA1">
        <w:rPr>
          <w:rFonts w:eastAsia="Calibri" w:cs="Times New Roman"/>
        </w:rPr>
        <w:t>Schmuckovi</w:t>
      </w:r>
      <w:proofErr w:type="spellEnd"/>
      <w:r w:rsidRPr="00AD2DA1">
        <w:rPr>
          <w:rFonts w:eastAsia="Calibri" w:cs="Times New Roman"/>
        </w:rPr>
        <w:t>, budou v období od 1. 3. 2022 do 31. 8. 2022 vyřizovány tak, že spisy, jejichž poslední číslovka běžného čísla (před</w:t>
      </w:r>
      <w:r w:rsidR="00D41269">
        <w:rPr>
          <w:rFonts w:eastAsia="Calibri" w:cs="Times New Roman"/>
        </w:rPr>
        <w:t xml:space="preserve"> lomítkem a letopočtem) jsou 0,</w:t>
      </w:r>
      <w:r w:rsidRPr="00AD2DA1">
        <w:rPr>
          <w:rFonts w:eastAsia="Calibri" w:cs="Times New Roman"/>
        </w:rPr>
        <w:t xml:space="preserve"> 1</w:t>
      </w:r>
      <w:r w:rsidR="00D41269">
        <w:rPr>
          <w:rFonts w:eastAsia="Calibri" w:cs="Times New Roman"/>
        </w:rPr>
        <w:t xml:space="preserve"> a</w:t>
      </w:r>
      <w:r>
        <w:rPr>
          <w:rFonts w:eastAsia="Calibri" w:cs="Times New Roman"/>
        </w:rPr>
        <w:t xml:space="preserve"> </w:t>
      </w:r>
      <w:r w:rsidRPr="00AD2DA1">
        <w:rPr>
          <w:rFonts w:eastAsia="Calibri" w:cs="Times New Roman"/>
          <w:color w:val="0070C0"/>
        </w:rPr>
        <w:t>2</w:t>
      </w:r>
      <w:r w:rsidRPr="00AD2DA1">
        <w:rPr>
          <w:rFonts w:eastAsia="Calibri" w:cs="Times New Roman"/>
        </w:rPr>
        <w:t xml:space="preserve"> vyřizuje Mgr. Tomáš Petráň, </w:t>
      </w:r>
      <w:r w:rsidRPr="0035590D">
        <w:rPr>
          <w:rFonts w:eastAsia="Calibri" w:cs="Times New Roman"/>
        </w:rPr>
        <w:t xml:space="preserve">3, 4 </w:t>
      </w:r>
      <w:r w:rsidRPr="00AD2DA1">
        <w:rPr>
          <w:rFonts w:eastAsia="Calibri" w:cs="Times New Roman"/>
        </w:rPr>
        <w:t xml:space="preserve">a 5 vyřizuje Mgr. Denisa Horáková, 6 a 7 vyřizuje JUDr. Jana Slezáková a 8 a 9 vyřizuje Mgr. Zdeněk Roch. Stejným způsobem budou k vyřízení přidělovány i dříve napadlé věci, zapsané v rejstříku 6 </w:t>
      </w:r>
      <w:proofErr w:type="spellStart"/>
      <w:r w:rsidRPr="00AD2DA1">
        <w:rPr>
          <w:rFonts w:eastAsia="Calibri" w:cs="Times New Roman"/>
        </w:rPr>
        <w:t>Nt</w:t>
      </w:r>
      <w:proofErr w:type="spellEnd"/>
      <w:r w:rsidRPr="00AD2DA1">
        <w:rPr>
          <w:rFonts w:eastAsia="Calibri" w:cs="Times New Roman"/>
        </w:rPr>
        <w:t>, v nichž bude třeba učinit procesní úkon.</w:t>
      </w:r>
    </w:p>
    <w:p w:rsidR="009A6F23" w:rsidRDefault="009A6F23" w:rsidP="00205E92">
      <w:pPr>
        <w:spacing w:after="0" w:line="240" w:lineRule="auto"/>
        <w:jc w:val="both"/>
        <w:rPr>
          <w:szCs w:val="24"/>
        </w:rPr>
      </w:pPr>
    </w:p>
    <w:p w:rsidR="009A6F23" w:rsidRDefault="009A6F23" w:rsidP="00205E92">
      <w:pPr>
        <w:spacing w:after="0" w:line="240" w:lineRule="auto"/>
        <w:jc w:val="both"/>
        <w:rPr>
          <w:szCs w:val="24"/>
        </w:rPr>
      </w:pPr>
    </w:p>
    <w:p w:rsidR="00862850" w:rsidRDefault="00862850" w:rsidP="00205E92">
      <w:pPr>
        <w:spacing w:after="0" w:line="240" w:lineRule="auto"/>
        <w:jc w:val="both"/>
        <w:rPr>
          <w:szCs w:val="24"/>
        </w:rPr>
      </w:pPr>
    </w:p>
    <w:p w:rsidR="00862850" w:rsidRPr="00862850" w:rsidRDefault="00862850" w:rsidP="00862850">
      <w:pPr>
        <w:keepNext/>
        <w:spacing w:after="0" w:line="240" w:lineRule="auto"/>
        <w:jc w:val="right"/>
        <w:outlineLvl w:val="2"/>
        <w:rPr>
          <w:rFonts w:eastAsia="Calibri" w:cs="Times New Roman"/>
          <w:b/>
          <w:bCs/>
        </w:rPr>
      </w:pPr>
      <w:bookmarkStart w:id="1" w:name="_Toc467822498"/>
      <w:bookmarkStart w:id="2" w:name="_Toc467822825"/>
      <w:bookmarkStart w:id="3" w:name="_Toc468093017"/>
      <w:bookmarkStart w:id="4" w:name="_Toc468175655"/>
      <w:bookmarkStart w:id="5" w:name="_Toc510514014"/>
      <w:r w:rsidRPr="00862850">
        <w:rPr>
          <w:rFonts w:eastAsia="Calibri" w:cs="Times New Roman"/>
          <w:b/>
          <w:bCs/>
        </w:rPr>
        <w:t xml:space="preserve">Příloha č. </w:t>
      </w:r>
      <w:bookmarkEnd w:id="1"/>
      <w:bookmarkEnd w:id="2"/>
      <w:bookmarkEnd w:id="3"/>
      <w:bookmarkEnd w:id="4"/>
      <w:r w:rsidRPr="00862850">
        <w:rPr>
          <w:rFonts w:eastAsia="Calibri" w:cs="Times New Roman"/>
          <w:b/>
          <w:bCs/>
        </w:rPr>
        <w:t>1</w:t>
      </w:r>
      <w:bookmarkEnd w:id="5"/>
    </w:p>
    <w:p w:rsidR="00862850" w:rsidRPr="00862850" w:rsidRDefault="00862850" w:rsidP="00862850">
      <w:pPr>
        <w:spacing w:after="0" w:line="240" w:lineRule="auto"/>
        <w:jc w:val="center"/>
        <w:rPr>
          <w:rFonts w:eastAsia="Calibri" w:cs="Times New Roman"/>
          <w:b/>
          <w:bCs/>
        </w:rPr>
      </w:pPr>
    </w:p>
    <w:p w:rsidR="00862850" w:rsidRPr="00862850" w:rsidRDefault="00862850" w:rsidP="00862850">
      <w:pPr>
        <w:spacing w:after="0" w:line="240" w:lineRule="auto"/>
        <w:jc w:val="center"/>
        <w:rPr>
          <w:rFonts w:eastAsia="Calibri" w:cs="Times New Roman"/>
          <w:b/>
          <w:bCs/>
        </w:rPr>
      </w:pPr>
      <w:r w:rsidRPr="00862850">
        <w:rPr>
          <w:rFonts w:eastAsia="Calibri" w:cs="Times New Roman"/>
          <w:b/>
          <w:bCs/>
        </w:rPr>
        <w:t>Rozpis dosažitelnosti (pracovní pohotovosti) soudců/soudkyň</w:t>
      </w:r>
    </w:p>
    <w:p w:rsidR="00862850" w:rsidRPr="00862850" w:rsidRDefault="00862850" w:rsidP="00862850">
      <w:pPr>
        <w:spacing w:after="0" w:line="240" w:lineRule="auto"/>
        <w:jc w:val="both"/>
        <w:rPr>
          <w:rFonts w:eastAsia="Calibri" w:cs="Times New Roman"/>
          <w:b/>
          <w:bCs/>
        </w:rPr>
      </w:pPr>
    </w:p>
    <w:p w:rsidR="00862850" w:rsidRPr="00862850" w:rsidRDefault="00862850" w:rsidP="00862850">
      <w:pPr>
        <w:spacing w:after="0" w:line="240" w:lineRule="auto"/>
        <w:jc w:val="both"/>
        <w:rPr>
          <w:rFonts w:eastAsia="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862850" w:rsidRPr="00862850" w:rsidTr="00216E7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62850" w:rsidRPr="00862850" w:rsidRDefault="00862850" w:rsidP="00862850">
            <w:pPr>
              <w:spacing w:after="0" w:line="240" w:lineRule="auto"/>
              <w:jc w:val="both"/>
              <w:rPr>
                <w:rFonts w:eastAsia="Calibri" w:cs="Times New Roman"/>
                <w:b/>
                <w:bCs/>
              </w:rPr>
            </w:pPr>
            <w:r w:rsidRPr="00862850">
              <w:rPr>
                <w:rFonts w:eastAsia="Calibri" w:cs="Times New Roman"/>
                <w:b/>
                <w:bCs/>
              </w:rPr>
              <w:t>Týden</w:t>
            </w:r>
          </w:p>
        </w:tc>
        <w:tc>
          <w:tcPr>
            <w:tcW w:w="5985" w:type="dxa"/>
            <w:tcBorders>
              <w:top w:val="single" w:sz="4" w:space="0" w:color="auto"/>
              <w:left w:val="single" w:sz="4" w:space="0" w:color="auto"/>
              <w:bottom w:val="single" w:sz="4" w:space="0" w:color="auto"/>
              <w:right w:val="single" w:sz="4" w:space="0" w:color="auto"/>
            </w:tcBorders>
            <w:shd w:val="clear" w:color="auto" w:fill="D9D9D9"/>
            <w:hideMark/>
          </w:tcPr>
          <w:p w:rsidR="00862850" w:rsidRPr="00862850" w:rsidRDefault="00862850" w:rsidP="00862850">
            <w:pPr>
              <w:spacing w:after="0" w:line="240" w:lineRule="auto"/>
              <w:jc w:val="both"/>
              <w:rPr>
                <w:rFonts w:eastAsia="Calibri" w:cs="Times New Roman"/>
                <w:b/>
                <w:bCs/>
              </w:rPr>
            </w:pPr>
            <w:r w:rsidRPr="00862850">
              <w:rPr>
                <w:rFonts w:eastAsia="Calibri" w:cs="Times New Roman"/>
                <w:b/>
                <w:bCs/>
              </w:rPr>
              <w:t>Soudce/soudkyně</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27. 12. 2021 – 3. 1.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Anna Tichá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3. 1. – 10. 1.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Eva Vávrová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10. 1. – 17. 1.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David Arochi Vergara Schmuck</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17. 1. – 24. 1.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Petra Voců</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24. 1. – 31. 1.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Jindřich Rajman</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31. 1. – 7. 2.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Milena Heřmanová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7. 2. – 14. 2.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Helena Huláková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14. 2. – 21. 2.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Marie Hlavatá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21. 2. – 28. 2.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Barbora Tichá Marková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28. 2. – 7. 3.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Jakub Kavalír</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7. 3. – 14. 3.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Jana Ela Kliková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14. 3. – 21. 3.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Jan Linhart</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21. 3. – 28. 3.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Milan Plhal</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28. 3. – 4. 4.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Michaela Nováková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4. 4. – 11. 4.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Zdeněk Roch</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11. 4. – 19. 4.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Tomáš Petráň</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19. 4. – 25. 4.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Jindřich Rajman</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25. 4. – 2. 5.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Milena Rejchová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 5. – 9. 5.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Eva Tabetová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9. 5. – 16. 5.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Markéta Šubová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16. 5. – 23. 5.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Jana Slezáková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23. 5. – 30. 5.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Denisa Horáková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30. 5. – 6. 6.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Anna Tichá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35590D" w:rsidRDefault="00862850" w:rsidP="00862850">
            <w:pPr>
              <w:spacing w:after="0" w:line="240" w:lineRule="auto"/>
              <w:jc w:val="both"/>
              <w:rPr>
                <w:rFonts w:eastAsia="Calibri" w:cs="Times New Roman"/>
                <w:bCs/>
              </w:rPr>
            </w:pPr>
            <w:r w:rsidRPr="0035590D">
              <w:rPr>
                <w:rFonts w:eastAsia="Calibri" w:cs="Times New Roman"/>
                <w:bCs/>
              </w:rPr>
              <w:t>6. 6. – 13. 6.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35590D" w:rsidRDefault="00862850" w:rsidP="00862850">
            <w:pPr>
              <w:spacing w:after="0" w:line="240" w:lineRule="auto"/>
              <w:jc w:val="both"/>
              <w:rPr>
                <w:rFonts w:eastAsia="Calibri" w:cs="Times New Roman"/>
                <w:bCs/>
              </w:rPr>
            </w:pPr>
            <w:r w:rsidRPr="0035590D">
              <w:rPr>
                <w:rFonts w:eastAsia="Calibri" w:cs="Times New Roman"/>
                <w:bCs/>
              </w:rPr>
              <w:t>Mgr. Michaela Nováková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13. 6. – 20. 6.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Eva Vávrová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lastRenderedPageBreak/>
              <w:t>20. 6. – 27. 6.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strike/>
              </w:rPr>
            </w:pPr>
            <w:r w:rsidRPr="00862850">
              <w:rPr>
                <w:rFonts w:eastAsia="Calibri" w:cs="Times New Roman"/>
                <w:bCs/>
              </w:rPr>
              <w:t>Mgr. Jindřich Rajman</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27. 6. – 4. 7.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Petra Voců</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4. 7. – 11. 7.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Ivana Dušáková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11. 7. – 18. 7.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Milena Heřmanová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18. 7. – 25. 7.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Marie Hlavatá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25. 7. – 1. 8.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Helena Huláková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 8. – 8. 8.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Barbora Tichá Marková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8. 8. – 15. 8.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Jakub Kavalír</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15. 8. – 22. 8.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 xml:space="preserve"> JUDr. Jana Ela Kliková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22. 8. – 29. 8.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 xml:space="preserve"> JUDr. Milan Plhal</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29. 8. – 5. 9.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35590D" w:rsidRDefault="00862850" w:rsidP="00862850">
            <w:pPr>
              <w:spacing w:after="0" w:line="240" w:lineRule="auto"/>
              <w:jc w:val="both"/>
              <w:rPr>
                <w:rFonts w:eastAsia="Calibri" w:cs="Times New Roman"/>
                <w:bCs/>
              </w:rPr>
            </w:pPr>
            <w:r w:rsidRPr="0035590D">
              <w:rPr>
                <w:rFonts w:eastAsia="Calibri" w:cs="Times New Roman"/>
                <w:bCs/>
              </w:rPr>
              <w:t>Mgr. Jan Linhart</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5. 9. – 12. 9.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35590D" w:rsidRDefault="00862850" w:rsidP="00862850">
            <w:pPr>
              <w:spacing w:after="0" w:line="240" w:lineRule="auto"/>
              <w:jc w:val="both"/>
              <w:rPr>
                <w:rFonts w:eastAsia="Calibri" w:cs="Times New Roman"/>
                <w:bCs/>
              </w:rPr>
            </w:pPr>
            <w:r w:rsidRPr="0035590D">
              <w:rPr>
                <w:rFonts w:eastAsia="Calibri" w:cs="Times New Roman"/>
                <w:bCs/>
              </w:rPr>
              <w:t>JUDr. Pavel Trejbal</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12. 9. – 19. 9.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Denisa Horáková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19. 9. – 26. 9.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Tomáš Petráň</w:t>
            </w:r>
            <w:bookmarkStart w:id="6" w:name="_GoBack"/>
            <w:bookmarkEnd w:id="6"/>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26. 9. – 3. 10.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color w:val="0070C0"/>
              </w:rPr>
            </w:pPr>
            <w:r w:rsidRPr="00862850">
              <w:rPr>
                <w:rFonts w:eastAsia="Calibri" w:cs="Times New Roman"/>
                <w:bCs/>
              </w:rPr>
              <w:t>Mgr. David Arochi Vergara Schmuck</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3. 10. – 10. 10.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Milena Rejchová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10. 10. – 17. 10.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Zdeněk Roch</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17. 10. – 24. 10.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Jana Slezáková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24. 10. – 31. 10.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Markéta Šubová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31. 10. – 7. 11.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Eva Tabetová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7. 11. – 14. 11.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Anna Tichá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14. 11. – 21. 11.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Pavel Trejbal</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21. 11. – 28. 11.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Eva Vávrová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28. 11. – 5. 12.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David Arochi Vergara Schmuck</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5. 12. – 12. 12.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Mgr. Petra Voců</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12. 12. – 19. 12.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Ivana Dušáková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19. 12. – 27. 12. 2022</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Milena Heřmanová</w:t>
            </w:r>
          </w:p>
        </w:tc>
      </w:tr>
      <w:tr w:rsidR="00862850" w:rsidRPr="00862850" w:rsidTr="00216E73">
        <w:tc>
          <w:tcPr>
            <w:tcW w:w="3227"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27. 12. 2020 – 2. 1. 2023</w:t>
            </w:r>
          </w:p>
        </w:tc>
        <w:tc>
          <w:tcPr>
            <w:tcW w:w="5985" w:type="dxa"/>
            <w:tcBorders>
              <w:top w:val="single" w:sz="4" w:space="0" w:color="auto"/>
              <w:left w:val="single" w:sz="4" w:space="0" w:color="auto"/>
              <w:bottom w:val="single" w:sz="4" w:space="0" w:color="auto"/>
              <w:right w:val="single" w:sz="4" w:space="0" w:color="auto"/>
            </w:tcBorders>
            <w:hideMark/>
          </w:tcPr>
          <w:p w:rsidR="00862850" w:rsidRPr="00862850" w:rsidRDefault="00862850" w:rsidP="00862850">
            <w:pPr>
              <w:spacing w:after="0" w:line="240" w:lineRule="auto"/>
              <w:jc w:val="both"/>
              <w:rPr>
                <w:rFonts w:eastAsia="Calibri" w:cs="Times New Roman"/>
                <w:bCs/>
              </w:rPr>
            </w:pPr>
            <w:r w:rsidRPr="00862850">
              <w:rPr>
                <w:rFonts w:eastAsia="Calibri" w:cs="Times New Roman"/>
                <w:bCs/>
              </w:rPr>
              <w:t>JUDr. Marie Hlavatá</w:t>
            </w:r>
          </w:p>
        </w:tc>
      </w:tr>
    </w:tbl>
    <w:p w:rsidR="00A872F5" w:rsidRDefault="00A872F5" w:rsidP="00205E92">
      <w:pPr>
        <w:spacing w:after="0" w:line="240" w:lineRule="auto"/>
        <w:jc w:val="both"/>
        <w:rPr>
          <w:szCs w:val="24"/>
        </w:rPr>
      </w:pPr>
    </w:p>
    <w:p w:rsidR="00A872F5" w:rsidRDefault="00A872F5" w:rsidP="00205E92">
      <w:pPr>
        <w:spacing w:after="0" w:line="240" w:lineRule="auto"/>
        <w:jc w:val="both"/>
        <w:rPr>
          <w:szCs w:val="24"/>
        </w:rPr>
      </w:pPr>
    </w:p>
    <w:p w:rsidR="00B03DE2" w:rsidRPr="00862850" w:rsidRDefault="00B03DE2" w:rsidP="00205E92">
      <w:pPr>
        <w:spacing w:after="0" w:line="240" w:lineRule="auto"/>
        <w:jc w:val="both"/>
        <w:rPr>
          <w:szCs w:val="24"/>
        </w:rPr>
      </w:pPr>
    </w:p>
    <w:p w:rsidR="00B03DE2" w:rsidRDefault="00B03DE2" w:rsidP="00205E92">
      <w:pPr>
        <w:spacing w:after="0" w:line="240" w:lineRule="auto"/>
        <w:jc w:val="both"/>
        <w:rPr>
          <w:szCs w:val="24"/>
        </w:rPr>
      </w:pPr>
    </w:p>
    <w:p w:rsidR="00B03DE2" w:rsidRDefault="00B03DE2" w:rsidP="00205E92">
      <w:pPr>
        <w:spacing w:after="0" w:line="240" w:lineRule="auto"/>
        <w:jc w:val="both"/>
        <w:rPr>
          <w:szCs w:val="24"/>
        </w:rPr>
      </w:pPr>
    </w:p>
    <w:p w:rsidR="00205E92" w:rsidRPr="00205E92" w:rsidRDefault="00205E92" w:rsidP="00205E92">
      <w:pPr>
        <w:spacing w:after="0" w:line="240" w:lineRule="auto"/>
        <w:jc w:val="both"/>
        <w:rPr>
          <w:szCs w:val="24"/>
        </w:rPr>
      </w:pPr>
      <w:r w:rsidRPr="00205E92">
        <w:rPr>
          <w:szCs w:val="24"/>
        </w:rPr>
        <w:t xml:space="preserve">Hradec Králové dne </w:t>
      </w:r>
      <w:r w:rsidR="00AD2DA1">
        <w:rPr>
          <w:szCs w:val="24"/>
        </w:rPr>
        <w:t>3</w:t>
      </w:r>
      <w:r w:rsidR="009A6F23">
        <w:rPr>
          <w:szCs w:val="24"/>
        </w:rPr>
        <w:t xml:space="preserve">. </w:t>
      </w:r>
      <w:r w:rsidR="00AD2DA1">
        <w:rPr>
          <w:szCs w:val="24"/>
        </w:rPr>
        <w:t>5</w:t>
      </w:r>
      <w:r w:rsidR="009A6F23">
        <w:rPr>
          <w:szCs w:val="24"/>
        </w:rPr>
        <w:t>.</w:t>
      </w:r>
      <w:r w:rsidR="00BB071A">
        <w:rPr>
          <w:szCs w:val="24"/>
        </w:rPr>
        <w:t xml:space="preserve"> </w:t>
      </w:r>
      <w:r w:rsidRPr="00205E92">
        <w:rPr>
          <w:szCs w:val="24"/>
        </w:rPr>
        <w:t>202</w:t>
      </w:r>
      <w:r>
        <w:rPr>
          <w:szCs w:val="24"/>
        </w:rPr>
        <w:t>2</w:t>
      </w:r>
      <w:r w:rsidRPr="00205E92">
        <w:rPr>
          <w:szCs w:val="24"/>
        </w:rPr>
        <w:tab/>
      </w:r>
      <w:r w:rsidRPr="00205E92">
        <w:rPr>
          <w:szCs w:val="24"/>
        </w:rPr>
        <w:tab/>
      </w:r>
      <w:r w:rsidRPr="00205E92">
        <w:rPr>
          <w:szCs w:val="24"/>
        </w:rPr>
        <w:tab/>
      </w:r>
    </w:p>
    <w:p w:rsidR="00205E92" w:rsidRPr="00205E92" w:rsidRDefault="00205E92" w:rsidP="00205E92">
      <w:pPr>
        <w:spacing w:after="0" w:line="240" w:lineRule="auto"/>
        <w:rPr>
          <w:rFonts w:eastAsia="Times New Roman" w:cs="Times New Roman"/>
          <w:szCs w:val="24"/>
          <w:lang w:eastAsia="cs-CZ"/>
        </w:rPr>
      </w:pPr>
    </w:p>
    <w:p w:rsidR="00205E92" w:rsidRPr="00205E92" w:rsidRDefault="00205E92" w:rsidP="00205E92">
      <w:pPr>
        <w:spacing w:after="0" w:line="240" w:lineRule="auto"/>
        <w:rPr>
          <w:rFonts w:eastAsia="Times New Roman" w:cs="Times New Roman"/>
          <w:szCs w:val="24"/>
          <w:lang w:eastAsia="cs-CZ"/>
        </w:rPr>
      </w:pPr>
    </w:p>
    <w:p w:rsidR="00205E92" w:rsidRPr="00205E92" w:rsidRDefault="00205E92" w:rsidP="00205E92">
      <w:pPr>
        <w:spacing w:after="0" w:line="240" w:lineRule="auto"/>
        <w:rPr>
          <w:rFonts w:eastAsia="Times New Roman" w:cs="Times New Roman"/>
          <w:szCs w:val="24"/>
          <w:lang w:eastAsia="cs-CZ"/>
        </w:rPr>
      </w:pPr>
      <w:r w:rsidRPr="00205E92">
        <w:rPr>
          <w:rFonts w:eastAsia="Times New Roman" w:cs="Times New Roman"/>
          <w:szCs w:val="24"/>
          <w:lang w:eastAsia="cs-CZ"/>
        </w:rPr>
        <w:t>JUDr. Marcela Sedmíková</w:t>
      </w:r>
    </w:p>
    <w:p w:rsidR="00205E92" w:rsidRPr="00205E92" w:rsidRDefault="00205E92" w:rsidP="00205E92">
      <w:pPr>
        <w:spacing w:after="0" w:line="240" w:lineRule="auto"/>
        <w:rPr>
          <w:rFonts w:eastAsia="Times New Roman" w:cs="Times New Roman"/>
          <w:szCs w:val="24"/>
          <w:lang w:eastAsia="cs-CZ"/>
        </w:rPr>
      </w:pPr>
      <w:r w:rsidRPr="00205E92">
        <w:rPr>
          <w:rFonts w:eastAsia="Times New Roman" w:cs="Times New Roman"/>
          <w:szCs w:val="24"/>
          <w:lang w:eastAsia="cs-CZ"/>
        </w:rPr>
        <w:t xml:space="preserve">předsedkyně okresního soudu </w:t>
      </w:r>
    </w:p>
    <w:p w:rsidR="00205E92" w:rsidRPr="00205E92" w:rsidRDefault="00205E92" w:rsidP="00205E92">
      <w:pPr>
        <w:spacing w:after="0" w:line="240" w:lineRule="auto"/>
        <w:rPr>
          <w:rFonts w:eastAsia="Times New Roman" w:cs="Times New Roman"/>
          <w:color w:val="0070C0"/>
          <w:szCs w:val="24"/>
          <w:lang w:eastAsia="cs-CZ"/>
        </w:rPr>
      </w:pPr>
    </w:p>
    <w:p w:rsidR="00205E92" w:rsidRPr="00205E92" w:rsidRDefault="00205E92" w:rsidP="00205E92">
      <w:pPr>
        <w:spacing w:after="0" w:line="240" w:lineRule="auto"/>
        <w:rPr>
          <w:rFonts w:eastAsia="Times New Roman" w:cs="Times New Roman"/>
          <w:color w:val="0070C0"/>
          <w:szCs w:val="24"/>
          <w:lang w:eastAsia="cs-CZ"/>
        </w:rPr>
      </w:pPr>
    </w:p>
    <w:p w:rsidR="00205E92" w:rsidRDefault="00205E92" w:rsidP="00D27C50">
      <w:pPr>
        <w:spacing w:after="0" w:line="240" w:lineRule="auto"/>
      </w:pPr>
      <w:r w:rsidRPr="00205E92">
        <w:rPr>
          <w:rFonts w:eastAsia="Times New Roman" w:cs="Times New Roman"/>
          <w:szCs w:val="24"/>
          <w:lang w:eastAsia="cs-CZ"/>
        </w:rPr>
        <w:t xml:space="preserve">Změna rozvrhu práce byla projednána se soudcovskou radou dne </w:t>
      </w:r>
      <w:r w:rsidR="00AD2DA1">
        <w:rPr>
          <w:rFonts w:eastAsia="Times New Roman" w:cs="Times New Roman"/>
          <w:szCs w:val="24"/>
          <w:lang w:eastAsia="cs-CZ"/>
        </w:rPr>
        <w:t>3</w:t>
      </w:r>
      <w:r w:rsidR="005117D0">
        <w:rPr>
          <w:rFonts w:eastAsia="Times New Roman" w:cs="Times New Roman"/>
          <w:szCs w:val="24"/>
          <w:lang w:eastAsia="cs-CZ"/>
        </w:rPr>
        <w:t xml:space="preserve">. </w:t>
      </w:r>
      <w:r w:rsidR="00AD2DA1">
        <w:rPr>
          <w:rFonts w:eastAsia="Times New Roman" w:cs="Times New Roman"/>
          <w:szCs w:val="24"/>
          <w:lang w:eastAsia="cs-CZ"/>
        </w:rPr>
        <w:t>5</w:t>
      </w:r>
      <w:r w:rsidR="005117D0">
        <w:rPr>
          <w:rFonts w:eastAsia="Times New Roman" w:cs="Times New Roman"/>
          <w:szCs w:val="24"/>
          <w:lang w:eastAsia="cs-CZ"/>
        </w:rPr>
        <w:t xml:space="preserve">. </w:t>
      </w:r>
      <w:r w:rsidRPr="00205E92">
        <w:rPr>
          <w:rFonts w:eastAsia="Times New Roman" w:cs="Times New Roman"/>
          <w:szCs w:val="24"/>
          <w:lang w:eastAsia="cs-CZ"/>
        </w:rPr>
        <w:t>202</w:t>
      </w:r>
      <w:r>
        <w:rPr>
          <w:rFonts w:eastAsia="Times New Roman" w:cs="Times New Roman"/>
          <w:szCs w:val="24"/>
          <w:lang w:eastAsia="cs-CZ"/>
        </w:rPr>
        <w:t>2</w:t>
      </w:r>
      <w:r w:rsidRPr="00205E92">
        <w:rPr>
          <w:rFonts w:eastAsia="Times New Roman" w:cs="Times New Roman"/>
          <w:szCs w:val="24"/>
          <w:lang w:eastAsia="cs-CZ"/>
        </w:rPr>
        <w:t>.</w:t>
      </w:r>
    </w:p>
    <w:sectPr w:rsidR="00205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49D"/>
    <w:multiLevelType w:val="hybridMultilevel"/>
    <w:tmpl w:val="AA5AC1EC"/>
    <w:lvl w:ilvl="0" w:tplc="1F5C4FA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189E24F5"/>
    <w:multiLevelType w:val="hybridMultilevel"/>
    <w:tmpl w:val="0C4AD4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421A2213"/>
    <w:multiLevelType w:val="hybridMultilevel"/>
    <w:tmpl w:val="40FA2980"/>
    <w:lvl w:ilvl="0" w:tplc="5A34F5D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552460"/>
    <w:multiLevelType w:val="hybridMultilevel"/>
    <w:tmpl w:val="68503576"/>
    <w:lvl w:ilvl="0" w:tplc="40764C7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86578D"/>
    <w:multiLevelType w:val="hybridMultilevel"/>
    <w:tmpl w:val="13D09490"/>
    <w:lvl w:ilvl="0" w:tplc="7CB84186">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90677FE"/>
    <w:multiLevelType w:val="hybridMultilevel"/>
    <w:tmpl w:val="4814749E"/>
    <w:lvl w:ilvl="0" w:tplc="2A7C4A9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5C0E4A2E"/>
    <w:multiLevelType w:val="hybridMultilevel"/>
    <w:tmpl w:val="67D85B18"/>
    <w:lvl w:ilvl="0" w:tplc="30A6C6C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ECA5FE5"/>
    <w:multiLevelType w:val="hybridMultilevel"/>
    <w:tmpl w:val="D08C13CC"/>
    <w:lvl w:ilvl="0" w:tplc="6F1AA7B2">
      <w:start w:val="3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0"/>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24"/>
    <w:rsid w:val="0004418F"/>
    <w:rsid w:val="000744CB"/>
    <w:rsid w:val="000B1FBE"/>
    <w:rsid w:val="00205E92"/>
    <w:rsid w:val="00233CC7"/>
    <w:rsid w:val="0025119E"/>
    <w:rsid w:val="0035590D"/>
    <w:rsid w:val="00387D95"/>
    <w:rsid w:val="003B19FE"/>
    <w:rsid w:val="003C2985"/>
    <w:rsid w:val="004F0931"/>
    <w:rsid w:val="005117D0"/>
    <w:rsid w:val="00525B51"/>
    <w:rsid w:val="00552828"/>
    <w:rsid w:val="005D7127"/>
    <w:rsid w:val="005E3892"/>
    <w:rsid w:val="00672C7C"/>
    <w:rsid w:val="00717AA1"/>
    <w:rsid w:val="00750B3B"/>
    <w:rsid w:val="007567D2"/>
    <w:rsid w:val="007955D7"/>
    <w:rsid w:val="00822595"/>
    <w:rsid w:val="00862850"/>
    <w:rsid w:val="008B7565"/>
    <w:rsid w:val="0091783A"/>
    <w:rsid w:val="00984891"/>
    <w:rsid w:val="00987024"/>
    <w:rsid w:val="009A6F23"/>
    <w:rsid w:val="009E4C47"/>
    <w:rsid w:val="00A5483B"/>
    <w:rsid w:val="00A872F5"/>
    <w:rsid w:val="00AD2DA1"/>
    <w:rsid w:val="00B0228A"/>
    <w:rsid w:val="00B03DE2"/>
    <w:rsid w:val="00B1077A"/>
    <w:rsid w:val="00B36E34"/>
    <w:rsid w:val="00B91F9D"/>
    <w:rsid w:val="00BB071A"/>
    <w:rsid w:val="00C46B02"/>
    <w:rsid w:val="00C70474"/>
    <w:rsid w:val="00C704C0"/>
    <w:rsid w:val="00C86BBF"/>
    <w:rsid w:val="00CA5032"/>
    <w:rsid w:val="00D16244"/>
    <w:rsid w:val="00D27C50"/>
    <w:rsid w:val="00D41269"/>
    <w:rsid w:val="00D52A6B"/>
    <w:rsid w:val="00DE2135"/>
    <w:rsid w:val="00E04095"/>
    <w:rsid w:val="00EA163A"/>
    <w:rsid w:val="00EF0B27"/>
    <w:rsid w:val="00F50C19"/>
    <w:rsid w:val="00F51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B0228A"/>
    <w:pPr>
      <w:keepNext/>
      <w:spacing w:after="0" w:line="240" w:lineRule="auto"/>
      <w:ind w:firstLine="708"/>
      <w:jc w:val="center"/>
      <w:outlineLvl w:val="1"/>
    </w:pPr>
    <w:rPr>
      <w:rFonts w:ascii="Times New Roman" w:eastAsia="Times New Roman" w:hAnsi="Times New Roman" w:cs="Times New Roman"/>
      <w:b/>
      <w:bCs/>
      <w:szCs w:val="24"/>
      <w:lang w:eastAsia="cs-CZ"/>
    </w:rPr>
  </w:style>
  <w:style w:type="paragraph" w:styleId="Nadpis3">
    <w:name w:val="heading 3"/>
    <w:basedOn w:val="Normln"/>
    <w:next w:val="Normln"/>
    <w:link w:val="Nadpis3Char"/>
    <w:uiPriority w:val="9"/>
    <w:semiHidden/>
    <w:unhideWhenUsed/>
    <w:qFormat/>
    <w:rsid w:val="00387D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7D2"/>
    <w:pPr>
      <w:ind w:left="720"/>
      <w:contextualSpacing/>
    </w:pPr>
  </w:style>
  <w:style w:type="paragraph" w:styleId="Nzev">
    <w:name w:val="Title"/>
    <w:basedOn w:val="Normln"/>
    <w:link w:val="NzevChar"/>
    <w:qFormat/>
    <w:rsid w:val="000744CB"/>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rsid w:val="000744CB"/>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B0228A"/>
    <w:rPr>
      <w:rFonts w:ascii="Times New Roman" w:eastAsia="Times New Roman" w:hAnsi="Times New Roman" w:cs="Times New Roman"/>
      <w:b/>
      <w:bCs/>
      <w:szCs w:val="24"/>
      <w:lang w:eastAsia="cs-CZ"/>
    </w:rPr>
  </w:style>
  <w:style w:type="character" w:customStyle="1" w:styleId="Nadpis3Char">
    <w:name w:val="Nadpis 3 Char"/>
    <w:basedOn w:val="Standardnpsmoodstavce"/>
    <w:link w:val="Nadpis3"/>
    <w:uiPriority w:val="9"/>
    <w:semiHidden/>
    <w:rsid w:val="00387D9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B0228A"/>
    <w:pPr>
      <w:keepNext/>
      <w:spacing w:after="0" w:line="240" w:lineRule="auto"/>
      <w:ind w:firstLine="708"/>
      <w:jc w:val="center"/>
      <w:outlineLvl w:val="1"/>
    </w:pPr>
    <w:rPr>
      <w:rFonts w:ascii="Times New Roman" w:eastAsia="Times New Roman" w:hAnsi="Times New Roman" w:cs="Times New Roman"/>
      <w:b/>
      <w:bCs/>
      <w:szCs w:val="24"/>
      <w:lang w:eastAsia="cs-CZ"/>
    </w:rPr>
  </w:style>
  <w:style w:type="paragraph" w:styleId="Nadpis3">
    <w:name w:val="heading 3"/>
    <w:basedOn w:val="Normln"/>
    <w:next w:val="Normln"/>
    <w:link w:val="Nadpis3Char"/>
    <w:uiPriority w:val="9"/>
    <w:semiHidden/>
    <w:unhideWhenUsed/>
    <w:qFormat/>
    <w:rsid w:val="00387D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7D2"/>
    <w:pPr>
      <w:ind w:left="720"/>
      <w:contextualSpacing/>
    </w:pPr>
  </w:style>
  <w:style w:type="paragraph" w:styleId="Nzev">
    <w:name w:val="Title"/>
    <w:basedOn w:val="Normln"/>
    <w:link w:val="NzevChar"/>
    <w:qFormat/>
    <w:rsid w:val="000744CB"/>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rsid w:val="000744CB"/>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B0228A"/>
    <w:rPr>
      <w:rFonts w:ascii="Times New Roman" w:eastAsia="Times New Roman" w:hAnsi="Times New Roman" w:cs="Times New Roman"/>
      <w:b/>
      <w:bCs/>
      <w:szCs w:val="24"/>
      <w:lang w:eastAsia="cs-CZ"/>
    </w:rPr>
  </w:style>
  <w:style w:type="character" w:customStyle="1" w:styleId="Nadpis3Char">
    <w:name w:val="Nadpis 3 Char"/>
    <w:basedOn w:val="Standardnpsmoodstavce"/>
    <w:link w:val="Nadpis3"/>
    <w:uiPriority w:val="9"/>
    <w:semiHidden/>
    <w:rsid w:val="00387D9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28325">
      <w:bodyDiv w:val="1"/>
      <w:marLeft w:val="0"/>
      <w:marRight w:val="0"/>
      <w:marTop w:val="0"/>
      <w:marBottom w:val="0"/>
      <w:divBdr>
        <w:top w:val="none" w:sz="0" w:space="0" w:color="auto"/>
        <w:left w:val="none" w:sz="0" w:space="0" w:color="auto"/>
        <w:bottom w:val="none" w:sz="0" w:space="0" w:color="auto"/>
        <w:right w:val="none" w:sz="0" w:space="0" w:color="auto"/>
      </w:divBdr>
    </w:div>
    <w:div w:id="1151484062">
      <w:bodyDiv w:val="1"/>
      <w:marLeft w:val="0"/>
      <w:marRight w:val="0"/>
      <w:marTop w:val="0"/>
      <w:marBottom w:val="0"/>
      <w:divBdr>
        <w:top w:val="none" w:sz="0" w:space="0" w:color="auto"/>
        <w:left w:val="none" w:sz="0" w:space="0" w:color="auto"/>
        <w:bottom w:val="none" w:sz="0" w:space="0" w:color="auto"/>
        <w:right w:val="none" w:sz="0" w:space="0" w:color="auto"/>
      </w:divBdr>
    </w:div>
    <w:div w:id="20887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1568</Words>
  <Characters>9256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Kubátová Martina Mgr.</dc:creator>
  <cp:lastModifiedBy>Kubátová Martina Mgr.</cp:lastModifiedBy>
  <cp:revision>4</cp:revision>
  <cp:lastPrinted>2022-05-03T12:29:00Z</cp:lastPrinted>
  <dcterms:created xsi:type="dcterms:W3CDTF">2022-05-03T12:27:00Z</dcterms:created>
  <dcterms:modified xsi:type="dcterms:W3CDTF">2022-05-03T12:29:00Z</dcterms:modified>
</cp:coreProperties>
</file>