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CF19" w14:textId="623D6F10" w:rsidR="00155050" w:rsidRPr="00532411" w:rsidRDefault="00532411" w:rsidP="00532411">
      <w:pPr>
        <w:keepNext/>
        <w:keepLines/>
        <w:spacing w:after="0"/>
        <w:jc w:val="right"/>
        <w:outlineLvl w:val="0"/>
        <w:rPr>
          <w:rFonts w:eastAsia="Times New Roman"/>
          <w:b/>
          <w:bCs/>
          <w:szCs w:val="24"/>
          <w:lang w:eastAsia="cs-CZ"/>
        </w:rPr>
      </w:pPr>
      <w:r w:rsidRPr="00532411">
        <w:rPr>
          <w:rFonts w:eastAsia="Times New Roman"/>
          <w:b/>
          <w:bCs/>
          <w:szCs w:val="24"/>
          <w:lang w:eastAsia="cs-CZ"/>
        </w:rPr>
        <w:t>III.</w:t>
      </w:r>
    </w:p>
    <w:p w14:paraId="69DA9413" w14:textId="77777777" w:rsidR="00532411" w:rsidRDefault="00532411" w:rsidP="00532411">
      <w:pPr>
        <w:keepNext/>
        <w:keepLines/>
        <w:spacing w:after="0"/>
        <w:jc w:val="right"/>
        <w:outlineLvl w:val="0"/>
        <w:rPr>
          <w:rFonts w:eastAsia="Times New Roman"/>
          <w:szCs w:val="24"/>
          <w:lang w:eastAsia="cs-CZ"/>
        </w:rPr>
      </w:pPr>
    </w:p>
    <w:p w14:paraId="0931D4EB" w14:textId="42906930" w:rsidR="001D02F2" w:rsidRPr="00720C6F" w:rsidRDefault="00D8301A" w:rsidP="005A1EFB">
      <w:pPr>
        <w:spacing w:after="0"/>
        <w:jc w:val="center"/>
        <w:rPr>
          <w:spacing w:val="60"/>
          <w:szCs w:val="20"/>
          <w:lang w:eastAsia="cs-CZ"/>
        </w:rPr>
      </w:pPr>
      <w:bookmarkStart w:id="0" w:name="_Hlk104367442"/>
      <w:r>
        <w:rPr>
          <w:spacing w:val="60"/>
          <w:szCs w:val="20"/>
          <w:lang w:eastAsia="cs-CZ"/>
        </w:rPr>
        <w:t>N</w:t>
      </w:r>
      <w:r w:rsidR="001D02F2" w:rsidRPr="00720C6F">
        <w:rPr>
          <w:spacing w:val="60"/>
          <w:szCs w:val="20"/>
          <w:lang w:eastAsia="cs-CZ"/>
        </w:rPr>
        <w:t>ávrh</w:t>
      </w:r>
    </w:p>
    <w:p w14:paraId="57C1DEE3" w14:textId="77777777" w:rsidR="001D02F2" w:rsidRDefault="001D02F2" w:rsidP="005A1EFB">
      <w:pPr>
        <w:spacing w:after="0"/>
        <w:jc w:val="center"/>
        <w:rPr>
          <w:b/>
          <w:caps/>
          <w:sz w:val="28"/>
          <w:szCs w:val="28"/>
          <w:lang w:eastAsia="cs-CZ"/>
        </w:rPr>
      </w:pPr>
    </w:p>
    <w:p w14:paraId="4390880D" w14:textId="77777777" w:rsidR="009B10BD" w:rsidRPr="00720C6F" w:rsidRDefault="009B10BD" w:rsidP="005A1EFB">
      <w:pPr>
        <w:spacing w:after="0"/>
        <w:jc w:val="center"/>
        <w:rPr>
          <w:b/>
          <w:caps/>
          <w:szCs w:val="24"/>
          <w:lang w:eastAsia="cs-CZ"/>
        </w:rPr>
      </w:pPr>
      <w:r w:rsidRPr="00720C6F">
        <w:rPr>
          <w:b/>
          <w:caps/>
          <w:szCs w:val="24"/>
          <w:lang w:eastAsia="cs-CZ"/>
        </w:rPr>
        <w:t>ZÁKON</w:t>
      </w:r>
    </w:p>
    <w:p w14:paraId="1AC02F8B" w14:textId="77777777" w:rsidR="009B10BD" w:rsidRDefault="009B10BD" w:rsidP="005A1EFB">
      <w:pPr>
        <w:spacing w:after="0"/>
        <w:jc w:val="center"/>
        <w:rPr>
          <w:b/>
          <w:caps/>
          <w:sz w:val="28"/>
          <w:szCs w:val="28"/>
          <w:lang w:eastAsia="cs-CZ"/>
        </w:rPr>
      </w:pPr>
    </w:p>
    <w:p w14:paraId="59ECB2A6" w14:textId="3BE06CBD" w:rsidR="009B10BD" w:rsidRPr="00323EA2" w:rsidRDefault="009B10BD" w:rsidP="005A1EFB">
      <w:pPr>
        <w:spacing w:after="0"/>
        <w:jc w:val="center"/>
        <w:rPr>
          <w:lang w:eastAsia="cs-CZ"/>
        </w:rPr>
      </w:pPr>
      <w:r w:rsidRPr="00323EA2">
        <w:rPr>
          <w:lang w:eastAsia="cs-CZ"/>
        </w:rPr>
        <w:t>ze dne ……… 20</w:t>
      </w:r>
      <w:r w:rsidR="00117DE9">
        <w:rPr>
          <w:lang w:eastAsia="cs-CZ"/>
        </w:rPr>
        <w:t>2</w:t>
      </w:r>
      <w:r w:rsidR="00C80474">
        <w:rPr>
          <w:lang w:eastAsia="cs-CZ"/>
        </w:rPr>
        <w:t>2</w:t>
      </w:r>
      <w:r w:rsidRPr="00323EA2">
        <w:rPr>
          <w:lang w:eastAsia="cs-CZ"/>
        </w:rPr>
        <w:t>,</w:t>
      </w:r>
    </w:p>
    <w:p w14:paraId="688E6B42" w14:textId="77777777" w:rsidR="009B10BD" w:rsidRDefault="009B10BD" w:rsidP="005A1EFB">
      <w:pPr>
        <w:spacing w:after="0"/>
        <w:jc w:val="center"/>
        <w:rPr>
          <w:b/>
          <w:lang w:eastAsia="cs-CZ"/>
        </w:rPr>
      </w:pPr>
    </w:p>
    <w:p w14:paraId="3AB5C4D4" w14:textId="197B11E8" w:rsidR="009B10BD" w:rsidRDefault="009B10BD" w:rsidP="005A1EFB">
      <w:pPr>
        <w:spacing w:after="0"/>
        <w:jc w:val="center"/>
        <w:rPr>
          <w:b/>
          <w:lang w:eastAsia="cs-CZ"/>
        </w:rPr>
      </w:pPr>
      <w:r>
        <w:rPr>
          <w:b/>
          <w:lang w:eastAsia="cs-CZ"/>
        </w:rPr>
        <w:t xml:space="preserve">kterým se mění </w:t>
      </w:r>
      <w:r w:rsidRPr="00CC27AC">
        <w:rPr>
          <w:b/>
          <w:lang w:eastAsia="cs-CZ"/>
        </w:rPr>
        <w:t xml:space="preserve">zákon č. 182/2006 Sb., </w:t>
      </w:r>
      <w:r w:rsidR="009B41F6" w:rsidRPr="00CC27AC">
        <w:rPr>
          <w:b/>
          <w:lang w:eastAsia="cs-CZ"/>
        </w:rPr>
        <w:t>o</w:t>
      </w:r>
      <w:r w:rsidR="009B41F6">
        <w:rPr>
          <w:b/>
          <w:lang w:eastAsia="cs-CZ"/>
        </w:rPr>
        <w:t> </w:t>
      </w:r>
      <w:r w:rsidRPr="00CC27AC">
        <w:rPr>
          <w:b/>
          <w:lang w:eastAsia="cs-CZ"/>
        </w:rPr>
        <w:t xml:space="preserve">úpadku </w:t>
      </w:r>
      <w:r w:rsidR="009B41F6" w:rsidRPr="00CC27AC">
        <w:rPr>
          <w:b/>
          <w:lang w:eastAsia="cs-CZ"/>
        </w:rPr>
        <w:t>a</w:t>
      </w:r>
      <w:r w:rsidR="009B41F6">
        <w:rPr>
          <w:b/>
          <w:lang w:eastAsia="cs-CZ"/>
        </w:rPr>
        <w:t> </w:t>
      </w:r>
      <w:r w:rsidRPr="00CC27AC">
        <w:rPr>
          <w:b/>
          <w:lang w:eastAsia="cs-CZ"/>
        </w:rPr>
        <w:t>způsobech jeho řešení (insolvenční zákon), ve znění pozdějších předpisů</w:t>
      </w:r>
    </w:p>
    <w:p w14:paraId="6A4CCA89" w14:textId="77777777" w:rsidR="009B10BD" w:rsidRDefault="009B10BD" w:rsidP="001D02F2">
      <w:pPr>
        <w:keepNext/>
        <w:keepLines/>
        <w:spacing w:after="0"/>
        <w:jc w:val="center"/>
        <w:rPr>
          <w:szCs w:val="24"/>
          <w:lang w:eastAsia="cs-CZ"/>
        </w:rPr>
      </w:pPr>
    </w:p>
    <w:p w14:paraId="1F02DB97" w14:textId="77777777" w:rsidR="009B10BD" w:rsidRDefault="009B10BD" w:rsidP="0096714D">
      <w:pPr>
        <w:keepNext/>
        <w:keepLines/>
        <w:spacing w:after="0"/>
        <w:rPr>
          <w:szCs w:val="24"/>
          <w:lang w:eastAsia="cs-CZ"/>
        </w:rPr>
      </w:pPr>
      <w:r>
        <w:rPr>
          <w:szCs w:val="24"/>
          <w:lang w:eastAsia="cs-CZ"/>
        </w:rPr>
        <w:t>Parlament se usnesl na tomto zákoně České republiky:</w:t>
      </w:r>
    </w:p>
    <w:p w14:paraId="4BAEDFF6" w14:textId="77777777" w:rsidR="009B10BD" w:rsidRDefault="009B10BD" w:rsidP="001D02F2">
      <w:pPr>
        <w:spacing w:after="0"/>
        <w:jc w:val="center"/>
        <w:rPr>
          <w:rFonts w:eastAsia="Times New Roman"/>
          <w:color w:val="000000"/>
          <w:szCs w:val="24"/>
          <w:lang w:eastAsia="cs-CZ"/>
        </w:rPr>
      </w:pPr>
    </w:p>
    <w:bookmarkEnd w:id="0"/>
    <w:p w14:paraId="0ED2AB60" w14:textId="77777777" w:rsidR="008F2FEE" w:rsidRDefault="008F2FEE" w:rsidP="008F2FEE">
      <w:pPr>
        <w:jc w:val="center"/>
        <w:rPr>
          <w:szCs w:val="24"/>
          <w:u w:val="words"/>
        </w:rPr>
      </w:pPr>
    </w:p>
    <w:p w14:paraId="43052E88" w14:textId="77777777" w:rsidR="00BB63F4" w:rsidRPr="00BB63F4" w:rsidRDefault="00BB63F4" w:rsidP="00BB63F4">
      <w:pPr>
        <w:jc w:val="center"/>
        <w:rPr>
          <w:szCs w:val="24"/>
        </w:rPr>
      </w:pPr>
      <w:r w:rsidRPr="00BB63F4">
        <w:rPr>
          <w:szCs w:val="24"/>
        </w:rPr>
        <w:t>Čl. I</w:t>
      </w:r>
    </w:p>
    <w:p w14:paraId="38D6FB23" w14:textId="77777777" w:rsidR="00BB63F4" w:rsidRPr="00BB63F4" w:rsidRDefault="00BB63F4" w:rsidP="00BB63F4">
      <w:pPr>
        <w:jc w:val="center"/>
        <w:rPr>
          <w:rFonts w:eastAsia="Times New Roman"/>
          <w:b/>
          <w:color w:val="000000"/>
          <w:szCs w:val="24"/>
          <w:lang w:eastAsia="cs-CZ"/>
        </w:rPr>
      </w:pPr>
      <w:r w:rsidRPr="00BB63F4">
        <w:rPr>
          <w:rFonts w:eastAsia="Times New Roman"/>
          <w:b/>
          <w:color w:val="000000"/>
          <w:szCs w:val="24"/>
          <w:lang w:eastAsia="cs-CZ"/>
        </w:rPr>
        <w:t>Změna insolvenčního zákona</w:t>
      </w:r>
    </w:p>
    <w:p w14:paraId="2A6D3E7D" w14:textId="39849ABF" w:rsidR="00AD6B6C" w:rsidRPr="00AD6B6C" w:rsidRDefault="00AD6B6C" w:rsidP="00AD6B6C">
      <w:pPr>
        <w:jc w:val="both"/>
        <w:rPr>
          <w:szCs w:val="28"/>
        </w:rPr>
      </w:pPr>
      <w:r w:rsidRPr="00AD6B6C">
        <w:rPr>
          <w:szCs w:val="28"/>
        </w:rPr>
        <w:t xml:space="preserve">Zákon č. 182/2006 Sb., </w:t>
      </w:r>
      <w:r w:rsidR="009B41F6" w:rsidRPr="00AD6B6C">
        <w:rPr>
          <w:szCs w:val="28"/>
        </w:rPr>
        <w:t>o</w:t>
      </w:r>
      <w:r w:rsidR="009B41F6">
        <w:rPr>
          <w:szCs w:val="28"/>
        </w:rPr>
        <w:t> </w:t>
      </w:r>
      <w:r w:rsidRPr="00AD6B6C">
        <w:rPr>
          <w:szCs w:val="28"/>
        </w:rPr>
        <w:t xml:space="preserve">úpadku </w:t>
      </w:r>
      <w:r w:rsidR="009B41F6" w:rsidRPr="00AD6B6C">
        <w:rPr>
          <w:szCs w:val="28"/>
        </w:rPr>
        <w:t>a</w:t>
      </w:r>
      <w:r w:rsidR="009B41F6">
        <w:rPr>
          <w:szCs w:val="28"/>
        </w:rPr>
        <w:t> </w:t>
      </w:r>
      <w:r w:rsidRPr="00AD6B6C">
        <w:rPr>
          <w:szCs w:val="28"/>
        </w:rPr>
        <w:t>způsobech jeho řešení (insolvenční zákon), ve znění zákona č. 312/2006 Sb., zákona č. 108/2007 Sb., zákona č. 296/2007 Sb., zákona č. 362/2007 Sb., zákona č. 301/2008 Sb., zákona č. 458/2008 Sb., zákona č. 7/2009 Sb., nálezu Ústavního soudu, vyhlášeného pod č. 163/2009 Sb., zákona č. 217/2009 Sb., zákona č. 227/2009 Sb., zákona č.</w:t>
      </w:r>
      <w:r w:rsidR="00427CF5">
        <w:rPr>
          <w:szCs w:val="28"/>
        </w:rPr>
        <w:t> </w:t>
      </w:r>
      <w:r w:rsidRPr="00AD6B6C">
        <w:rPr>
          <w:szCs w:val="28"/>
        </w:rPr>
        <w:t>285/2009 Sb., nálezu Ústavního soudu, vyhlášeného pod č. 241/2010 Sb., nálezu Ústavního soudu, vyhlášeného pod č. 260/2010 Sb., zákona č. 409/2010 Sb., zákona č. 69/2011 Sb., zákona č. 73/2011 Sb., zákona č. 139/2011 Sb., zákona č. 188/2011 Sb., zákona č. 458/2011 Sb., zákona č. 466/2011 Sb., zákona č. 167/2012 Sb., zákona č. 334/2012 Sb., zákona č.</w:t>
      </w:r>
      <w:r w:rsidR="00427CF5">
        <w:rPr>
          <w:szCs w:val="28"/>
        </w:rPr>
        <w:t> </w:t>
      </w:r>
      <w:r w:rsidRPr="00AD6B6C">
        <w:rPr>
          <w:szCs w:val="28"/>
        </w:rPr>
        <w:t>396/2012 Sb., zákona č. 399/2012 Sb., zákona č. 45/2013 Sb., zákona č. 185/2013 Sb., zákona č. 294/2013 Sb.,</w:t>
      </w:r>
      <w:r w:rsidRPr="00AD6B6C">
        <w:rPr>
          <w:rFonts w:eastAsia="Times New Roman"/>
          <w:szCs w:val="28"/>
          <w:lang w:eastAsia="cs-CZ"/>
        </w:rPr>
        <w:t xml:space="preserve"> </w:t>
      </w:r>
      <w:r w:rsidRPr="00AD6B6C">
        <w:rPr>
          <w:szCs w:val="28"/>
        </w:rPr>
        <w:t>zákona č. 375/2015 Sb., zákona č. 377/2015 Sb., zákona č. 298/2016 Sb., zákona č. 64/2017 Sb., zákona č. 183/2017 Sb., zákona č. 291/2017 Sb., zákona č.</w:t>
      </w:r>
      <w:r w:rsidR="00427CF5">
        <w:rPr>
          <w:szCs w:val="28"/>
        </w:rPr>
        <w:t> </w:t>
      </w:r>
      <w:r w:rsidRPr="00AD6B6C">
        <w:rPr>
          <w:szCs w:val="28"/>
        </w:rPr>
        <w:t>182/2018 Sb.,</w:t>
      </w:r>
      <w:r w:rsidR="006D0559">
        <w:rPr>
          <w:szCs w:val="28"/>
        </w:rPr>
        <w:t xml:space="preserve"> zákona č. 307/2018 Sb.,</w:t>
      </w:r>
      <w:r w:rsidRPr="00AD6B6C">
        <w:rPr>
          <w:szCs w:val="28"/>
        </w:rPr>
        <w:t xml:space="preserve"> zákona č. 31/2019 Sb., </w:t>
      </w:r>
      <w:r w:rsidR="006D0559">
        <w:rPr>
          <w:szCs w:val="28"/>
        </w:rPr>
        <w:t xml:space="preserve">zákona č. 80/2019 Sb., zákona č. 230/2019 Sb., </w:t>
      </w:r>
      <w:r w:rsidRPr="00AD6B6C">
        <w:rPr>
          <w:szCs w:val="28"/>
        </w:rPr>
        <w:t>zákona č. 119/2020 Sb.</w:t>
      </w:r>
      <w:r>
        <w:rPr>
          <w:szCs w:val="28"/>
        </w:rPr>
        <w:t>,</w:t>
      </w:r>
      <w:r w:rsidRPr="00AD6B6C">
        <w:rPr>
          <w:szCs w:val="28"/>
        </w:rPr>
        <w:t xml:space="preserve"> zákona č. 191/2020 Sb.</w:t>
      </w:r>
      <w:r w:rsidR="00395D26">
        <w:rPr>
          <w:szCs w:val="28"/>
        </w:rPr>
        <w:t>,</w:t>
      </w:r>
      <w:r>
        <w:rPr>
          <w:szCs w:val="28"/>
        </w:rPr>
        <w:t xml:space="preserve"> zákona č. </w:t>
      </w:r>
      <w:r w:rsidR="00006A88">
        <w:rPr>
          <w:szCs w:val="28"/>
        </w:rPr>
        <w:t>460</w:t>
      </w:r>
      <w:r>
        <w:rPr>
          <w:szCs w:val="28"/>
        </w:rPr>
        <w:t>/</w:t>
      </w:r>
      <w:r w:rsidR="00006A88">
        <w:rPr>
          <w:szCs w:val="28"/>
        </w:rPr>
        <w:t>2020</w:t>
      </w:r>
      <w:r>
        <w:rPr>
          <w:szCs w:val="28"/>
        </w:rPr>
        <w:t xml:space="preserve"> Sb.</w:t>
      </w:r>
      <w:r w:rsidRPr="00AD6B6C">
        <w:rPr>
          <w:szCs w:val="28"/>
        </w:rPr>
        <w:t xml:space="preserve">, </w:t>
      </w:r>
      <w:r w:rsidR="00395D26" w:rsidRPr="00395D26">
        <w:rPr>
          <w:szCs w:val="28"/>
        </w:rPr>
        <w:t>zákona č. 527/2020 Sb.</w:t>
      </w:r>
      <w:r w:rsidR="00395D26">
        <w:rPr>
          <w:szCs w:val="28"/>
        </w:rPr>
        <w:t>,</w:t>
      </w:r>
      <w:r w:rsidR="00395D26" w:rsidRPr="00395D26">
        <w:rPr>
          <w:szCs w:val="28"/>
        </w:rPr>
        <w:t xml:space="preserve"> zákona č. 588/2020 Sb.</w:t>
      </w:r>
      <w:r w:rsidR="00395D26">
        <w:rPr>
          <w:szCs w:val="28"/>
        </w:rPr>
        <w:t xml:space="preserve">, </w:t>
      </w:r>
      <w:r w:rsidR="00395D26" w:rsidRPr="00395D26">
        <w:rPr>
          <w:szCs w:val="28"/>
        </w:rPr>
        <w:t xml:space="preserve">zákona č. </w:t>
      </w:r>
      <w:r w:rsidR="00395D26">
        <w:rPr>
          <w:szCs w:val="28"/>
        </w:rPr>
        <w:t>261</w:t>
      </w:r>
      <w:r w:rsidR="00395D26" w:rsidRPr="00395D26">
        <w:rPr>
          <w:szCs w:val="28"/>
        </w:rPr>
        <w:t>/202</w:t>
      </w:r>
      <w:r w:rsidR="00395D26">
        <w:rPr>
          <w:szCs w:val="28"/>
        </w:rPr>
        <w:t>1</w:t>
      </w:r>
      <w:r w:rsidR="00395D26" w:rsidRPr="00395D26">
        <w:rPr>
          <w:szCs w:val="28"/>
        </w:rPr>
        <w:t xml:space="preserve"> Sb.</w:t>
      </w:r>
      <w:r w:rsidR="006E6ED7">
        <w:rPr>
          <w:szCs w:val="28"/>
        </w:rPr>
        <w:t xml:space="preserve">, </w:t>
      </w:r>
      <w:r w:rsidR="00395D26" w:rsidRPr="00395D26">
        <w:rPr>
          <w:szCs w:val="28"/>
        </w:rPr>
        <w:t xml:space="preserve">zákona č. </w:t>
      </w:r>
      <w:r w:rsidR="00395D26">
        <w:rPr>
          <w:szCs w:val="28"/>
        </w:rPr>
        <w:t xml:space="preserve">298/2021 </w:t>
      </w:r>
      <w:r w:rsidR="00395D26" w:rsidRPr="00395D26">
        <w:rPr>
          <w:szCs w:val="28"/>
        </w:rPr>
        <w:t>Sb.</w:t>
      </w:r>
      <w:r w:rsidR="006E6ED7">
        <w:rPr>
          <w:szCs w:val="28"/>
        </w:rPr>
        <w:t xml:space="preserve"> a </w:t>
      </w:r>
      <w:r w:rsidR="006E6ED7" w:rsidRPr="006E6ED7">
        <w:rPr>
          <w:szCs w:val="28"/>
        </w:rPr>
        <w:t>zákon</w:t>
      </w:r>
      <w:r w:rsidR="006E6ED7">
        <w:rPr>
          <w:szCs w:val="28"/>
        </w:rPr>
        <w:t>a</w:t>
      </w:r>
      <w:r w:rsidR="006E6ED7" w:rsidRPr="006E6ED7">
        <w:rPr>
          <w:szCs w:val="28"/>
        </w:rPr>
        <w:t xml:space="preserve"> č. 96/2022 Sb.</w:t>
      </w:r>
      <w:r w:rsidR="006E6ED7">
        <w:rPr>
          <w:szCs w:val="28"/>
        </w:rPr>
        <w:t>,</w:t>
      </w:r>
      <w:r w:rsidR="00395D26">
        <w:rPr>
          <w:szCs w:val="28"/>
        </w:rPr>
        <w:t xml:space="preserve"> </w:t>
      </w:r>
      <w:r w:rsidRPr="00AD6B6C">
        <w:rPr>
          <w:szCs w:val="28"/>
        </w:rPr>
        <w:t xml:space="preserve">se mění takto: </w:t>
      </w:r>
    </w:p>
    <w:p w14:paraId="65FC842E" w14:textId="793AB3B2" w:rsidR="00B165E4" w:rsidRDefault="009B41F6" w:rsidP="00F77532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BB63F4" w:rsidRPr="00EC7976">
        <w:rPr>
          <w:szCs w:val="24"/>
        </w:rPr>
        <w:t>§</w:t>
      </w:r>
      <w:r w:rsidR="00F77532" w:rsidRPr="00EC7976">
        <w:rPr>
          <w:szCs w:val="24"/>
        </w:rPr>
        <w:t xml:space="preserve"> 36 odst. </w:t>
      </w:r>
      <w:r w:rsidRPr="00EC7976">
        <w:rPr>
          <w:szCs w:val="24"/>
        </w:rPr>
        <w:t>2</w:t>
      </w:r>
      <w:r w:rsidR="006D0559" w:rsidRPr="00EC7976">
        <w:rPr>
          <w:szCs w:val="24"/>
        </w:rPr>
        <w:t xml:space="preserve"> </w:t>
      </w:r>
      <w:r w:rsidR="00F77532" w:rsidRPr="00EC7976">
        <w:rPr>
          <w:szCs w:val="24"/>
        </w:rPr>
        <w:t xml:space="preserve">se </w:t>
      </w:r>
      <w:r w:rsidR="004E7413" w:rsidRPr="00EC7976">
        <w:rPr>
          <w:szCs w:val="24"/>
        </w:rPr>
        <w:t>slova</w:t>
      </w:r>
      <w:r w:rsidR="005C79BF" w:rsidRPr="00EC7976">
        <w:rPr>
          <w:szCs w:val="24"/>
        </w:rPr>
        <w:t xml:space="preserve"> „</w:t>
      </w:r>
      <w:proofErr w:type="gramStart"/>
      <w:r w:rsidR="006D20D7" w:rsidRPr="00EC7976">
        <w:rPr>
          <w:szCs w:val="24"/>
        </w:rPr>
        <w:t>Neurčí</w:t>
      </w:r>
      <w:proofErr w:type="gramEnd"/>
      <w:r w:rsidR="006D20D7" w:rsidRPr="00EC7976">
        <w:rPr>
          <w:szCs w:val="24"/>
        </w:rPr>
        <w:t>-li insolvenční soud jinak, předkládá insolvenční správce</w:t>
      </w:r>
      <w:r w:rsidR="005C79BF" w:rsidRPr="00EC7976">
        <w:rPr>
          <w:szCs w:val="24"/>
        </w:rPr>
        <w:t>“ nahrazují slovy „Insolvenční správce předkládá“, slova „3 měsíce“ se nahrazují slovy „12 měsíců“</w:t>
      </w:r>
      <w:r w:rsidR="00B165E4">
        <w:rPr>
          <w:szCs w:val="24"/>
        </w:rPr>
        <w:t xml:space="preserve"> a</w:t>
      </w:r>
      <w:r w:rsidR="005C79BF" w:rsidRPr="00EC7976">
        <w:rPr>
          <w:szCs w:val="24"/>
        </w:rPr>
        <w:t xml:space="preserve"> slova</w:t>
      </w:r>
      <w:r w:rsidR="004E7413" w:rsidRPr="00EC7976">
        <w:rPr>
          <w:szCs w:val="24"/>
        </w:rPr>
        <w:t xml:space="preserve"> </w:t>
      </w:r>
      <w:r w:rsidR="005C79BF" w:rsidRPr="00EC7976">
        <w:rPr>
          <w:szCs w:val="24"/>
        </w:rPr>
        <w:t>„</w:t>
      </w:r>
      <w:r w:rsidR="006D20D7" w:rsidRPr="00EC7976">
        <w:rPr>
          <w:szCs w:val="24"/>
        </w:rPr>
        <w:t>; písemnou zprávu o splnění oddlužení předloží bez zbytečného odkladu po splnění oddlužení</w:t>
      </w:r>
      <w:r w:rsidR="005C79BF" w:rsidRPr="00EC7976">
        <w:rPr>
          <w:szCs w:val="24"/>
        </w:rPr>
        <w:t>“ se</w:t>
      </w:r>
      <w:r w:rsidR="00D4663E">
        <w:rPr>
          <w:szCs w:val="24"/>
        </w:rPr>
        <w:t xml:space="preserve"> zrušují</w:t>
      </w:r>
      <w:r w:rsidR="00B165E4">
        <w:rPr>
          <w:szCs w:val="24"/>
        </w:rPr>
        <w:t>.</w:t>
      </w:r>
    </w:p>
    <w:p w14:paraId="3C0313E8" w14:textId="49C46C29" w:rsidR="00BB63F4" w:rsidRPr="00EC7976" w:rsidRDefault="00B165E4" w:rsidP="00F77532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§ 3</w:t>
      </w:r>
      <w:r>
        <w:rPr>
          <w:szCs w:val="24"/>
        </w:rPr>
        <w:t>6</w:t>
      </w:r>
      <w:r w:rsidRPr="00EC7976">
        <w:rPr>
          <w:szCs w:val="24"/>
        </w:rPr>
        <w:t xml:space="preserve"> se na konci odstavce </w:t>
      </w:r>
      <w:r>
        <w:rPr>
          <w:szCs w:val="24"/>
        </w:rPr>
        <w:t>2</w:t>
      </w:r>
      <w:r w:rsidRPr="00EC7976">
        <w:rPr>
          <w:szCs w:val="24"/>
        </w:rPr>
        <w:t xml:space="preserve"> doplňuje věta</w:t>
      </w:r>
      <w:r w:rsidR="00D4663E">
        <w:rPr>
          <w:szCs w:val="24"/>
        </w:rPr>
        <w:t xml:space="preserve"> </w:t>
      </w:r>
      <w:r w:rsidR="005C79BF" w:rsidRPr="00EC7976">
        <w:rPr>
          <w:szCs w:val="24"/>
        </w:rPr>
        <w:t>„</w:t>
      </w:r>
      <w:r w:rsidR="0059632D" w:rsidRPr="0003488F">
        <w:rPr>
          <w:u w:val="single"/>
        </w:rPr>
        <w:t xml:space="preserve">Písemnou zprávu pro osvobození insolvenční správce </w:t>
      </w:r>
      <w:proofErr w:type="gramStart"/>
      <w:r w:rsidR="0059632D" w:rsidRPr="0003488F">
        <w:rPr>
          <w:u w:val="single"/>
        </w:rPr>
        <w:t>předloží</w:t>
      </w:r>
      <w:proofErr w:type="gramEnd"/>
      <w:r w:rsidR="0059632D" w:rsidRPr="0003488F">
        <w:rPr>
          <w:u w:val="single"/>
        </w:rPr>
        <w:t xml:space="preserve"> bez zbytečného odkladu po splnění předpokladů podle § 412a, nejpozději však bez zbytečného odkladu po uplynutí doby oddlužení podle § 412a případně prodloužené o dobu přerušení nebo prodloužení průběhu oddlužení (§ 412b).</w:t>
      </w:r>
      <w:r w:rsidR="005C79BF" w:rsidRPr="00EC7976">
        <w:rPr>
          <w:szCs w:val="24"/>
        </w:rPr>
        <w:t>“</w:t>
      </w:r>
      <w:r w:rsidR="00AD6B6C" w:rsidRPr="00EC7976">
        <w:rPr>
          <w:szCs w:val="24"/>
        </w:rPr>
        <w:t>.</w:t>
      </w:r>
    </w:p>
    <w:p w14:paraId="5D1F8498" w14:textId="77777777" w:rsidR="00E04EE5" w:rsidRPr="00EC7976" w:rsidRDefault="00E04EE5" w:rsidP="00E04EE5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794BD387" w14:textId="0F763B7C" w:rsidR="00C80474" w:rsidRPr="00EC7976" w:rsidRDefault="005C79BF" w:rsidP="00C80474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36 odst. 3 se za slovo „odůvodňujících“ vkládají slova „</w:t>
      </w:r>
      <w:r w:rsidR="00AC3687" w:rsidRPr="0003488F">
        <w:rPr>
          <w:color w:val="000000"/>
          <w:u w:val="single"/>
        </w:rPr>
        <w:t>prodloužení průběhu oddlužení (§ 412b odst. 5),</w:t>
      </w:r>
      <w:r w:rsidRPr="00EC7976">
        <w:rPr>
          <w:szCs w:val="24"/>
        </w:rPr>
        <w:t>“ za slovo „doporučuje“ se vkládají slova „</w:t>
      </w:r>
      <w:r w:rsidR="00AC3687" w:rsidRPr="0003488F">
        <w:rPr>
          <w:color w:val="000000"/>
          <w:u w:val="single"/>
        </w:rPr>
        <w:t>prodloužit průběh oddlužení nebo</w:t>
      </w:r>
      <w:r w:rsidRPr="00EC7976">
        <w:rPr>
          <w:szCs w:val="24"/>
        </w:rPr>
        <w:t>“</w:t>
      </w:r>
      <w:r w:rsidR="00AC3687" w:rsidRPr="00EC7976">
        <w:rPr>
          <w:szCs w:val="24"/>
        </w:rPr>
        <w:t xml:space="preserve"> a na konci odstavce se doplňuje věta „</w:t>
      </w:r>
      <w:bookmarkStart w:id="1" w:name="_Hlk115866674"/>
      <w:r w:rsidR="0059632D" w:rsidRPr="0003488F">
        <w:rPr>
          <w:u w:val="single"/>
        </w:rPr>
        <w:t xml:space="preserve">Po uplynutí </w:t>
      </w:r>
      <w:r w:rsidR="0003488F">
        <w:rPr>
          <w:u w:val="single"/>
        </w:rPr>
        <w:t>6</w:t>
      </w:r>
      <w:r w:rsidR="0059632D" w:rsidRPr="0003488F">
        <w:rPr>
          <w:u w:val="single"/>
        </w:rPr>
        <w:t xml:space="preserve"> měsíců od předložení zprávy o stavu insolvenčního řízení nelze přihlédnout ke skutečnostem uvedeným v této zprávě pro </w:t>
      </w:r>
      <w:r w:rsidR="0059632D" w:rsidRPr="0003488F">
        <w:rPr>
          <w:u w:val="single"/>
        </w:rPr>
        <w:lastRenderedPageBreak/>
        <w:t>účely prodloužení průběhu oddlužení, zrušení schváleného oddlužení nebo posouzení splnění předpokladů pro osvobození.</w:t>
      </w:r>
      <w:bookmarkEnd w:id="1"/>
      <w:r w:rsidR="00AC3687" w:rsidRPr="0003488F">
        <w:t>“</w:t>
      </w:r>
      <w:r w:rsidRPr="00EC7976">
        <w:rPr>
          <w:szCs w:val="24"/>
        </w:rPr>
        <w:t>.</w:t>
      </w:r>
    </w:p>
    <w:p w14:paraId="72C0C173" w14:textId="69F2EE10" w:rsidR="005C79BF" w:rsidRPr="0003488F" w:rsidRDefault="00C80474" w:rsidP="0003488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03488F">
        <w:rPr>
          <w:i/>
          <w:sz w:val="20"/>
          <w:szCs w:val="20"/>
        </w:rPr>
        <w:t>CELEX: 32019L1023</w:t>
      </w:r>
    </w:p>
    <w:p w14:paraId="1D2EA8D7" w14:textId="0D578CC9" w:rsidR="00BB63F4" w:rsidRPr="00EC7976" w:rsidRDefault="009B41F6" w:rsidP="00B00980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AD6B6C" w:rsidRPr="00EC7976">
        <w:rPr>
          <w:szCs w:val="24"/>
        </w:rPr>
        <w:t>§</w:t>
      </w:r>
      <w:r w:rsidR="0034309E" w:rsidRPr="00EC7976">
        <w:rPr>
          <w:szCs w:val="24"/>
        </w:rPr>
        <w:t xml:space="preserve"> 36 odst. </w:t>
      </w:r>
      <w:r w:rsidRPr="00EC7976">
        <w:rPr>
          <w:szCs w:val="24"/>
        </w:rPr>
        <w:t>4 </w:t>
      </w:r>
      <w:r w:rsidR="00B00980" w:rsidRPr="00EC7976">
        <w:rPr>
          <w:szCs w:val="24"/>
        </w:rPr>
        <w:t>se slova „</w:t>
      </w:r>
      <w:r w:rsidR="006D0559" w:rsidRPr="00EC7976">
        <w:rPr>
          <w:szCs w:val="24"/>
        </w:rPr>
        <w:t xml:space="preserve">zprávě </w:t>
      </w:r>
      <w:r w:rsidRPr="00EC7976">
        <w:rPr>
          <w:szCs w:val="24"/>
        </w:rPr>
        <w:t>o </w:t>
      </w:r>
      <w:r w:rsidR="00B00980" w:rsidRPr="00EC7976">
        <w:rPr>
          <w:szCs w:val="24"/>
        </w:rPr>
        <w:t>splnění oddlužení“ nahrazují slovy „</w:t>
      </w:r>
      <w:r w:rsidR="006D0559" w:rsidRPr="00EC7976">
        <w:rPr>
          <w:szCs w:val="24"/>
          <w:u w:val="single"/>
        </w:rPr>
        <w:t xml:space="preserve">zprávě </w:t>
      </w:r>
      <w:r w:rsidR="00B00980" w:rsidRPr="00EC7976">
        <w:rPr>
          <w:szCs w:val="24"/>
          <w:u w:val="single"/>
        </w:rPr>
        <w:t>pro osvobození</w:t>
      </w:r>
      <w:r w:rsidR="00B00980" w:rsidRPr="00EC7976">
        <w:rPr>
          <w:szCs w:val="24"/>
        </w:rPr>
        <w:t xml:space="preserve">“ </w:t>
      </w:r>
      <w:r w:rsidRPr="00EC7976">
        <w:rPr>
          <w:szCs w:val="24"/>
        </w:rPr>
        <w:t>a </w:t>
      </w:r>
      <w:r w:rsidR="00B00980" w:rsidRPr="00EC7976">
        <w:rPr>
          <w:szCs w:val="24"/>
        </w:rPr>
        <w:t>slova „</w:t>
      </w:r>
      <w:r w:rsidR="006D0559" w:rsidRPr="00EC7976">
        <w:rPr>
          <w:szCs w:val="24"/>
        </w:rPr>
        <w:t xml:space="preserve">rozhodnout </w:t>
      </w:r>
      <w:r w:rsidRPr="00EC7976">
        <w:rPr>
          <w:szCs w:val="24"/>
        </w:rPr>
        <w:t>o </w:t>
      </w:r>
      <w:r w:rsidR="00B00980" w:rsidRPr="00EC7976">
        <w:rPr>
          <w:szCs w:val="24"/>
        </w:rPr>
        <w:t>splnění oddlužení“ se nahrazují slovy „</w:t>
      </w:r>
      <w:r w:rsidR="006D0559" w:rsidRPr="00EC7976">
        <w:rPr>
          <w:szCs w:val="24"/>
          <w:u w:val="single"/>
        </w:rPr>
        <w:t xml:space="preserve">rozhodnout </w:t>
      </w:r>
      <w:r w:rsidRPr="00EC7976">
        <w:rPr>
          <w:szCs w:val="24"/>
          <w:u w:val="single"/>
        </w:rPr>
        <w:t>o </w:t>
      </w:r>
      <w:r w:rsidR="00B00980" w:rsidRPr="00EC7976">
        <w:rPr>
          <w:szCs w:val="24"/>
          <w:u w:val="single"/>
        </w:rPr>
        <w:t>osvobození podle § 414</w:t>
      </w:r>
      <w:r w:rsidR="00B00980" w:rsidRPr="00EC7976">
        <w:rPr>
          <w:szCs w:val="24"/>
        </w:rPr>
        <w:t>“.</w:t>
      </w:r>
    </w:p>
    <w:p w14:paraId="22100FFB" w14:textId="77777777" w:rsidR="00E04EE5" w:rsidRPr="00EC7976" w:rsidRDefault="00E04EE5" w:rsidP="00E04EE5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5D41DBC9" w14:textId="3A2F34B2" w:rsidR="0034309E" w:rsidRPr="00EC7976" w:rsidRDefault="009B41F6" w:rsidP="008C0358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34309E" w:rsidRPr="00EC7976">
        <w:rPr>
          <w:szCs w:val="24"/>
        </w:rPr>
        <w:t xml:space="preserve">§ 36 odst. </w:t>
      </w:r>
      <w:r w:rsidRPr="00EC7976">
        <w:rPr>
          <w:szCs w:val="24"/>
        </w:rPr>
        <w:t>6 </w:t>
      </w:r>
      <w:r w:rsidR="008C0358" w:rsidRPr="00EC7976">
        <w:rPr>
          <w:szCs w:val="24"/>
        </w:rPr>
        <w:t xml:space="preserve">se text „§ 136 odst. 5“ nahrazuje textem „§ 136 odst. </w:t>
      </w:r>
      <w:r w:rsidR="006E6ED7" w:rsidRPr="00EC7976">
        <w:rPr>
          <w:szCs w:val="24"/>
        </w:rPr>
        <w:t>8</w:t>
      </w:r>
      <w:r w:rsidR="008C0358" w:rsidRPr="00EC7976">
        <w:rPr>
          <w:szCs w:val="24"/>
        </w:rPr>
        <w:t>“.</w:t>
      </w:r>
    </w:p>
    <w:p w14:paraId="0938BCBB" w14:textId="29B7E7A9" w:rsidR="00E05719" w:rsidRPr="00EC7976" w:rsidRDefault="00E05719" w:rsidP="008C0358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38 odst. 1 se věta třetí zrušuje.</w:t>
      </w:r>
    </w:p>
    <w:p w14:paraId="293CAED4" w14:textId="40055260" w:rsidR="006E6ED7" w:rsidRPr="00EC7976" w:rsidRDefault="006E6ED7" w:rsidP="008C0358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 xml:space="preserve">V § 38 </w:t>
      </w:r>
      <w:r w:rsidR="00114B0B" w:rsidRPr="00EC7976">
        <w:rPr>
          <w:szCs w:val="24"/>
        </w:rPr>
        <w:t xml:space="preserve">se na konci </w:t>
      </w:r>
      <w:r w:rsidR="008960A9" w:rsidRPr="00EC7976">
        <w:rPr>
          <w:szCs w:val="24"/>
        </w:rPr>
        <w:t xml:space="preserve">textu </w:t>
      </w:r>
      <w:r w:rsidR="00114B0B" w:rsidRPr="00EC7976">
        <w:rPr>
          <w:szCs w:val="24"/>
        </w:rPr>
        <w:t>odstavce</w:t>
      </w:r>
      <w:r w:rsidR="00FF5C85" w:rsidRPr="00EC7976">
        <w:rPr>
          <w:szCs w:val="24"/>
        </w:rPr>
        <w:t xml:space="preserve"> 2</w:t>
      </w:r>
      <w:r w:rsidR="00114B0B" w:rsidRPr="00EC7976">
        <w:rPr>
          <w:szCs w:val="24"/>
        </w:rPr>
        <w:t xml:space="preserve"> doplňují slova „, ledaže prováděcí právní předpis v případě řešení úpadku oddlužením stanoví jinak“.</w:t>
      </w:r>
    </w:p>
    <w:p w14:paraId="51267E49" w14:textId="1D8AFEC9" w:rsidR="00114B0B" w:rsidRPr="00EC7976" w:rsidRDefault="00114B0B" w:rsidP="00114B0B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§ 38 se za odstavec 6 vkládá nový odstavec 7, který zní:</w:t>
      </w:r>
    </w:p>
    <w:p w14:paraId="68C7B98E" w14:textId="7CB9021D" w:rsidR="00114B0B" w:rsidRPr="00EC7976" w:rsidRDefault="00114B0B" w:rsidP="002D7246">
      <w:pPr>
        <w:spacing w:after="200"/>
        <w:ind w:left="851" w:hanging="567"/>
        <w:jc w:val="both"/>
      </w:pPr>
      <w:r w:rsidRPr="00EC7976">
        <w:t>„(7)</w:t>
      </w:r>
      <w:r w:rsidRPr="00EC7976">
        <w:tab/>
      </w:r>
      <w:r w:rsidR="00720AF6" w:rsidRPr="0003488F">
        <w:rPr>
          <w:rFonts w:eastAsia="Times New Roman"/>
          <w:szCs w:val="24"/>
          <w:lang w:eastAsia="cs-CZ"/>
        </w:rPr>
        <w:t xml:space="preserve">Je-li způsobem řešení úpadku oddlužení a hradí-li odměnu </w:t>
      </w:r>
      <w:bookmarkStart w:id="2" w:name="_Hlk62817577"/>
      <w:r w:rsidR="00720AF6" w:rsidRPr="0003488F">
        <w:rPr>
          <w:rFonts w:eastAsia="Times New Roman"/>
          <w:szCs w:val="24"/>
          <w:lang w:eastAsia="cs-CZ"/>
        </w:rPr>
        <w:t xml:space="preserve">a hotové výdaje insolvenčního správce </w:t>
      </w:r>
      <w:bookmarkEnd w:id="2"/>
      <w:r w:rsidR="00720AF6" w:rsidRPr="0003488F">
        <w:rPr>
          <w:rFonts w:eastAsia="Times New Roman"/>
          <w:szCs w:val="24"/>
          <w:lang w:eastAsia="cs-CZ"/>
        </w:rPr>
        <w:t xml:space="preserve">stát, </w:t>
      </w:r>
      <w:proofErr w:type="gramStart"/>
      <w:r w:rsidR="00720AF6" w:rsidRPr="0003488F">
        <w:rPr>
          <w:rFonts w:eastAsia="Times New Roman"/>
          <w:szCs w:val="24"/>
          <w:lang w:eastAsia="cs-CZ"/>
        </w:rPr>
        <w:t>uloží</w:t>
      </w:r>
      <w:proofErr w:type="gramEnd"/>
      <w:r w:rsidR="00720AF6" w:rsidRPr="0003488F">
        <w:rPr>
          <w:rFonts w:eastAsia="Times New Roman"/>
          <w:szCs w:val="24"/>
          <w:lang w:eastAsia="cs-CZ"/>
        </w:rPr>
        <w:t xml:space="preserve"> insolvenční soud dlužníku v rozhodnutí, kterým se insolvenční řízení končí, povinnost nahradit státu částku vyplacenou insolvenčnímu správci.</w:t>
      </w:r>
      <w:r w:rsidRPr="00EC7976">
        <w:t>“.</w:t>
      </w:r>
    </w:p>
    <w:p w14:paraId="1623DA18" w14:textId="08E4FE4C" w:rsidR="00114B0B" w:rsidRPr="00EC7976" w:rsidRDefault="00114B0B" w:rsidP="0003488F">
      <w:pPr>
        <w:spacing w:after="200"/>
        <w:ind w:left="851" w:hanging="567"/>
        <w:jc w:val="both"/>
      </w:pPr>
      <w:r w:rsidRPr="00EC7976">
        <w:t xml:space="preserve">Dosavadní odstavec 7 se označuje jako </w:t>
      </w:r>
      <w:r w:rsidR="005545EE" w:rsidRPr="00EC7976">
        <w:t>odstavec 8</w:t>
      </w:r>
      <w:r w:rsidRPr="00EC7976">
        <w:t>.</w:t>
      </w:r>
    </w:p>
    <w:p w14:paraId="4299926C" w14:textId="53FC5943" w:rsidR="008C0358" w:rsidRPr="00EC7976" w:rsidRDefault="009B41F6" w:rsidP="008C0358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8C0358" w:rsidRPr="00EC7976">
        <w:rPr>
          <w:szCs w:val="24"/>
        </w:rPr>
        <w:t xml:space="preserve">§ 75 odst. </w:t>
      </w:r>
      <w:r w:rsidRPr="00EC7976">
        <w:rPr>
          <w:szCs w:val="24"/>
        </w:rPr>
        <w:t>2 </w:t>
      </w:r>
      <w:r w:rsidR="008C0358" w:rsidRPr="00EC7976">
        <w:rPr>
          <w:szCs w:val="24"/>
        </w:rPr>
        <w:t>se slova „osobám, které mají právo podání opravného prostředku,“ zrušují.</w:t>
      </w:r>
    </w:p>
    <w:p w14:paraId="12F94D43" w14:textId="661DA635" w:rsidR="005545EE" w:rsidRPr="00EC7976" w:rsidRDefault="005545EE" w:rsidP="008C0358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 xml:space="preserve">V § 136 odst. 2 písm. f) </w:t>
      </w:r>
      <w:proofErr w:type="gramStart"/>
      <w:r w:rsidRPr="00EC7976">
        <w:rPr>
          <w:szCs w:val="24"/>
        </w:rPr>
        <w:t>se</w:t>
      </w:r>
      <w:proofErr w:type="gramEnd"/>
      <w:r w:rsidRPr="00EC7976">
        <w:rPr>
          <w:szCs w:val="24"/>
        </w:rPr>
        <w:t xml:space="preserve"> slova „30 dnů“ nahrazují slovy „2 měsíců“.</w:t>
      </w:r>
    </w:p>
    <w:p w14:paraId="1893225D" w14:textId="479BDCDB" w:rsidR="008C0358" w:rsidRPr="00EC7976" w:rsidRDefault="009B41F6" w:rsidP="008C0358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8C0358" w:rsidRPr="00EC7976">
        <w:rPr>
          <w:szCs w:val="24"/>
        </w:rPr>
        <w:t xml:space="preserve">§ </w:t>
      </w:r>
      <w:r w:rsidR="008009BC" w:rsidRPr="00EC7976">
        <w:rPr>
          <w:szCs w:val="24"/>
        </w:rPr>
        <w:t>136 se za odstavec</w:t>
      </w:r>
      <w:r w:rsidR="008C0358" w:rsidRPr="00EC7976">
        <w:rPr>
          <w:szCs w:val="24"/>
        </w:rPr>
        <w:t xml:space="preserve"> </w:t>
      </w:r>
      <w:r w:rsidRPr="00EC7976">
        <w:rPr>
          <w:szCs w:val="24"/>
        </w:rPr>
        <w:t>2 </w:t>
      </w:r>
      <w:r w:rsidR="008C0358" w:rsidRPr="00EC7976">
        <w:rPr>
          <w:szCs w:val="24"/>
        </w:rPr>
        <w:t>vklád</w:t>
      </w:r>
      <w:r w:rsidR="00FF5C85" w:rsidRPr="00EC7976">
        <w:rPr>
          <w:szCs w:val="24"/>
        </w:rPr>
        <w:t>ají</w:t>
      </w:r>
      <w:r w:rsidR="008C0358" w:rsidRPr="00EC7976">
        <w:rPr>
          <w:szCs w:val="24"/>
        </w:rPr>
        <w:t xml:space="preserve"> </w:t>
      </w:r>
      <w:r w:rsidR="005545EE" w:rsidRPr="00EC7976">
        <w:rPr>
          <w:szCs w:val="24"/>
        </w:rPr>
        <w:t>nové odstavce 3 až 5, které zn</w:t>
      </w:r>
      <w:r w:rsidR="00E05719" w:rsidRPr="00EC7976">
        <w:rPr>
          <w:szCs w:val="24"/>
        </w:rPr>
        <w:t>ěj</w:t>
      </w:r>
      <w:r w:rsidR="005545EE" w:rsidRPr="00EC7976">
        <w:rPr>
          <w:szCs w:val="24"/>
        </w:rPr>
        <w:t>í</w:t>
      </w:r>
      <w:r w:rsidR="008C0358" w:rsidRPr="00EC7976">
        <w:rPr>
          <w:szCs w:val="24"/>
        </w:rPr>
        <w:t>:</w:t>
      </w:r>
    </w:p>
    <w:p w14:paraId="1405E2A9" w14:textId="035FC423" w:rsidR="00720AF6" w:rsidRPr="0003488F" w:rsidRDefault="008C0358" w:rsidP="0003488F">
      <w:pPr>
        <w:shd w:val="clear" w:color="auto" w:fill="FFFFFF"/>
        <w:ind w:left="851" w:hanging="567"/>
        <w:jc w:val="both"/>
        <w:rPr>
          <w:rFonts w:eastAsia="Times New Roman"/>
          <w:szCs w:val="24"/>
          <w:u w:val="single"/>
          <w:lang w:eastAsia="cs-CZ"/>
        </w:rPr>
      </w:pPr>
      <w:r w:rsidRPr="00EC7976">
        <w:t>„</w:t>
      </w:r>
      <w:r w:rsidR="00720AF6" w:rsidRPr="0003488F">
        <w:rPr>
          <w:rFonts w:eastAsia="Times New Roman"/>
          <w:szCs w:val="24"/>
          <w:u w:val="single"/>
          <w:lang w:eastAsia="cs-CZ"/>
        </w:rPr>
        <w:t>(3) </w:t>
      </w:r>
      <w:r w:rsidR="00337105" w:rsidRPr="0003488F">
        <w:rPr>
          <w:rFonts w:eastAsia="Times New Roman"/>
          <w:szCs w:val="24"/>
          <w:u w:val="single"/>
          <w:lang w:eastAsia="cs-CZ"/>
        </w:rPr>
        <w:tab/>
      </w:r>
      <w:r w:rsidR="00720AF6" w:rsidRPr="0003488F">
        <w:rPr>
          <w:rFonts w:eastAsia="Times New Roman"/>
          <w:szCs w:val="24"/>
          <w:u w:val="single"/>
          <w:lang w:eastAsia="cs-CZ"/>
        </w:rPr>
        <w:t>V rozhodnutí o úpadku spojeném s rozhodnutím o povolení oddlužení, případně kdykoliv po povolení oddlužení, insolvenční soud přikáže plátci mzdy nebo jiného příjmu dlužníka, aby prováděl srážky za účelem uhrazení zálohy na odměnu a hotové výdaje insolvenčního správce náležící za období do schválení oddlužení. Plátce mzdy provádí srážky až do rozsahu, v jakém mohou být při výkonu rozhodnutí uspokojeny přednostní pohledávky; ustanovení § 391 odst. 2 se použije obdobně. Srážkami však nelze postihnout peněžní prostředky podléhající zajištění podle § 109 odst. 2. Z provedené srážky insolvenční správce přednostně uspokojí pohledávky podle § 169 odst. 1 písm. e), které vzniknou po rozhodnutí o povolení oddlužení.</w:t>
      </w:r>
    </w:p>
    <w:p w14:paraId="40D529F0" w14:textId="45444453" w:rsidR="00720AF6" w:rsidRPr="0003488F" w:rsidRDefault="00720AF6" w:rsidP="0003488F">
      <w:pPr>
        <w:shd w:val="clear" w:color="auto" w:fill="FFFFFF"/>
        <w:ind w:left="851" w:hanging="567"/>
        <w:jc w:val="both"/>
        <w:rPr>
          <w:rFonts w:eastAsia="Times New Roman"/>
          <w:color w:val="FF0000"/>
          <w:szCs w:val="24"/>
          <w:u w:val="single"/>
          <w:lang w:eastAsia="cs-CZ"/>
        </w:rPr>
      </w:pPr>
      <w:r w:rsidRPr="0003488F">
        <w:rPr>
          <w:rFonts w:eastAsia="Times New Roman"/>
          <w:szCs w:val="24"/>
          <w:u w:val="single"/>
          <w:lang w:eastAsia="cs-CZ"/>
        </w:rPr>
        <w:t>(4)</w:t>
      </w:r>
      <w:r w:rsidR="00337105" w:rsidRPr="0003488F">
        <w:rPr>
          <w:rFonts w:eastAsia="Times New Roman"/>
          <w:szCs w:val="24"/>
          <w:u w:val="single"/>
          <w:lang w:eastAsia="cs-CZ"/>
        </w:rPr>
        <w:tab/>
      </w:r>
      <w:r w:rsidRPr="0003488F">
        <w:rPr>
          <w:rFonts w:eastAsia="Times New Roman"/>
          <w:szCs w:val="24"/>
          <w:u w:val="single"/>
          <w:lang w:eastAsia="cs-CZ"/>
        </w:rPr>
        <w:t xml:space="preserve"> V rozhodnutí o úpadku spojeném s rozhodnutím o povolení oddlužení, případně kdykoliv po povolení oddlužení, může insolvenční soud přikázat plátci mzdy nebo jiného příjmu dlužníka, aby insolvenčnímu správci do rozhodnutí o schválení oddlužení měsíčně vyplácel z peněžních prostředků zajištěných podle § 109 odst. 2 částku k uspokojení pohledávek podle § 169 odst. 1 písm. e), které vzniknou po rozhodnutí o úpadku. Učiní tak za předpokladu, že dlužník není schopen tyto pohledávky hradit ze svých příjmů postižitelných srážkami. Současně insolvenční soud </w:t>
      </w:r>
      <w:proofErr w:type="gramStart"/>
      <w:r w:rsidRPr="0003488F">
        <w:rPr>
          <w:rFonts w:eastAsia="Times New Roman"/>
          <w:szCs w:val="24"/>
          <w:u w:val="single"/>
          <w:lang w:eastAsia="cs-CZ"/>
        </w:rPr>
        <w:t>uloží</w:t>
      </w:r>
      <w:proofErr w:type="gramEnd"/>
      <w:r w:rsidRPr="0003488F">
        <w:rPr>
          <w:rFonts w:eastAsia="Times New Roman"/>
          <w:szCs w:val="24"/>
          <w:u w:val="single"/>
          <w:lang w:eastAsia="cs-CZ"/>
        </w:rPr>
        <w:t xml:space="preserve"> insolvenčnímu správci povinnost bez zbytečného odkladu po obdržení vyplatit tuto částku věřiteli.</w:t>
      </w:r>
    </w:p>
    <w:p w14:paraId="5F99F731" w14:textId="6C404F27" w:rsidR="008C0358" w:rsidRPr="00EC7976" w:rsidRDefault="00720AF6">
      <w:pPr>
        <w:spacing w:after="200"/>
        <w:ind w:left="851" w:hanging="567"/>
        <w:jc w:val="both"/>
      </w:pPr>
      <w:r w:rsidRPr="0003488F">
        <w:rPr>
          <w:rFonts w:eastAsia="Times New Roman"/>
          <w:szCs w:val="24"/>
          <w:lang w:eastAsia="cs-CZ"/>
        </w:rPr>
        <w:t xml:space="preserve">(5) </w:t>
      </w:r>
      <w:r w:rsidR="00337105" w:rsidRPr="0003488F">
        <w:rPr>
          <w:rFonts w:eastAsia="Times New Roman"/>
          <w:szCs w:val="24"/>
          <w:lang w:eastAsia="cs-CZ"/>
        </w:rPr>
        <w:tab/>
      </w:r>
      <w:r w:rsidRPr="0003488F">
        <w:rPr>
          <w:rFonts w:eastAsia="Times New Roman"/>
          <w:szCs w:val="24"/>
          <w:lang w:eastAsia="cs-CZ"/>
        </w:rPr>
        <w:t>Postup insolvenčního správce podle odstavců 3 a 4 se nepovažuje za zpeněžení majetkové podstaty.</w:t>
      </w:r>
      <w:r w:rsidR="00A21DFD" w:rsidRPr="00EC7976">
        <w:t>“.</w:t>
      </w:r>
    </w:p>
    <w:p w14:paraId="44CADB0F" w14:textId="6CA41785" w:rsidR="005545EE" w:rsidRPr="00EC7976" w:rsidRDefault="00A21DFD" w:rsidP="002D7246">
      <w:pPr>
        <w:spacing w:after="200"/>
        <w:ind w:left="851" w:hanging="567"/>
        <w:jc w:val="both"/>
      </w:pPr>
      <w:r w:rsidRPr="00EC7976">
        <w:lastRenderedPageBreak/>
        <w:t xml:space="preserve">Dosavadní odstavce </w:t>
      </w:r>
      <w:r w:rsidR="009B41F6" w:rsidRPr="00EC7976">
        <w:t>3 </w:t>
      </w:r>
      <w:r w:rsidRPr="00EC7976">
        <w:t xml:space="preserve">až </w:t>
      </w:r>
      <w:r w:rsidR="009B41F6" w:rsidRPr="00EC7976">
        <w:t>5 </w:t>
      </w:r>
      <w:r w:rsidRPr="00EC7976">
        <w:t>se označují jako odstavce</w:t>
      </w:r>
      <w:r w:rsidR="005545EE" w:rsidRPr="00EC7976">
        <w:t xml:space="preserve"> 6 až 8</w:t>
      </w:r>
      <w:r w:rsidRPr="00EC7976">
        <w:t>.</w:t>
      </w:r>
    </w:p>
    <w:p w14:paraId="5281E15A" w14:textId="680E6F1C" w:rsidR="00515668" w:rsidRPr="0003488F" w:rsidRDefault="00515668" w:rsidP="0003488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03488F">
        <w:rPr>
          <w:i/>
          <w:sz w:val="20"/>
          <w:szCs w:val="20"/>
        </w:rPr>
        <w:t>CELEX: 32019L1023</w:t>
      </w:r>
    </w:p>
    <w:p w14:paraId="589EF5DD" w14:textId="2F6F268E" w:rsidR="005545EE" w:rsidRPr="00EC7976" w:rsidRDefault="005545EE" w:rsidP="005545EE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 xml:space="preserve">V § 136 </w:t>
      </w:r>
      <w:r w:rsidR="00515668" w:rsidRPr="00EC7976">
        <w:rPr>
          <w:szCs w:val="24"/>
        </w:rPr>
        <w:t>se na konci</w:t>
      </w:r>
      <w:r w:rsidR="008960A9" w:rsidRPr="00EC7976">
        <w:rPr>
          <w:szCs w:val="24"/>
        </w:rPr>
        <w:t xml:space="preserve"> textu</w:t>
      </w:r>
      <w:r w:rsidR="00515668" w:rsidRPr="00EC7976">
        <w:rPr>
          <w:szCs w:val="24"/>
        </w:rPr>
        <w:t xml:space="preserve"> odstavce</w:t>
      </w:r>
      <w:r w:rsidR="00E05719" w:rsidRPr="00EC7976">
        <w:rPr>
          <w:szCs w:val="24"/>
        </w:rPr>
        <w:t xml:space="preserve"> 7 </w:t>
      </w:r>
      <w:r w:rsidR="00515668" w:rsidRPr="00EC7976">
        <w:rPr>
          <w:szCs w:val="24"/>
        </w:rPr>
        <w:t>doplňují slova „</w:t>
      </w:r>
      <w:r w:rsidR="00720AF6" w:rsidRPr="0003488F">
        <w:rPr>
          <w:rFonts w:eastAsia="Times New Roman"/>
          <w:szCs w:val="24"/>
          <w:u w:val="single"/>
          <w:lang w:eastAsia="cs-CZ"/>
        </w:rPr>
        <w:t>alespoň v minimální výši stanovené prováděcím právním předpisem, a to v rozsahu, ve kterém k úhradě těchto záloh nepostačují peněžní prostředky získané postupem podle odstavců 3 a 4</w:t>
      </w:r>
      <w:r w:rsidR="00515668" w:rsidRPr="00EC7976">
        <w:rPr>
          <w:szCs w:val="24"/>
        </w:rPr>
        <w:t>“</w:t>
      </w:r>
      <w:r w:rsidR="00E05719" w:rsidRPr="00EC7976">
        <w:rPr>
          <w:szCs w:val="24"/>
        </w:rPr>
        <w:t>.</w:t>
      </w:r>
    </w:p>
    <w:p w14:paraId="6E921F88" w14:textId="59F51784" w:rsidR="00515668" w:rsidRPr="0003488F" w:rsidRDefault="00515668" w:rsidP="0003488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03488F">
        <w:rPr>
          <w:i/>
          <w:sz w:val="20"/>
          <w:szCs w:val="20"/>
        </w:rPr>
        <w:t>CELEX: 32019L1023</w:t>
      </w:r>
    </w:p>
    <w:p w14:paraId="756C5C55" w14:textId="66B76A01" w:rsidR="00A21DFD" w:rsidRPr="00EC7976" w:rsidRDefault="009B41F6" w:rsidP="00DC3E04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A21DFD" w:rsidRPr="00EC7976">
        <w:rPr>
          <w:szCs w:val="24"/>
        </w:rPr>
        <w:t xml:space="preserve">§ 390a odst. </w:t>
      </w:r>
      <w:r w:rsidRPr="00EC7976">
        <w:rPr>
          <w:szCs w:val="24"/>
        </w:rPr>
        <w:t>5 </w:t>
      </w:r>
      <w:r w:rsidR="00A21DFD" w:rsidRPr="00EC7976">
        <w:rPr>
          <w:szCs w:val="24"/>
        </w:rPr>
        <w:t>se text „</w:t>
      </w:r>
      <w:r w:rsidR="00DC3E04" w:rsidRPr="00EC7976">
        <w:rPr>
          <w:szCs w:val="24"/>
        </w:rPr>
        <w:t>odst. 3“ nahrazuje textem „</w:t>
      </w:r>
      <w:r w:rsidR="00515668" w:rsidRPr="00EC7976">
        <w:rPr>
          <w:szCs w:val="24"/>
        </w:rPr>
        <w:t>odst. 2 písm. d)</w:t>
      </w:r>
      <w:r w:rsidR="00DC3E04" w:rsidRPr="00EC7976">
        <w:rPr>
          <w:szCs w:val="24"/>
        </w:rPr>
        <w:t xml:space="preserve">“. </w:t>
      </w:r>
    </w:p>
    <w:p w14:paraId="62DC44BB" w14:textId="4A318455" w:rsidR="00515668" w:rsidRPr="00EC7976" w:rsidRDefault="00515668" w:rsidP="00DC3E04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391 se za odstavec 2 vkládá nový odstavec 3, který zní:</w:t>
      </w:r>
    </w:p>
    <w:p w14:paraId="68AE9DE6" w14:textId="36C432D3" w:rsidR="00515668" w:rsidRPr="00EC7976" w:rsidRDefault="00515668" w:rsidP="002D7246">
      <w:pPr>
        <w:spacing w:after="200"/>
        <w:ind w:left="851" w:hanging="567"/>
        <w:jc w:val="both"/>
      </w:pPr>
      <w:r w:rsidRPr="00EC7976">
        <w:t>„</w:t>
      </w:r>
      <w:r w:rsidR="00720AF6" w:rsidRPr="0003488F">
        <w:rPr>
          <w:szCs w:val="24"/>
        </w:rPr>
        <w:t>(3) </w:t>
      </w:r>
      <w:r w:rsidR="00337105" w:rsidRPr="0003488F">
        <w:rPr>
          <w:szCs w:val="24"/>
        </w:rPr>
        <w:tab/>
      </w:r>
      <w:r w:rsidR="00720AF6" w:rsidRPr="0003488F">
        <w:rPr>
          <w:szCs w:val="24"/>
        </w:rPr>
        <w:t>Dlužník, který navrhuje oddlužení plněním splátkového kalendáře se zpeněžením majetkové podstaty, může k návrhu na povolení oddlužení připojit závazný příslib, že neumožní-li stav majetkové podstaty nebo zákonem určená měsíční splátka uspokojit v plné výši pohledávky podle § 395 odst. 1 písm. b) vzniklé po rozhodnutí o úpadku, bude zcela nebo zčásti hradit tyto pohledávky ze základní částky, která mu nesmí být sražena ze mzdy. Dlužník může připojit souhlas, aby zbývající částku k úhradě pohledávek podle věty první srazil ze základní částky přímo plátce mzdy nebo jiného příjmu dlužníka; § 406 odst. 3 písm. d) se použije obdobně.</w:t>
      </w:r>
      <w:r w:rsidRPr="00EC7976">
        <w:t>“.</w:t>
      </w:r>
    </w:p>
    <w:p w14:paraId="1C4D5B13" w14:textId="76AC0FF4" w:rsidR="00515668" w:rsidRPr="00EC7976" w:rsidRDefault="00515668" w:rsidP="002D7246">
      <w:pPr>
        <w:spacing w:after="200"/>
        <w:ind w:left="851" w:hanging="567"/>
        <w:jc w:val="both"/>
      </w:pPr>
      <w:r w:rsidRPr="00EC7976">
        <w:t>Dosavadní odstavec 3 se označuje jako odstavec 4.</w:t>
      </w:r>
    </w:p>
    <w:p w14:paraId="78452C6A" w14:textId="6792B618" w:rsidR="00515668" w:rsidRPr="00EC7976" w:rsidRDefault="00515668" w:rsidP="00515668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§ 392 odst. 1 </w:t>
      </w:r>
      <w:r w:rsidR="006C3FB7" w:rsidRPr="00EC7976">
        <w:rPr>
          <w:szCs w:val="24"/>
        </w:rPr>
        <w:t xml:space="preserve">se písmeno </w:t>
      </w:r>
      <w:r w:rsidRPr="00EC7976">
        <w:rPr>
          <w:szCs w:val="24"/>
        </w:rPr>
        <w:t xml:space="preserve">c) </w:t>
      </w:r>
      <w:r w:rsidR="006C3FB7" w:rsidRPr="00EC7976">
        <w:rPr>
          <w:szCs w:val="24"/>
        </w:rPr>
        <w:t>zrušuje</w:t>
      </w:r>
      <w:r w:rsidRPr="00EC7976">
        <w:t>.</w:t>
      </w:r>
    </w:p>
    <w:p w14:paraId="3978E149" w14:textId="430BAB9D" w:rsidR="006C3FB7" w:rsidRPr="00EC7976" w:rsidRDefault="006C3FB7" w:rsidP="002D7246">
      <w:pPr>
        <w:pStyle w:val="Odstavecseseznamem"/>
        <w:spacing w:after="200"/>
        <w:ind w:left="360"/>
        <w:jc w:val="both"/>
      </w:pPr>
      <w:r w:rsidRPr="00EC7976">
        <w:t>Dosavadní písmeno d) se označuje jako písmeno c).</w:t>
      </w:r>
    </w:p>
    <w:p w14:paraId="3319310A" w14:textId="0C5F2D74" w:rsidR="006C3FB7" w:rsidRPr="00EC7976" w:rsidRDefault="006C3FB7" w:rsidP="006C3FB7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§ 392 se odstavec 2 zrušuje</w:t>
      </w:r>
      <w:r w:rsidRPr="00EC7976">
        <w:t>.</w:t>
      </w:r>
    </w:p>
    <w:p w14:paraId="1426D8F4" w14:textId="472F5A78" w:rsidR="00526219" w:rsidRPr="00EC7976" w:rsidRDefault="006C3FB7">
      <w:pPr>
        <w:pStyle w:val="Odstavecseseznamem"/>
        <w:spacing w:after="200"/>
        <w:ind w:left="360"/>
        <w:jc w:val="both"/>
      </w:pPr>
      <w:r w:rsidRPr="00EC7976">
        <w:t>Dosavadní odstavce 3 a 4 se označují jako odstavce 2 a 3.</w:t>
      </w:r>
    </w:p>
    <w:p w14:paraId="0985B3E1" w14:textId="1B7F7A7B" w:rsidR="00526219" w:rsidRPr="00EC7976" w:rsidRDefault="00526219" w:rsidP="002D7246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395 odst. 1 písm. b) se za slovo „pohledávka“ vkládají slova „</w:t>
      </w:r>
      <w:r w:rsidR="00B030ED" w:rsidRPr="0003488F">
        <w:rPr>
          <w:szCs w:val="24"/>
        </w:rPr>
        <w:t>náležící za období po schválení oddlužení</w:t>
      </w:r>
      <w:r w:rsidRPr="00EC7976">
        <w:rPr>
          <w:szCs w:val="24"/>
        </w:rPr>
        <w:t>“.</w:t>
      </w:r>
    </w:p>
    <w:p w14:paraId="532C4A1C" w14:textId="36E77259" w:rsidR="006C3FB7" w:rsidRPr="00EC7976" w:rsidRDefault="006C3FB7" w:rsidP="0003488F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§ 395 odst. 6 se číslo „6“ nahrazuje číslem „</w:t>
      </w:r>
      <w:r w:rsidRPr="0003488F">
        <w:rPr>
          <w:szCs w:val="24"/>
        </w:rPr>
        <w:t>5</w:t>
      </w:r>
      <w:r w:rsidRPr="00EC7976">
        <w:rPr>
          <w:szCs w:val="24"/>
        </w:rPr>
        <w:t>“</w:t>
      </w:r>
      <w:r w:rsidRPr="00EC7976">
        <w:t>.</w:t>
      </w:r>
    </w:p>
    <w:p w14:paraId="1AEDE296" w14:textId="61832C6C" w:rsidR="00DC3E04" w:rsidRPr="00EC7976" w:rsidRDefault="009B41F6" w:rsidP="00DC3E04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DC3E04" w:rsidRPr="00EC7976">
        <w:rPr>
          <w:szCs w:val="24"/>
        </w:rPr>
        <w:t xml:space="preserve">§ 398 odst. </w:t>
      </w:r>
      <w:r w:rsidRPr="00EC7976">
        <w:rPr>
          <w:szCs w:val="24"/>
        </w:rPr>
        <w:t>3 </w:t>
      </w:r>
      <w:r w:rsidR="00DC3E04" w:rsidRPr="00EC7976">
        <w:rPr>
          <w:szCs w:val="24"/>
        </w:rPr>
        <w:t>se slova „</w:t>
      </w:r>
      <w:r w:rsidRPr="00EC7976">
        <w:rPr>
          <w:szCs w:val="24"/>
        </w:rPr>
        <w:t>o </w:t>
      </w:r>
      <w:r w:rsidR="00DC3E04" w:rsidRPr="00EC7976">
        <w:rPr>
          <w:szCs w:val="24"/>
        </w:rPr>
        <w:t>splnění oddlužení“ nahrazují slovy „</w:t>
      </w:r>
      <w:r w:rsidR="00DC3E04" w:rsidRPr="00EC7976">
        <w:rPr>
          <w:szCs w:val="24"/>
          <w:u w:val="single"/>
        </w:rPr>
        <w:t>pro osvobození</w:t>
      </w:r>
      <w:r w:rsidR="00DC3E04" w:rsidRPr="00EC7976">
        <w:rPr>
          <w:szCs w:val="24"/>
        </w:rPr>
        <w:t>“.</w:t>
      </w:r>
    </w:p>
    <w:p w14:paraId="331A547B" w14:textId="77777777" w:rsidR="00E04EE5" w:rsidRPr="00EC7976" w:rsidRDefault="00E04EE5" w:rsidP="00E04EE5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bookmarkStart w:id="3" w:name="_Hlk103846329"/>
      <w:r w:rsidRPr="00EC7976">
        <w:rPr>
          <w:i/>
          <w:sz w:val="20"/>
          <w:szCs w:val="20"/>
        </w:rPr>
        <w:t>CELEX: 32019L1023</w:t>
      </w:r>
    </w:p>
    <w:bookmarkEnd w:id="3"/>
    <w:p w14:paraId="1EFB1FF9" w14:textId="05144EFD" w:rsidR="00375627" w:rsidRPr="00EC7976" w:rsidRDefault="00375627" w:rsidP="00375627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§ 398 odst. 4 </w:t>
      </w:r>
      <w:r w:rsidR="00B36BB0" w:rsidRPr="00EC7976">
        <w:rPr>
          <w:szCs w:val="24"/>
        </w:rPr>
        <w:t>se za slova „ostatní pohledávky věřitelů na výživném ze zákona“ vkládají slova „, poté pohledávky státu za náhradní výživné podle jiného zákona“ a</w:t>
      </w:r>
      <w:r w:rsidRPr="00EC7976">
        <w:rPr>
          <w:szCs w:val="24"/>
        </w:rPr>
        <w:t xml:space="preserve"> za větu třetí </w:t>
      </w:r>
      <w:r w:rsidR="00B36BB0" w:rsidRPr="00EC7976">
        <w:rPr>
          <w:szCs w:val="24"/>
        </w:rPr>
        <w:t xml:space="preserve">se </w:t>
      </w:r>
      <w:r w:rsidRPr="00EC7976">
        <w:rPr>
          <w:szCs w:val="24"/>
        </w:rPr>
        <w:t>vkládá věta „</w:t>
      </w:r>
      <w:r w:rsidR="00035BCC" w:rsidRPr="005E7907">
        <w:rPr>
          <w:szCs w:val="24"/>
        </w:rPr>
        <w:t>Odměnu a hotové výdaje insolvenčního správce náležící za období do schválení oddlužení lze z částky podle odstavce 3 uspokojit až po úplném uspokojení všech pohledávek podle věty třetí</w:t>
      </w:r>
      <w:r w:rsidR="00EB0352">
        <w:rPr>
          <w:szCs w:val="24"/>
        </w:rPr>
        <w:t>.</w:t>
      </w:r>
      <w:r w:rsidRPr="00EC7976">
        <w:rPr>
          <w:szCs w:val="24"/>
        </w:rPr>
        <w:t>“.</w:t>
      </w:r>
    </w:p>
    <w:p w14:paraId="680226D7" w14:textId="24379216" w:rsidR="00D4663E" w:rsidRDefault="00D4663E" w:rsidP="00DC3E04">
      <w:pPr>
        <w:numPr>
          <w:ilvl w:val="0"/>
          <w:numId w:val="2"/>
        </w:numPr>
        <w:spacing w:after="200"/>
        <w:jc w:val="both"/>
        <w:rPr>
          <w:szCs w:val="24"/>
        </w:rPr>
      </w:pPr>
      <w:r>
        <w:rPr>
          <w:szCs w:val="24"/>
        </w:rPr>
        <w:t>V § 398a odst. 2 se za slovo „</w:t>
      </w:r>
      <w:r w:rsidRPr="00D4663E">
        <w:rPr>
          <w:szCs w:val="24"/>
        </w:rPr>
        <w:t>věřitelů</w:t>
      </w:r>
      <w:r>
        <w:rPr>
          <w:szCs w:val="24"/>
        </w:rPr>
        <w:t>“ vkládají slova „</w:t>
      </w:r>
      <w:r w:rsidRPr="005E7907">
        <w:rPr>
          <w:rFonts w:eastAsia="Times New Roman"/>
          <w:szCs w:val="24"/>
          <w:u w:val="single"/>
          <w:lang w:eastAsia="cs-CZ"/>
        </w:rPr>
        <w:t xml:space="preserve">určeného </w:t>
      </w:r>
      <w:r w:rsidRPr="005E7907">
        <w:rPr>
          <w:rFonts w:eastAsia="Times New Roman"/>
          <w:color w:val="000000"/>
          <w:szCs w:val="24"/>
          <w:u w:val="single"/>
          <w:lang w:eastAsia="cs-CZ"/>
        </w:rPr>
        <w:t>s ohledem na schopnosti, možnosti a majetkové poměry dlužníka</w:t>
      </w:r>
      <w:r w:rsidRPr="005E7907">
        <w:rPr>
          <w:rFonts w:eastAsia="Times New Roman"/>
          <w:color w:val="000000"/>
          <w:szCs w:val="24"/>
          <w:lang w:eastAsia="cs-CZ"/>
        </w:rPr>
        <w:t>“.</w:t>
      </w:r>
    </w:p>
    <w:p w14:paraId="1427D12C" w14:textId="602E3708" w:rsidR="00DC3E04" w:rsidRPr="00EC7976" w:rsidRDefault="009B41F6" w:rsidP="00DC3E04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DC3E04" w:rsidRPr="00EC7976">
        <w:rPr>
          <w:szCs w:val="24"/>
        </w:rPr>
        <w:t xml:space="preserve">§ 398b odst. </w:t>
      </w:r>
      <w:r w:rsidRPr="00EC7976">
        <w:rPr>
          <w:szCs w:val="24"/>
        </w:rPr>
        <w:t>1 </w:t>
      </w:r>
      <w:r w:rsidR="00DC3E04" w:rsidRPr="00EC7976">
        <w:rPr>
          <w:szCs w:val="24"/>
        </w:rPr>
        <w:t>se slova „</w:t>
      </w:r>
      <w:r w:rsidRPr="00EC7976">
        <w:rPr>
          <w:szCs w:val="24"/>
        </w:rPr>
        <w:t>o </w:t>
      </w:r>
      <w:r w:rsidR="00DC3E04" w:rsidRPr="00EC7976">
        <w:rPr>
          <w:szCs w:val="24"/>
        </w:rPr>
        <w:t>splnění oddlužení“ nahrazují slovy „</w:t>
      </w:r>
      <w:r w:rsidR="00DC3E04" w:rsidRPr="00EC7976">
        <w:rPr>
          <w:szCs w:val="24"/>
          <w:u w:val="single"/>
        </w:rPr>
        <w:t>pro osvobození</w:t>
      </w:r>
      <w:r w:rsidR="00DC3E04" w:rsidRPr="00EC7976">
        <w:rPr>
          <w:szCs w:val="24"/>
        </w:rPr>
        <w:t>“.</w:t>
      </w:r>
    </w:p>
    <w:p w14:paraId="56903A55" w14:textId="77777777" w:rsidR="00E04EE5" w:rsidRPr="00EC7976" w:rsidRDefault="00E04EE5" w:rsidP="00E04EE5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761AB54E" w14:textId="615839E5" w:rsidR="00DC3E04" w:rsidRPr="00EC7976" w:rsidRDefault="009B41F6" w:rsidP="00BE7ADE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DC3E04" w:rsidRPr="00EC7976">
        <w:rPr>
          <w:szCs w:val="24"/>
        </w:rPr>
        <w:t xml:space="preserve">§ 398b odst. </w:t>
      </w:r>
      <w:r w:rsidRPr="00EC7976">
        <w:rPr>
          <w:szCs w:val="24"/>
        </w:rPr>
        <w:t>4 </w:t>
      </w:r>
      <w:r w:rsidR="00DC3E04" w:rsidRPr="00EC7976">
        <w:rPr>
          <w:szCs w:val="24"/>
        </w:rPr>
        <w:t xml:space="preserve">se slova „Nelze-li zálohovou splátku dlužníka určit postupem podle odstavce 3, </w:t>
      </w:r>
      <w:proofErr w:type="gramStart"/>
      <w:r w:rsidR="00DC3E04" w:rsidRPr="00EC7976">
        <w:rPr>
          <w:szCs w:val="24"/>
        </w:rPr>
        <w:t>určí</w:t>
      </w:r>
      <w:proofErr w:type="gramEnd"/>
      <w:r w:rsidR="00DC3E04" w:rsidRPr="00EC7976">
        <w:rPr>
          <w:szCs w:val="24"/>
        </w:rPr>
        <w:t xml:space="preserve"> se“ nahrazují slovy </w:t>
      </w:r>
      <w:r w:rsidR="00675CEA" w:rsidRPr="00EC7976">
        <w:rPr>
          <w:szCs w:val="24"/>
        </w:rPr>
        <w:t>„</w:t>
      </w:r>
      <w:r w:rsidR="00675CEA" w:rsidRPr="00EC7976">
        <w:rPr>
          <w:szCs w:val="24"/>
          <w:u w:val="single"/>
        </w:rPr>
        <w:t xml:space="preserve">Zálohovou splátku lze rovněž určit se souhlasem </w:t>
      </w:r>
      <w:r w:rsidR="00675CEA" w:rsidRPr="00EC7976">
        <w:rPr>
          <w:szCs w:val="24"/>
          <w:u w:val="single"/>
        </w:rPr>
        <w:lastRenderedPageBreak/>
        <w:t>dlužníka</w:t>
      </w:r>
      <w:r w:rsidR="00675CEA" w:rsidRPr="00EC7976">
        <w:rPr>
          <w:szCs w:val="24"/>
        </w:rPr>
        <w:t>“, za slovo „příjmům“ se vkládají slova „</w:t>
      </w:r>
      <w:r w:rsidRPr="00EC7976">
        <w:rPr>
          <w:szCs w:val="24"/>
          <w:u w:val="single"/>
        </w:rPr>
        <w:t>a </w:t>
      </w:r>
      <w:r w:rsidR="00675CEA" w:rsidRPr="00EC7976">
        <w:rPr>
          <w:szCs w:val="24"/>
          <w:u w:val="single"/>
        </w:rPr>
        <w:t>výdajům</w:t>
      </w:r>
      <w:r w:rsidR="00675CEA" w:rsidRPr="00EC7976">
        <w:rPr>
          <w:szCs w:val="24"/>
        </w:rPr>
        <w:t>“</w:t>
      </w:r>
      <w:r w:rsidR="00BE7ADE" w:rsidRPr="00EC7976">
        <w:rPr>
          <w:szCs w:val="24"/>
        </w:rPr>
        <w:t xml:space="preserve"> </w:t>
      </w:r>
      <w:r w:rsidRPr="00EC7976">
        <w:rPr>
          <w:szCs w:val="24"/>
        </w:rPr>
        <w:t>a </w:t>
      </w:r>
      <w:r w:rsidR="00BE7ADE" w:rsidRPr="00EC7976">
        <w:rPr>
          <w:szCs w:val="24"/>
        </w:rPr>
        <w:t>za slovo „vycházejícím“ se vkládá slovo „zpravidla“.</w:t>
      </w:r>
    </w:p>
    <w:p w14:paraId="79AA56C9" w14:textId="77777777" w:rsidR="00E04EE5" w:rsidRPr="00EC7976" w:rsidRDefault="00E04EE5" w:rsidP="00E04EE5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16D05B20" w14:textId="51FFB480" w:rsidR="00BE7ADE" w:rsidRPr="00EC7976" w:rsidRDefault="009B41F6" w:rsidP="00BE7ADE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BE7ADE" w:rsidRPr="00EC7976">
        <w:rPr>
          <w:szCs w:val="24"/>
        </w:rPr>
        <w:t xml:space="preserve">§ 398b odst. </w:t>
      </w:r>
      <w:r w:rsidRPr="00EC7976">
        <w:rPr>
          <w:szCs w:val="24"/>
        </w:rPr>
        <w:t>5 </w:t>
      </w:r>
      <w:r w:rsidR="00BE7ADE" w:rsidRPr="00EC7976">
        <w:rPr>
          <w:szCs w:val="24"/>
        </w:rPr>
        <w:t xml:space="preserve">se slovo „ani“ zrušuje </w:t>
      </w:r>
      <w:r w:rsidRPr="00EC7976">
        <w:rPr>
          <w:szCs w:val="24"/>
        </w:rPr>
        <w:t>a </w:t>
      </w:r>
      <w:r w:rsidR="00BE7ADE" w:rsidRPr="00EC7976">
        <w:rPr>
          <w:szCs w:val="24"/>
        </w:rPr>
        <w:t xml:space="preserve">slovo „odstavce“ se nahrazuje slovy „odstavců </w:t>
      </w:r>
      <w:r w:rsidRPr="00EC7976">
        <w:rPr>
          <w:szCs w:val="24"/>
        </w:rPr>
        <w:t>3 </w:t>
      </w:r>
      <w:r w:rsidR="00BE7ADE" w:rsidRPr="00EC7976">
        <w:rPr>
          <w:szCs w:val="24"/>
        </w:rPr>
        <w:t>a“</w:t>
      </w:r>
      <w:r w:rsidR="00D60E16" w:rsidRPr="00EC7976">
        <w:rPr>
          <w:szCs w:val="24"/>
        </w:rPr>
        <w:t>.</w:t>
      </w:r>
    </w:p>
    <w:p w14:paraId="5244A913" w14:textId="01992213" w:rsidR="00A21DFD" w:rsidRPr="00EC7976" w:rsidRDefault="009B41F6" w:rsidP="00A21DFD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D60E16" w:rsidRPr="00EC7976">
        <w:rPr>
          <w:szCs w:val="24"/>
        </w:rPr>
        <w:t xml:space="preserve">§ 398b odst. </w:t>
      </w:r>
      <w:r w:rsidRPr="00EC7976">
        <w:rPr>
          <w:szCs w:val="24"/>
        </w:rPr>
        <w:t>6 </w:t>
      </w:r>
      <w:r w:rsidR="006D0559" w:rsidRPr="00EC7976">
        <w:rPr>
          <w:szCs w:val="24"/>
        </w:rPr>
        <w:t xml:space="preserve">větě první </w:t>
      </w:r>
      <w:r w:rsidR="00D60E16" w:rsidRPr="00EC7976">
        <w:rPr>
          <w:szCs w:val="24"/>
        </w:rPr>
        <w:t>se za slovo „jeho“ vkládají slova „</w:t>
      </w:r>
      <w:r w:rsidR="00D60E16" w:rsidRPr="00EC7976">
        <w:rPr>
          <w:szCs w:val="24"/>
          <w:u w:val="single"/>
        </w:rPr>
        <w:t>reálně dosažené</w:t>
      </w:r>
      <w:r w:rsidR="00D60E16" w:rsidRPr="00EC7976">
        <w:rPr>
          <w:szCs w:val="24"/>
        </w:rPr>
        <w:t>“, za slova „příjmy a“ se vkládají slova „</w:t>
      </w:r>
      <w:r w:rsidR="00D60E16" w:rsidRPr="00EC7976">
        <w:rPr>
          <w:szCs w:val="24"/>
          <w:u w:val="single"/>
        </w:rPr>
        <w:t>reálně vynaložené</w:t>
      </w:r>
      <w:r w:rsidR="00D60E16" w:rsidRPr="00EC7976">
        <w:rPr>
          <w:szCs w:val="24"/>
        </w:rPr>
        <w:t>“, slova „</w:t>
      </w:r>
      <w:r w:rsidRPr="00EC7976">
        <w:rPr>
          <w:szCs w:val="24"/>
        </w:rPr>
        <w:t>o </w:t>
      </w:r>
      <w:r w:rsidR="00D60E16" w:rsidRPr="00EC7976">
        <w:rPr>
          <w:szCs w:val="24"/>
        </w:rPr>
        <w:t>splnění oddlužení“ se nahrazují slovy „</w:t>
      </w:r>
      <w:r w:rsidR="00D60E16" w:rsidRPr="00EC7976">
        <w:rPr>
          <w:szCs w:val="24"/>
          <w:u w:val="single"/>
        </w:rPr>
        <w:t>pro osvobození</w:t>
      </w:r>
      <w:r w:rsidR="00D60E16" w:rsidRPr="00EC7976">
        <w:rPr>
          <w:szCs w:val="24"/>
        </w:rPr>
        <w:t>“, slova „vezme insolvenční soud na vědomí splnění oddlužení“ se nahrazují slovy „</w:t>
      </w:r>
      <w:r w:rsidR="00D60E16" w:rsidRPr="00EC7976">
        <w:rPr>
          <w:szCs w:val="24"/>
          <w:u w:val="single"/>
        </w:rPr>
        <w:t xml:space="preserve">insolvenční soud rozhodne </w:t>
      </w:r>
      <w:r w:rsidRPr="00EC7976">
        <w:rPr>
          <w:szCs w:val="24"/>
          <w:u w:val="single"/>
        </w:rPr>
        <w:t>o </w:t>
      </w:r>
      <w:r w:rsidR="00D60E16" w:rsidRPr="00EC7976">
        <w:rPr>
          <w:szCs w:val="24"/>
          <w:u w:val="single"/>
        </w:rPr>
        <w:t>osvobození podle § 414</w:t>
      </w:r>
      <w:r w:rsidR="00D60E16" w:rsidRPr="00EC7976">
        <w:rPr>
          <w:szCs w:val="24"/>
        </w:rPr>
        <w:t>“</w:t>
      </w:r>
      <w:r w:rsidR="00B2235C" w:rsidRPr="00EC7976">
        <w:rPr>
          <w:szCs w:val="24"/>
        </w:rPr>
        <w:t xml:space="preserve">, </w:t>
      </w:r>
      <w:r w:rsidR="00961983" w:rsidRPr="00EC7976">
        <w:rPr>
          <w:szCs w:val="24"/>
        </w:rPr>
        <w:t xml:space="preserve">ve větě druhé se </w:t>
      </w:r>
      <w:r w:rsidR="00B2235C" w:rsidRPr="00EC7976">
        <w:rPr>
          <w:szCs w:val="24"/>
        </w:rPr>
        <w:t>slovo „zjištěného“ zrušuje a za slova „zdaňovací období“ se vkládají slova „</w:t>
      </w:r>
      <w:r w:rsidR="00B2235C" w:rsidRPr="0003488F">
        <w:rPr>
          <w:rFonts w:eastAsia="Times New Roman"/>
          <w:szCs w:val="24"/>
          <w:u w:val="single"/>
          <w:lang w:eastAsia="cs-CZ"/>
        </w:rPr>
        <w:t>zjištěného z rozdílu reálně dosažených příjmů a reálně vynaložených výdajů</w:t>
      </w:r>
      <w:r w:rsidR="00D60E16" w:rsidRPr="00EC7976">
        <w:rPr>
          <w:szCs w:val="24"/>
        </w:rPr>
        <w:t>.</w:t>
      </w:r>
    </w:p>
    <w:p w14:paraId="2F171E90" w14:textId="77777777" w:rsidR="00E04EE5" w:rsidRPr="00EC7976" w:rsidRDefault="00E04EE5" w:rsidP="00E04EE5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746C7EC5" w14:textId="59D96607" w:rsidR="006D0559" w:rsidRPr="00EC7976" w:rsidRDefault="009B41F6" w:rsidP="00C80E6C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6D0559" w:rsidRPr="00EC7976">
        <w:rPr>
          <w:szCs w:val="24"/>
        </w:rPr>
        <w:t xml:space="preserve">§ 398b se na konci odstavce </w:t>
      </w:r>
      <w:r w:rsidRPr="00EC7976">
        <w:rPr>
          <w:szCs w:val="24"/>
        </w:rPr>
        <w:t>6</w:t>
      </w:r>
      <w:r w:rsidR="006D0559" w:rsidRPr="00EC7976">
        <w:rPr>
          <w:szCs w:val="24"/>
        </w:rPr>
        <w:t xml:space="preserve"> doplňuje věta „</w:t>
      </w:r>
      <w:r w:rsidR="000050CA" w:rsidRPr="0003488F">
        <w:rPr>
          <w:rFonts w:eastAsia="Times New Roman"/>
          <w:color w:val="000000"/>
          <w:szCs w:val="24"/>
          <w:u w:val="single"/>
          <w:lang w:eastAsia="cs-CZ"/>
        </w:rPr>
        <w:t xml:space="preserve">Byla-li zálohová splátka určena postupem podle odstavce 4, insolvenční soud na návrh insolvenčního správce </w:t>
      </w:r>
      <w:proofErr w:type="gramStart"/>
      <w:r w:rsidR="000050CA" w:rsidRPr="0003488F">
        <w:rPr>
          <w:rFonts w:eastAsia="Times New Roman"/>
          <w:color w:val="000000"/>
          <w:szCs w:val="24"/>
          <w:u w:val="single"/>
          <w:lang w:eastAsia="cs-CZ"/>
        </w:rPr>
        <w:t>určí</w:t>
      </w:r>
      <w:proofErr w:type="gramEnd"/>
      <w:r w:rsidR="000050CA" w:rsidRPr="0003488F">
        <w:rPr>
          <w:rFonts w:eastAsia="Times New Roman"/>
          <w:color w:val="000000"/>
          <w:szCs w:val="24"/>
          <w:u w:val="single"/>
          <w:lang w:eastAsia="cs-CZ"/>
        </w:rPr>
        <w:t xml:space="preserve"> referenční srážku, jestliže vyjde najevo, že se reálně dosažené příjmy a reálně vynaložené výdaje dlužníka podstatným způsobem liší od očekávaných příjmů a výdajů, které byly rozhodující pro určení zálohové splátky; § 407 odst. 3 se použije obdobně.</w:t>
      </w:r>
      <w:r w:rsidR="006D0559" w:rsidRPr="00EC7976">
        <w:rPr>
          <w:szCs w:val="24"/>
        </w:rPr>
        <w:t>“.</w:t>
      </w:r>
    </w:p>
    <w:p w14:paraId="1C03E727" w14:textId="77777777" w:rsidR="006D0559" w:rsidRPr="00EC7976" w:rsidRDefault="006D0559" w:rsidP="00720C6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24FC39EE" w14:textId="2EC00B6D" w:rsidR="00C80E6C" w:rsidRPr="00EC7976" w:rsidRDefault="009B41F6" w:rsidP="00C80E6C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C80E6C" w:rsidRPr="00EC7976">
        <w:rPr>
          <w:szCs w:val="24"/>
        </w:rPr>
        <w:t xml:space="preserve">§ 406 odst. </w:t>
      </w:r>
      <w:r w:rsidRPr="00EC7976">
        <w:rPr>
          <w:szCs w:val="24"/>
        </w:rPr>
        <w:t>3 </w:t>
      </w:r>
      <w:r w:rsidR="00C80E6C" w:rsidRPr="00EC7976">
        <w:rPr>
          <w:szCs w:val="24"/>
        </w:rPr>
        <w:t>písm. a) se slova „</w:t>
      </w:r>
      <w:r w:rsidRPr="00EC7976">
        <w:rPr>
          <w:szCs w:val="24"/>
        </w:rPr>
        <w:t>o </w:t>
      </w:r>
      <w:r w:rsidR="00C80E6C" w:rsidRPr="00EC7976">
        <w:rPr>
          <w:szCs w:val="24"/>
        </w:rPr>
        <w:t>splnění oddlužení“ nahrazují slovy „</w:t>
      </w:r>
      <w:r w:rsidR="00C80E6C" w:rsidRPr="00EC7976">
        <w:rPr>
          <w:szCs w:val="24"/>
          <w:u w:val="single"/>
        </w:rPr>
        <w:t>pro osvobození</w:t>
      </w:r>
      <w:r w:rsidR="00C80E6C" w:rsidRPr="00EC7976">
        <w:rPr>
          <w:szCs w:val="24"/>
        </w:rPr>
        <w:t>“.</w:t>
      </w:r>
      <w:bookmarkStart w:id="4" w:name="_Hlk117685640"/>
    </w:p>
    <w:p w14:paraId="7B471B1A" w14:textId="77777777" w:rsidR="00E04EE5" w:rsidRPr="00EC7976" w:rsidRDefault="00E04EE5" w:rsidP="00E04EE5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bookmarkEnd w:id="4"/>
    <w:p w14:paraId="4CEA8926" w14:textId="29A67319" w:rsidR="000050CA" w:rsidRPr="00EC7976" w:rsidRDefault="009B41F6" w:rsidP="00C80E6C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C80E6C" w:rsidRPr="00EC7976">
        <w:rPr>
          <w:szCs w:val="24"/>
        </w:rPr>
        <w:t xml:space="preserve">§ 406 </w:t>
      </w:r>
      <w:r w:rsidR="00B2235C" w:rsidRPr="00EC7976">
        <w:rPr>
          <w:szCs w:val="24"/>
        </w:rPr>
        <w:t xml:space="preserve">odst. 3 písmeno c) </w:t>
      </w:r>
      <w:r w:rsidR="000050CA" w:rsidRPr="00EC7976">
        <w:rPr>
          <w:szCs w:val="24"/>
        </w:rPr>
        <w:t>zní:</w:t>
      </w:r>
    </w:p>
    <w:p w14:paraId="71E7A4C3" w14:textId="27672EB1" w:rsidR="00C80E6C" w:rsidRPr="00EC7976" w:rsidRDefault="000050CA" w:rsidP="00337105">
      <w:pPr>
        <w:spacing w:after="200"/>
        <w:ind w:left="851" w:hanging="567"/>
        <w:jc w:val="both"/>
        <w:rPr>
          <w:szCs w:val="24"/>
        </w:rPr>
      </w:pPr>
      <w:r w:rsidRPr="00EC7976">
        <w:rPr>
          <w:szCs w:val="24"/>
        </w:rPr>
        <w:t>„</w:t>
      </w:r>
      <w:r w:rsidRPr="0003488F">
        <w:rPr>
          <w:rFonts w:eastAsia="Times New Roman"/>
          <w:color w:val="000000"/>
          <w:szCs w:val="24"/>
          <w:u w:val="single"/>
          <w:lang w:eastAsia="cs-CZ"/>
        </w:rPr>
        <w:t>c)</w:t>
      </w:r>
      <w:r w:rsidRPr="00EC7976">
        <w:rPr>
          <w:rFonts w:eastAsia="Times New Roman"/>
          <w:color w:val="000000"/>
          <w:szCs w:val="24"/>
          <w:u w:val="single"/>
          <w:lang w:eastAsia="cs-CZ"/>
        </w:rPr>
        <w:t xml:space="preserve"> </w:t>
      </w:r>
      <w:r w:rsidR="00337105" w:rsidRPr="00EC7976">
        <w:rPr>
          <w:rFonts w:eastAsia="Times New Roman"/>
          <w:color w:val="000000"/>
          <w:szCs w:val="24"/>
          <w:u w:val="single"/>
          <w:lang w:eastAsia="cs-CZ"/>
        </w:rPr>
        <w:tab/>
      </w:r>
      <w:proofErr w:type="gramStart"/>
      <w:r w:rsidR="00035BCC" w:rsidRPr="005E7907">
        <w:rPr>
          <w:rFonts w:eastAsia="Times New Roman"/>
          <w:color w:val="000000"/>
          <w:szCs w:val="24"/>
          <w:u w:val="single"/>
          <w:lang w:eastAsia="cs-CZ"/>
        </w:rPr>
        <w:t>určí</w:t>
      </w:r>
      <w:proofErr w:type="gramEnd"/>
      <w:r w:rsidR="00035BCC" w:rsidRPr="005E7907">
        <w:rPr>
          <w:rFonts w:eastAsia="Times New Roman"/>
          <w:color w:val="000000"/>
          <w:szCs w:val="24"/>
          <w:u w:val="single"/>
          <w:lang w:eastAsia="cs-CZ"/>
        </w:rPr>
        <w:t xml:space="preserve"> předpokládanou míru uspokojení pohledávek nezajištěných věřitelů s ohledem na schopnosti, možnosti a majetkové poměry dlužníka a průměrnou výši měsíční splátky nutnou pro dosažení této míry v době podle § 412a odst. 1,</w:t>
      </w:r>
      <w:r w:rsidRPr="008B50BB">
        <w:rPr>
          <w:szCs w:val="24"/>
        </w:rPr>
        <w:t>“</w:t>
      </w:r>
      <w:r w:rsidR="00C80E6C" w:rsidRPr="008B50BB">
        <w:rPr>
          <w:szCs w:val="24"/>
        </w:rPr>
        <w:t>.</w:t>
      </w:r>
    </w:p>
    <w:p w14:paraId="650F4948" w14:textId="10225651" w:rsidR="00A32017" w:rsidRPr="0003488F" w:rsidRDefault="00A32017" w:rsidP="0003488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03488F">
        <w:rPr>
          <w:i/>
          <w:sz w:val="20"/>
          <w:szCs w:val="20"/>
        </w:rPr>
        <w:t>CELEX: 32019L1023</w:t>
      </w:r>
    </w:p>
    <w:p w14:paraId="5EA8B178" w14:textId="5DA6736A" w:rsidR="00C80E6C" w:rsidRPr="00EC7976" w:rsidRDefault="009B41F6" w:rsidP="00C80E6C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C80E6C" w:rsidRPr="00EC7976">
        <w:rPr>
          <w:szCs w:val="24"/>
        </w:rPr>
        <w:t xml:space="preserve">§ 406 odst. </w:t>
      </w:r>
      <w:r w:rsidRPr="00EC7976">
        <w:rPr>
          <w:szCs w:val="24"/>
        </w:rPr>
        <w:t>3 </w:t>
      </w:r>
      <w:r w:rsidR="00C80E6C" w:rsidRPr="00EC7976">
        <w:rPr>
          <w:szCs w:val="24"/>
        </w:rPr>
        <w:t xml:space="preserve">písm. </w:t>
      </w:r>
      <w:r w:rsidR="000050CA" w:rsidRPr="00EC7976">
        <w:rPr>
          <w:szCs w:val="24"/>
        </w:rPr>
        <w:t>e</w:t>
      </w:r>
      <w:r w:rsidR="00C80E6C" w:rsidRPr="00EC7976">
        <w:rPr>
          <w:szCs w:val="24"/>
        </w:rPr>
        <w:t xml:space="preserve">) se </w:t>
      </w:r>
      <w:r w:rsidR="008960A9" w:rsidRPr="00EC7976">
        <w:rPr>
          <w:szCs w:val="24"/>
        </w:rPr>
        <w:t xml:space="preserve">text </w:t>
      </w:r>
      <w:r w:rsidR="00C80E6C" w:rsidRPr="00EC7976">
        <w:rPr>
          <w:szCs w:val="24"/>
        </w:rPr>
        <w:t>„písm. b)“ zrušuj</w:t>
      </w:r>
      <w:r w:rsidR="008960A9" w:rsidRPr="00EC7976">
        <w:rPr>
          <w:szCs w:val="24"/>
        </w:rPr>
        <w:t>e</w:t>
      </w:r>
      <w:r w:rsidR="00C80E6C" w:rsidRPr="00EC7976">
        <w:rPr>
          <w:szCs w:val="24"/>
        </w:rPr>
        <w:t>.</w:t>
      </w:r>
    </w:p>
    <w:p w14:paraId="08AD2057" w14:textId="099F8227" w:rsidR="00C80E6C" w:rsidRPr="00EC7976" w:rsidRDefault="009B41F6" w:rsidP="00C80E6C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C80E6C" w:rsidRPr="00EC7976">
        <w:rPr>
          <w:szCs w:val="24"/>
        </w:rPr>
        <w:t xml:space="preserve">§ 407 odst. </w:t>
      </w:r>
      <w:r w:rsidRPr="00EC7976">
        <w:rPr>
          <w:szCs w:val="24"/>
        </w:rPr>
        <w:t>3 </w:t>
      </w:r>
      <w:r w:rsidR="00A363B5" w:rsidRPr="00EC7976">
        <w:rPr>
          <w:szCs w:val="24"/>
        </w:rPr>
        <w:t xml:space="preserve">se text „b)“ nahrazuje textem </w:t>
      </w:r>
      <w:r w:rsidR="0057236B" w:rsidRPr="00EC7976">
        <w:rPr>
          <w:szCs w:val="24"/>
        </w:rPr>
        <w:t xml:space="preserve">„c)“ a </w:t>
      </w:r>
      <w:r w:rsidR="00C80E6C" w:rsidRPr="00EC7976">
        <w:rPr>
          <w:szCs w:val="24"/>
        </w:rPr>
        <w:t>slovo „pouze“</w:t>
      </w:r>
      <w:r w:rsidR="008B373F" w:rsidRPr="00EC7976">
        <w:rPr>
          <w:szCs w:val="24"/>
        </w:rPr>
        <w:t xml:space="preserve"> se</w:t>
      </w:r>
      <w:r w:rsidR="00C80E6C" w:rsidRPr="00EC7976">
        <w:rPr>
          <w:szCs w:val="24"/>
        </w:rPr>
        <w:t xml:space="preserve"> nahrazuje slovy „dlužník nebo“.</w:t>
      </w:r>
    </w:p>
    <w:p w14:paraId="36B4A32E" w14:textId="7EB5B3E3" w:rsidR="00B2235C" w:rsidRPr="00EC7976" w:rsidRDefault="00DC2DBE" w:rsidP="00C80E6C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409 se na konci odstavce 1 doplňuje věta „</w:t>
      </w:r>
      <w:r w:rsidR="0057236B" w:rsidRPr="0003488F">
        <w:rPr>
          <w:szCs w:val="24"/>
        </w:rPr>
        <w:t>Základní částku, která nesmí být sražena ze mzdy, je dlužník oprávněn použít i k plnění splátkového kalendáře se zpeněžením majetkové podstaty.</w:t>
      </w:r>
      <w:r w:rsidRPr="00EC7976">
        <w:rPr>
          <w:szCs w:val="24"/>
        </w:rPr>
        <w:t>“.</w:t>
      </w:r>
    </w:p>
    <w:p w14:paraId="672F2B79" w14:textId="53B1FCB8" w:rsidR="006D0559" w:rsidRPr="00EC7976" w:rsidRDefault="009B41F6" w:rsidP="000009F3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5C3273" w:rsidRPr="00EC7976">
        <w:rPr>
          <w:szCs w:val="24"/>
        </w:rPr>
        <w:t xml:space="preserve">§ 412 odst. </w:t>
      </w:r>
      <w:r w:rsidRPr="00EC7976">
        <w:rPr>
          <w:szCs w:val="24"/>
        </w:rPr>
        <w:t>1 </w:t>
      </w:r>
      <w:r w:rsidR="005C3273" w:rsidRPr="00EC7976">
        <w:rPr>
          <w:szCs w:val="24"/>
        </w:rPr>
        <w:t xml:space="preserve">úvodní část ustanovení </w:t>
      </w:r>
      <w:r w:rsidR="006D0559" w:rsidRPr="00EC7976">
        <w:rPr>
          <w:szCs w:val="24"/>
        </w:rPr>
        <w:t>zní:</w:t>
      </w:r>
    </w:p>
    <w:p w14:paraId="444DF416" w14:textId="66BA99C2" w:rsidR="00056E0B" w:rsidRPr="00EC7976" w:rsidRDefault="004E7413" w:rsidP="00720C6F">
      <w:pPr>
        <w:spacing w:after="200"/>
        <w:ind w:left="360"/>
        <w:jc w:val="both"/>
        <w:rPr>
          <w:szCs w:val="24"/>
        </w:rPr>
      </w:pPr>
      <w:r w:rsidRPr="00EC7976">
        <w:rPr>
          <w:szCs w:val="24"/>
        </w:rPr>
        <w:t>„</w:t>
      </w:r>
      <w:r w:rsidR="0057236B" w:rsidRPr="0003488F">
        <w:rPr>
          <w:color w:val="000000"/>
          <w:szCs w:val="24"/>
          <w:u w:val="single"/>
        </w:rPr>
        <w:t>Ode dne, kdy nastaly účinky schválení oddlužení plněním splátkového kalendáře se zpeněžením majetkové podstaty, do dne, kdy došlo ke splnění předpokladů pro osvobození podle § 412a nebo kdy bylo dlužníku oddlužení zrušeno, je dlužník povinen</w:t>
      </w:r>
      <w:r w:rsidR="00056E0B" w:rsidRPr="00EC7976">
        <w:rPr>
          <w:szCs w:val="24"/>
        </w:rPr>
        <w:t>“.</w:t>
      </w:r>
    </w:p>
    <w:p w14:paraId="7D99DA2A" w14:textId="28C423DB" w:rsidR="00E04EE5" w:rsidRPr="00EC7976" w:rsidRDefault="00E04EE5" w:rsidP="00E04EE5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5822C8A9" w14:textId="56E5B2BC" w:rsidR="00DC2DBE" w:rsidRPr="00EC7976" w:rsidRDefault="00DC2DBE" w:rsidP="00DC2DBE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§ 412 odst. 1 písm. a) se za slovo „usilovat“ vkládají slova „</w:t>
      </w:r>
      <w:r w:rsidR="0057236B" w:rsidRPr="0003488F">
        <w:rPr>
          <w:rFonts w:eastAsia="Times New Roman"/>
          <w:szCs w:val="24"/>
          <w:lang w:eastAsia="cs-CZ"/>
        </w:rPr>
        <w:t>samostatně i v součinnosti s příslušnou krajskou pobočkou Úřadu práce jako uchazeč o zaměstnání podle jiného zákona</w:t>
      </w:r>
      <w:r w:rsidRPr="00EC7976">
        <w:rPr>
          <w:szCs w:val="24"/>
        </w:rPr>
        <w:t>“</w:t>
      </w:r>
      <w:r w:rsidR="00B36BB0" w:rsidRPr="00EC7976">
        <w:rPr>
          <w:szCs w:val="24"/>
        </w:rPr>
        <w:t>.</w:t>
      </w:r>
    </w:p>
    <w:p w14:paraId="125365DC" w14:textId="0CB17820" w:rsidR="003F648E" w:rsidRPr="00EC7976" w:rsidRDefault="009B41F6" w:rsidP="003F648E">
      <w:pPr>
        <w:numPr>
          <w:ilvl w:val="0"/>
          <w:numId w:val="2"/>
        </w:numPr>
        <w:spacing w:after="200"/>
        <w:jc w:val="both"/>
        <w:rPr>
          <w:szCs w:val="24"/>
        </w:rPr>
      </w:pPr>
      <w:bookmarkStart w:id="5" w:name="_Hlk118297213"/>
      <w:r w:rsidRPr="00EC7976">
        <w:rPr>
          <w:szCs w:val="24"/>
        </w:rPr>
        <w:lastRenderedPageBreak/>
        <w:t>V </w:t>
      </w:r>
      <w:r w:rsidR="003F648E" w:rsidRPr="00EC7976">
        <w:rPr>
          <w:szCs w:val="24"/>
        </w:rPr>
        <w:t xml:space="preserve">§ 412 odst. </w:t>
      </w:r>
      <w:r w:rsidRPr="00EC7976">
        <w:rPr>
          <w:szCs w:val="24"/>
        </w:rPr>
        <w:t>1 </w:t>
      </w:r>
      <w:r w:rsidR="003F648E" w:rsidRPr="00EC7976">
        <w:rPr>
          <w:szCs w:val="24"/>
        </w:rPr>
        <w:t xml:space="preserve">písm. d) se slovo „soudu“ nahrazuje slovem „správci“ </w:t>
      </w:r>
      <w:r w:rsidRPr="00EC7976">
        <w:rPr>
          <w:szCs w:val="24"/>
        </w:rPr>
        <w:t>a </w:t>
      </w:r>
      <w:r w:rsidR="003D6BB7" w:rsidRPr="00EC7976">
        <w:rPr>
          <w:szCs w:val="24"/>
        </w:rPr>
        <w:t>na konci textu písmene</w:t>
      </w:r>
      <w:r w:rsidR="003F648E" w:rsidRPr="00EC7976">
        <w:rPr>
          <w:szCs w:val="24"/>
        </w:rPr>
        <w:t xml:space="preserve"> se </w:t>
      </w:r>
      <w:r w:rsidR="003D6BB7" w:rsidRPr="00EC7976">
        <w:rPr>
          <w:szCs w:val="24"/>
        </w:rPr>
        <w:t xml:space="preserve">doplňují </w:t>
      </w:r>
      <w:r w:rsidR="003F648E" w:rsidRPr="00EC7976">
        <w:rPr>
          <w:szCs w:val="24"/>
        </w:rPr>
        <w:t>slova „</w:t>
      </w:r>
      <w:r w:rsidRPr="00EC7976">
        <w:rPr>
          <w:szCs w:val="24"/>
        </w:rPr>
        <w:t>i </w:t>
      </w:r>
      <w:r w:rsidR="003F648E" w:rsidRPr="00EC7976">
        <w:rPr>
          <w:szCs w:val="24"/>
        </w:rPr>
        <w:t>jemu“.</w:t>
      </w:r>
      <w:bookmarkEnd w:id="5"/>
    </w:p>
    <w:p w14:paraId="24777247" w14:textId="36B93418" w:rsidR="00056E0B" w:rsidRPr="00EC7976" w:rsidRDefault="009B41F6" w:rsidP="00056E0B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4E0312" w:rsidRPr="00EC7976">
        <w:rPr>
          <w:szCs w:val="24"/>
        </w:rPr>
        <w:t>§ 412 se za odstavec</w:t>
      </w:r>
      <w:r w:rsidR="00056E0B" w:rsidRPr="00EC7976">
        <w:rPr>
          <w:szCs w:val="24"/>
        </w:rPr>
        <w:t xml:space="preserve"> </w:t>
      </w:r>
      <w:r w:rsidRPr="00EC7976">
        <w:rPr>
          <w:szCs w:val="24"/>
        </w:rPr>
        <w:t>1 </w:t>
      </w:r>
      <w:r w:rsidR="00056E0B" w:rsidRPr="00EC7976">
        <w:rPr>
          <w:szCs w:val="24"/>
        </w:rPr>
        <w:t>vkládá nový odstavec</w:t>
      </w:r>
      <w:r w:rsidR="004E0312" w:rsidRPr="00EC7976">
        <w:rPr>
          <w:szCs w:val="24"/>
        </w:rPr>
        <w:t xml:space="preserve"> 2</w:t>
      </w:r>
      <w:r w:rsidR="00056E0B" w:rsidRPr="00EC7976">
        <w:rPr>
          <w:szCs w:val="24"/>
        </w:rPr>
        <w:t>, který zní:</w:t>
      </w:r>
    </w:p>
    <w:p w14:paraId="1567E0F7" w14:textId="47D5BE22" w:rsidR="00056E0B" w:rsidRPr="00EC7976" w:rsidRDefault="00056E0B" w:rsidP="00056E0B">
      <w:pPr>
        <w:spacing w:after="200"/>
        <w:ind w:left="851" w:hanging="567"/>
        <w:jc w:val="both"/>
        <w:rPr>
          <w:szCs w:val="24"/>
          <w:u w:val="single"/>
        </w:rPr>
      </w:pPr>
      <w:r w:rsidRPr="0003488F">
        <w:rPr>
          <w:szCs w:val="24"/>
        </w:rPr>
        <w:t>„</w:t>
      </w:r>
      <w:r w:rsidR="0057236B" w:rsidRPr="0003488F">
        <w:rPr>
          <w:rFonts w:eastAsia="Times New Roman"/>
          <w:color w:val="000000"/>
          <w:szCs w:val="24"/>
          <w:u w:val="single"/>
          <w:lang w:eastAsia="cs-CZ"/>
        </w:rPr>
        <w:t>(2) </w:t>
      </w:r>
      <w:r w:rsidR="00337105" w:rsidRPr="0003488F">
        <w:rPr>
          <w:rFonts w:eastAsia="Times New Roman"/>
          <w:color w:val="000000"/>
          <w:szCs w:val="24"/>
          <w:u w:val="single"/>
          <w:lang w:eastAsia="cs-CZ"/>
        </w:rPr>
        <w:tab/>
      </w:r>
      <w:r w:rsidR="0057236B" w:rsidRPr="0003488F">
        <w:rPr>
          <w:rFonts w:eastAsia="Times New Roman"/>
          <w:color w:val="000000"/>
          <w:szCs w:val="24"/>
          <w:u w:val="single"/>
          <w:lang w:eastAsia="cs-CZ"/>
        </w:rPr>
        <w:t>Ode dne splnění předpokladů pro osvobození podle § 412a do vzetí na vědomí splnění oddlužení, nejdéle však po dobu 3 let, je dlužník povinen poskytovat insolvenčnímu správci součinnost v rozsahu nezbytném pro zpeněžení dosud nezpeněženého majetku, pokud náleží do majetkové podstaty.</w:t>
      </w:r>
      <w:r w:rsidRPr="0003488F">
        <w:rPr>
          <w:szCs w:val="24"/>
        </w:rPr>
        <w:t>“</w:t>
      </w:r>
      <w:r w:rsidR="003F648E" w:rsidRPr="0003488F">
        <w:rPr>
          <w:szCs w:val="24"/>
        </w:rPr>
        <w:t>.</w:t>
      </w:r>
    </w:p>
    <w:p w14:paraId="4D2E2F08" w14:textId="75D14E06" w:rsidR="00626DEB" w:rsidRPr="00EC7976" w:rsidRDefault="00626DEB" w:rsidP="00626DEB">
      <w:pPr>
        <w:spacing w:after="200"/>
        <w:ind w:left="851" w:hanging="567"/>
        <w:jc w:val="both"/>
      </w:pPr>
      <w:r w:rsidRPr="00EC7976">
        <w:t xml:space="preserve">Dosavadní odstavce </w:t>
      </w:r>
      <w:r w:rsidR="009B41F6" w:rsidRPr="00EC7976">
        <w:t>2 a 3 </w:t>
      </w:r>
      <w:r w:rsidRPr="00EC7976">
        <w:t xml:space="preserve">se označují jako odstavce </w:t>
      </w:r>
      <w:r w:rsidR="009B41F6" w:rsidRPr="00EC7976">
        <w:t>3 a </w:t>
      </w:r>
      <w:r w:rsidRPr="00EC7976">
        <w:t>4.</w:t>
      </w:r>
    </w:p>
    <w:p w14:paraId="7FCF34CC" w14:textId="431641E5" w:rsidR="00100EA1" w:rsidRPr="00EC7976" w:rsidRDefault="00100EA1" w:rsidP="00100E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12B88739" w14:textId="6DEBF052" w:rsidR="002D7246" w:rsidRPr="00EC7976" w:rsidRDefault="002D7246" w:rsidP="002D7246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§ 412 se za odstavec 3 </w:t>
      </w:r>
      <w:r w:rsidR="00F0492D" w:rsidRPr="00EC7976">
        <w:rPr>
          <w:szCs w:val="24"/>
        </w:rPr>
        <w:t>vkládají nové odstavce 4 a 5, které znějí</w:t>
      </w:r>
      <w:r w:rsidRPr="00EC7976">
        <w:rPr>
          <w:szCs w:val="24"/>
        </w:rPr>
        <w:t>:</w:t>
      </w:r>
    </w:p>
    <w:p w14:paraId="48A5DD01" w14:textId="35DF2C56" w:rsidR="0057236B" w:rsidRPr="0003488F" w:rsidRDefault="002D7246" w:rsidP="0003488F">
      <w:pPr>
        <w:shd w:val="clear" w:color="auto" w:fill="FFFFFF"/>
        <w:ind w:left="851" w:hanging="567"/>
        <w:jc w:val="both"/>
        <w:rPr>
          <w:szCs w:val="24"/>
        </w:rPr>
      </w:pPr>
      <w:r w:rsidRPr="0003488F">
        <w:rPr>
          <w:szCs w:val="24"/>
        </w:rPr>
        <w:t>„</w:t>
      </w:r>
      <w:r w:rsidR="0057236B" w:rsidRPr="0003488F">
        <w:rPr>
          <w:szCs w:val="24"/>
        </w:rPr>
        <w:t xml:space="preserve">(4) </w:t>
      </w:r>
      <w:r w:rsidR="00337105" w:rsidRPr="0003488F">
        <w:rPr>
          <w:szCs w:val="24"/>
        </w:rPr>
        <w:tab/>
      </w:r>
      <w:r w:rsidR="0057236B" w:rsidRPr="0003488F">
        <w:rPr>
          <w:szCs w:val="24"/>
          <w:u w:val="single"/>
        </w:rPr>
        <w:t>Při posouzení, zda dlužník vynakládá veškeré úsilí, které po něm lze spravedlivě požadovat, k plnému uspokojení pohledávek svých věřitelů a zda vykonává přiměřenou výdělečnou činnost, vezme insolvenční soud v úvahu</w:t>
      </w:r>
      <w:r w:rsidR="0057236B" w:rsidRPr="0003488F">
        <w:rPr>
          <w:rFonts w:eastAsia="Times New Roman"/>
          <w:color w:val="000000"/>
          <w:szCs w:val="24"/>
          <w:u w:val="single"/>
          <w:lang w:eastAsia="cs-CZ"/>
        </w:rPr>
        <w:t xml:space="preserve"> schopnosti, možnosti a majetkové poměry dlužníka. Při hodnocení schopností, možností a majetkových poměrů dlužníka je třeba také zkoumat, zda se dlužník nevzdal bez důležitého důvodu výhodnějšího zaměstnání či výdělečné činnosti nebo majetkového prospěchu, popřípadě zda nepodstupuje nepřiměřená majetková rizika.</w:t>
      </w:r>
      <w:r w:rsidR="0057236B" w:rsidRPr="0003488F">
        <w:rPr>
          <w:szCs w:val="24"/>
        </w:rPr>
        <w:t xml:space="preserve"> </w:t>
      </w:r>
      <w:r w:rsidR="0057236B" w:rsidRPr="0003488F">
        <w:rPr>
          <w:rFonts w:eastAsia="Times New Roman"/>
          <w:szCs w:val="24"/>
          <w:lang w:eastAsia="cs-CZ"/>
        </w:rPr>
        <w:t>Má se za to, že dlužník řádně neplní povinnost usilovat o získání příjmu, není-li v případě nezaměstnanosti do 15 dnů zařazen do evidence uchazečů o zaměstnání nebo byl-li z této evidence pravomocně vyřazen.</w:t>
      </w:r>
    </w:p>
    <w:p w14:paraId="4C284DAE" w14:textId="203773B7" w:rsidR="002D7246" w:rsidRPr="0003488F" w:rsidRDefault="0057236B">
      <w:pPr>
        <w:spacing w:after="200"/>
        <w:ind w:left="851" w:hanging="567"/>
        <w:jc w:val="both"/>
        <w:rPr>
          <w:szCs w:val="24"/>
        </w:rPr>
      </w:pPr>
      <w:r w:rsidRPr="0003488F">
        <w:rPr>
          <w:szCs w:val="24"/>
        </w:rPr>
        <w:t>(5) </w:t>
      </w:r>
      <w:r w:rsidR="00337105" w:rsidRPr="0003488F">
        <w:rPr>
          <w:szCs w:val="24"/>
        </w:rPr>
        <w:tab/>
      </w:r>
      <w:r w:rsidR="00035BCC" w:rsidRPr="005E7907">
        <w:rPr>
          <w:szCs w:val="24"/>
        </w:rPr>
        <w:t xml:space="preserve">Zprávu o svém úsilí </w:t>
      </w:r>
      <w:proofErr w:type="gramStart"/>
      <w:r w:rsidR="00035BCC" w:rsidRPr="005E7907">
        <w:rPr>
          <w:szCs w:val="24"/>
        </w:rPr>
        <w:t>předloží</w:t>
      </w:r>
      <w:proofErr w:type="gramEnd"/>
      <w:r w:rsidR="00035BCC" w:rsidRPr="005E7907">
        <w:rPr>
          <w:szCs w:val="24"/>
        </w:rPr>
        <w:t xml:space="preserve"> dlužník insolvenčnímu správci </w:t>
      </w:r>
      <w:r w:rsidR="00035BCC" w:rsidRPr="005E7907">
        <w:rPr>
          <w:rFonts w:eastAsia="Times New Roman"/>
          <w:szCs w:val="24"/>
          <w:lang w:eastAsia="cs-CZ"/>
        </w:rPr>
        <w:t>nejpozději na počátku každého dvanáctého měsíce plnění splátkového kalendáře</w:t>
      </w:r>
      <w:r w:rsidR="00035BCC" w:rsidRPr="005E7907">
        <w:rPr>
          <w:szCs w:val="24"/>
          <w:lang w:eastAsia="cs-CZ"/>
        </w:rPr>
        <w:t xml:space="preserve">. Povinnost předložit zprávu vzniká i tehdy, vyzve-li k tomu dlužníka insolvenční správce, který tak učiní vždy při poklesu průměru dlužníkových příjmů za poslední tři měsíce oproti hodnotě vyplývající z rozhodnutí o schválení oddlužení o více než čtvrtinu nebo při poklesu </w:t>
      </w:r>
      <w:r w:rsidR="00035BCC" w:rsidRPr="005E7907">
        <w:rPr>
          <w:rFonts w:eastAsia="Times New Roman"/>
          <w:color w:val="000000"/>
          <w:szCs w:val="24"/>
          <w:lang w:eastAsia="cs-CZ"/>
        </w:rPr>
        <w:t>předpokládané míry uspokojení pohledávek nezajištěných věřitelů oproti hodnotě určené v rozhodnutí o schválení oddlužení</w:t>
      </w:r>
      <w:r w:rsidR="00035BCC" w:rsidRPr="005E7907">
        <w:rPr>
          <w:szCs w:val="24"/>
          <w:lang w:eastAsia="cs-CZ"/>
        </w:rPr>
        <w:t xml:space="preserve"> o více než čtvrtinu. Ve zprávě dlužník zejména </w:t>
      </w:r>
      <w:r w:rsidR="00035BCC" w:rsidRPr="005E7907">
        <w:rPr>
          <w:rFonts w:eastAsia="Times New Roman"/>
          <w:szCs w:val="24"/>
          <w:lang w:eastAsia="cs-CZ"/>
        </w:rPr>
        <w:t xml:space="preserve">zhodnotí své úsilí a podrobně popíše kroky vedoucí k dosažení a zvýšení příjmu, popřípadě též příčinu poklesu příjmu, a zda tento pokles zavinil. Zprávu o svém úsilí může dlužník podat insolvenčnímu správci i ústně, požádá-li o to insolvenčního správce v dostatečném předstihu. Zprávu dlužníka </w:t>
      </w:r>
      <w:proofErr w:type="gramStart"/>
      <w:r w:rsidR="00035BCC" w:rsidRPr="005E7907">
        <w:rPr>
          <w:rFonts w:eastAsia="Times New Roman"/>
          <w:szCs w:val="24"/>
          <w:lang w:eastAsia="cs-CZ"/>
        </w:rPr>
        <w:t>přiloží</w:t>
      </w:r>
      <w:proofErr w:type="gramEnd"/>
      <w:r w:rsidR="00035BCC" w:rsidRPr="005E7907">
        <w:rPr>
          <w:rFonts w:eastAsia="Times New Roman"/>
          <w:szCs w:val="24"/>
          <w:lang w:eastAsia="cs-CZ"/>
        </w:rPr>
        <w:t xml:space="preserve"> insolvenční správce k nejbližší zprávě o stavu insolvenčního řízení a vyjádří se k jejímu obsahu.</w:t>
      </w:r>
      <w:r w:rsidR="002D7246" w:rsidRPr="008B50BB">
        <w:rPr>
          <w:szCs w:val="24"/>
        </w:rPr>
        <w:t>“.</w:t>
      </w:r>
    </w:p>
    <w:p w14:paraId="47EAB898" w14:textId="771C3D81" w:rsidR="002D7246" w:rsidRPr="00EC7976" w:rsidRDefault="002D7246">
      <w:pPr>
        <w:spacing w:after="200"/>
        <w:ind w:left="851" w:hanging="567"/>
        <w:jc w:val="both"/>
      </w:pPr>
      <w:r w:rsidRPr="00EC7976">
        <w:t xml:space="preserve">Dosavadní odstavec 4 se označuje jako odstavec </w:t>
      </w:r>
      <w:r w:rsidR="00F0492D" w:rsidRPr="00EC7976">
        <w:t>6</w:t>
      </w:r>
      <w:r w:rsidRPr="00EC7976">
        <w:t>.</w:t>
      </w:r>
    </w:p>
    <w:p w14:paraId="4408790D" w14:textId="12EF1832" w:rsidR="00A32017" w:rsidRPr="00EC7976" w:rsidRDefault="00A32017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4B296FB8" w14:textId="2278AE1A" w:rsidR="00626DEB" w:rsidRPr="00EC7976" w:rsidRDefault="009B41F6" w:rsidP="00626DEB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626DEB" w:rsidRPr="00EC7976">
        <w:rPr>
          <w:szCs w:val="24"/>
        </w:rPr>
        <w:t xml:space="preserve">§ 412 odst. </w:t>
      </w:r>
      <w:r w:rsidR="00F0492D" w:rsidRPr="00EC7976">
        <w:rPr>
          <w:szCs w:val="24"/>
        </w:rPr>
        <w:t>6</w:t>
      </w:r>
      <w:r w:rsidRPr="00EC7976">
        <w:rPr>
          <w:szCs w:val="24"/>
        </w:rPr>
        <w:t> </w:t>
      </w:r>
      <w:r w:rsidR="00327F89" w:rsidRPr="00EC7976">
        <w:rPr>
          <w:szCs w:val="24"/>
        </w:rPr>
        <w:t xml:space="preserve">větě první </w:t>
      </w:r>
      <w:r w:rsidR="00626DEB" w:rsidRPr="00EC7976">
        <w:t>se slova „za trvání účinků“ nahrazují slovy „</w:t>
      </w:r>
      <w:r w:rsidR="00626DEB" w:rsidRPr="00EC7976">
        <w:rPr>
          <w:u w:val="single"/>
        </w:rPr>
        <w:t>ode dne, kdy nastaly účinky</w:t>
      </w:r>
      <w:r w:rsidR="00626DEB" w:rsidRPr="00EC7976">
        <w:t>“</w:t>
      </w:r>
      <w:r w:rsidR="0057236B" w:rsidRPr="00EC7976">
        <w:t>,</w:t>
      </w:r>
      <w:r w:rsidRPr="00EC7976">
        <w:t> </w:t>
      </w:r>
      <w:r w:rsidR="00626DEB" w:rsidRPr="00EC7976">
        <w:t>za slovo „podstaty“ se vkládají slova „</w:t>
      </w:r>
      <w:r w:rsidR="00626DEB" w:rsidRPr="00EC7976">
        <w:rPr>
          <w:u w:val="single"/>
        </w:rPr>
        <w:t xml:space="preserve">, do právní moci rozhodnutí </w:t>
      </w:r>
      <w:r w:rsidRPr="00EC7976">
        <w:rPr>
          <w:u w:val="single"/>
        </w:rPr>
        <w:t>o </w:t>
      </w:r>
      <w:r w:rsidR="00626DEB" w:rsidRPr="00EC7976">
        <w:rPr>
          <w:u w:val="single"/>
        </w:rPr>
        <w:t>osvobození podle § 414</w:t>
      </w:r>
      <w:r w:rsidR="00626DEB" w:rsidRPr="00EC7976">
        <w:t>“</w:t>
      </w:r>
      <w:r w:rsidR="0057236B" w:rsidRPr="00EC7976">
        <w:t xml:space="preserve"> a ve </w:t>
      </w:r>
      <w:r w:rsidR="0057236B" w:rsidRPr="00EC7976">
        <w:rPr>
          <w:szCs w:val="24"/>
        </w:rPr>
        <w:t>větě poslední se slova „</w:t>
      </w:r>
      <w:r w:rsidR="0057236B" w:rsidRPr="00EC7976">
        <w:rPr>
          <w:szCs w:val="24"/>
          <w:u w:val="single"/>
        </w:rPr>
        <w:t>za trvání účinků schválení oddlužení</w:t>
      </w:r>
      <w:r w:rsidR="0057236B" w:rsidRPr="00EC7976">
        <w:rPr>
          <w:szCs w:val="24"/>
        </w:rPr>
        <w:t>“ zrušují</w:t>
      </w:r>
      <w:r w:rsidR="00626DEB" w:rsidRPr="00EC7976">
        <w:t>.</w:t>
      </w:r>
    </w:p>
    <w:p w14:paraId="0FAFB831" w14:textId="77777777" w:rsidR="00100EA1" w:rsidRPr="00EC7976" w:rsidRDefault="00100EA1" w:rsidP="00100E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6339FB2D" w14:textId="04EE8CD0" w:rsidR="00734159" w:rsidRPr="00EC7976" w:rsidRDefault="004E7413" w:rsidP="00A15EF8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rPr>
          <w:szCs w:val="24"/>
        </w:rPr>
        <w:t xml:space="preserve">V nadpisu </w:t>
      </w:r>
      <w:r w:rsidR="00734159" w:rsidRPr="00EC7976">
        <w:t xml:space="preserve">§ 412a </w:t>
      </w:r>
      <w:r w:rsidRPr="00EC7976">
        <w:rPr>
          <w:szCs w:val="24"/>
        </w:rPr>
        <w:t>se slovo „</w:t>
      </w:r>
      <w:r w:rsidRPr="00EC7976">
        <w:rPr>
          <w:b/>
          <w:bCs/>
          <w:szCs w:val="24"/>
        </w:rPr>
        <w:t>oddlužení</w:t>
      </w:r>
      <w:r w:rsidRPr="00EC7976">
        <w:rPr>
          <w:szCs w:val="24"/>
        </w:rPr>
        <w:t xml:space="preserve">“ </w:t>
      </w:r>
      <w:r w:rsidR="00D17DFD" w:rsidRPr="00EC7976">
        <w:rPr>
          <w:szCs w:val="24"/>
        </w:rPr>
        <w:t>nahrazuje slovy „</w:t>
      </w:r>
      <w:r w:rsidR="00D17DFD" w:rsidRPr="00EC7976">
        <w:rPr>
          <w:b/>
          <w:bCs/>
          <w:szCs w:val="24"/>
          <w:u w:val="single"/>
        </w:rPr>
        <w:t>předpokladů pro osvobození</w:t>
      </w:r>
      <w:r w:rsidR="00D17DFD" w:rsidRPr="00EC7976">
        <w:rPr>
          <w:szCs w:val="24"/>
        </w:rPr>
        <w:t>“</w:t>
      </w:r>
      <w:r w:rsidR="00734159" w:rsidRPr="00EC7976">
        <w:rPr>
          <w:szCs w:val="24"/>
        </w:rPr>
        <w:t>.</w:t>
      </w:r>
    </w:p>
    <w:p w14:paraId="4265E336" w14:textId="77777777" w:rsidR="00100EA1" w:rsidRPr="00EC7976" w:rsidRDefault="00100EA1" w:rsidP="00100E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59CA5DBD" w14:textId="0086C34F" w:rsidR="00324F30" w:rsidRPr="00EC7976" w:rsidRDefault="009B41F6" w:rsidP="00127D84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t>V </w:t>
      </w:r>
      <w:r w:rsidR="008132FB" w:rsidRPr="00EC7976">
        <w:t xml:space="preserve">§ 412a odst. </w:t>
      </w:r>
      <w:r w:rsidRPr="00EC7976">
        <w:t>1 </w:t>
      </w:r>
      <w:r w:rsidR="008132FB" w:rsidRPr="00EC7976">
        <w:t>úvodní části ustanovení se slovo „Oddlužení“ nahrazuje slovy „</w:t>
      </w:r>
      <w:r w:rsidRPr="0003488F">
        <w:rPr>
          <w:u w:val="single"/>
        </w:rPr>
        <w:t>V </w:t>
      </w:r>
      <w:r w:rsidR="008132FB" w:rsidRPr="0003488F">
        <w:rPr>
          <w:u w:val="single"/>
        </w:rPr>
        <w:t>oddlužení</w:t>
      </w:r>
      <w:r w:rsidR="000B794A" w:rsidRPr="00EC7976">
        <w:t xml:space="preserve">“ </w:t>
      </w:r>
      <w:r w:rsidRPr="00EC7976">
        <w:t>a </w:t>
      </w:r>
      <w:r w:rsidR="008132FB" w:rsidRPr="00EC7976">
        <w:t>slova „je splněno“ se nahrazují slovy „</w:t>
      </w:r>
      <w:r w:rsidR="0057236B" w:rsidRPr="0003488F">
        <w:rPr>
          <w:rFonts w:eastAsia="Times New Roman"/>
          <w:color w:val="000000"/>
          <w:szCs w:val="24"/>
          <w:u w:val="single"/>
          <w:lang w:eastAsia="cs-CZ"/>
        </w:rPr>
        <w:t xml:space="preserve">jsou splněny předpoklady pro </w:t>
      </w:r>
      <w:r w:rsidR="0057236B" w:rsidRPr="0003488F">
        <w:rPr>
          <w:rFonts w:eastAsia="Times New Roman"/>
          <w:color w:val="000000"/>
          <w:szCs w:val="24"/>
          <w:u w:val="single"/>
          <w:lang w:eastAsia="cs-CZ"/>
        </w:rPr>
        <w:lastRenderedPageBreak/>
        <w:t>osvobození dlužníka od placení pohledávek zahrnutých do oddlužení v rozsahu, v němž dosud nebyly uspokojeny</w:t>
      </w:r>
      <w:r w:rsidR="008132FB" w:rsidRPr="00EC7976">
        <w:t>“</w:t>
      </w:r>
      <w:r w:rsidR="00324F30" w:rsidRPr="00EC7976">
        <w:t>.</w:t>
      </w:r>
    </w:p>
    <w:p w14:paraId="437B14AB" w14:textId="77777777" w:rsidR="00100EA1" w:rsidRPr="00EC7976" w:rsidRDefault="00100EA1" w:rsidP="00100E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63D4CB5F" w14:textId="7315704E" w:rsidR="000B794A" w:rsidRPr="00EC7976" w:rsidRDefault="009B41F6" w:rsidP="000B794A">
      <w:pPr>
        <w:numPr>
          <w:ilvl w:val="0"/>
          <w:numId w:val="2"/>
        </w:numPr>
        <w:spacing w:after="200"/>
        <w:jc w:val="both"/>
        <w:rPr>
          <w:szCs w:val="24"/>
        </w:rPr>
      </w:pPr>
      <w:r w:rsidRPr="00EC7976">
        <w:t>V </w:t>
      </w:r>
      <w:r w:rsidR="000B794A" w:rsidRPr="00EC7976">
        <w:t>§ 412a odst. 1 </w:t>
      </w:r>
      <w:r w:rsidR="0045354C" w:rsidRPr="00EC7976">
        <w:t xml:space="preserve">se na konci </w:t>
      </w:r>
      <w:r w:rsidR="001E7A51" w:rsidRPr="00EC7976">
        <w:t>písmene</w:t>
      </w:r>
      <w:r w:rsidR="000B794A" w:rsidRPr="00EC7976">
        <w:t xml:space="preserve"> a) </w:t>
      </w:r>
      <w:r w:rsidR="0045354C" w:rsidRPr="00EC7976">
        <w:t>doplňuje slovo „</w:t>
      </w:r>
      <w:r w:rsidR="0045354C" w:rsidRPr="005E7907">
        <w:t>nebo</w:t>
      </w:r>
      <w:r w:rsidR="0045354C" w:rsidRPr="00EC7976">
        <w:t>“.</w:t>
      </w:r>
    </w:p>
    <w:p w14:paraId="758AE0E3" w14:textId="048427BB" w:rsidR="000B794A" w:rsidRPr="00EC7976" w:rsidRDefault="009B41F6" w:rsidP="00324F30">
      <w:pPr>
        <w:numPr>
          <w:ilvl w:val="0"/>
          <w:numId w:val="2"/>
        </w:numPr>
        <w:spacing w:after="200"/>
        <w:jc w:val="both"/>
      </w:pPr>
      <w:r w:rsidRPr="00EC7976">
        <w:t>V </w:t>
      </w:r>
      <w:r w:rsidR="00324F30" w:rsidRPr="00EC7976">
        <w:t>§ 412a odst. 1 se písm</w:t>
      </w:r>
      <w:r w:rsidR="001E7A51" w:rsidRPr="00EC7976">
        <w:t>eno</w:t>
      </w:r>
      <w:r w:rsidR="00324F30" w:rsidRPr="00EC7976">
        <w:t xml:space="preserve"> b) zrušuje. </w:t>
      </w:r>
    </w:p>
    <w:p w14:paraId="6BE25B73" w14:textId="604AC090" w:rsidR="008132FB" w:rsidRDefault="00324F30" w:rsidP="000B794A">
      <w:pPr>
        <w:spacing w:after="200"/>
        <w:ind w:left="360"/>
        <w:jc w:val="both"/>
      </w:pPr>
      <w:r w:rsidRPr="00EC7976">
        <w:t>Dosavadní písmeno c) se označuje jako písmeno b).</w:t>
      </w:r>
    </w:p>
    <w:p w14:paraId="2ECA4BF9" w14:textId="506D112A" w:rsidR="00D4663E" w:rsidRPr="005E7907" w:rsidRDefault="00D4663E" w:rsidP="005E7907">
      <w:pPr>
        <w:spacing w:after="0"/>
        <w:ind w:left="360"/>
        <w:jc w:val="both"/>
        <w:rPr>
          <w:b/>
          <w:bCs/>
        </w:rPr>
      </w:pPr>
      <w:r w:rsidRPr="005E7907">
        <w:rPr>
          <w:b/>
          <w:bCs/>
        </w:rPr>
        <w:t>V A R I A N T A   I</w:t>
      </w:r>
    </w:p>
    <w:p w14:paraId="65DB35B3" w14:textId="7E04B2A5" w:rsidR="00324F30" w:rsidRPr="00EC7976" w:rsidRDefault="009B41F6" w:rsidP="00035BCC">
      <w:pPr>
        <w:numPr>
          <w:ilvl w:val="0"/>
          <w:numId w:val="2"/>
        </w:numPr>
        <w:spacing w:after="200"/>
        <w:jc w:val="both"/>
      </w:pPr>
      <w:r w:rsidRPr="00EC7976">
        <w:t>V </w:t>
      </w:r>
      <w:r w:rsidR="00324F30" w:rsidRPr="00EC7976">
        <w:t xml:space="preserve">§ 412a odst. </w:t>
      </w:r>
      <w:r w:rsidRPr="00EC7976">
        <w:t>1 </w:t>
      </w:r>
      <w:r w:rsidR="00324F30" w:rsidRPr="00EC7976">
        <w:t>písm. b) se číslo „5“ nahrazuje číslem „</w:t>
      </w:r>
      <w:r w:rsidR="00324F30" w:rsidRPr="00EC7976">
        <w:rPr>
          <w:u w:val="single"/>
        </w:rPr>
        <w:t>3</w:t>
      </w:r>
      <w:r w:rsidR="00324F30" w:rsidRPr="00EC7976">
        <w:t>“</w:t>
      </w:r>
      <w:r w:rsidR="00EE7B93" w:rsidRPr="00EC7976">
        <w:t xml:space="preserve"> a slova „a dlužník neporušil svou povinnost vynaložit veškeré úsilí, které po něm bylo možno spravedlivě požadovat, k plnému uspokojení pohledávek svých věřitelů; má se za to, že tuto povinnost neporušil, jestliže v této době splatil nezajištěným věřitelům alespoň 30 % jejich pohledávek“ se nahrazují slovy „</w:t>
      </w:r>
      <w:r w:rsidR="00D9610D" w:rsidRPr="0003488F">
        <w:rPr>
          <w:rFonts w:eastAsia="Times New Roman"/>
          <w:szCs w:val="24"/>
          <w:u w:val="single"/>
          <w:lang w:eastAsia="cs-CZ"/>
        </w:rPr>
        <w:t xml:space="preserve">a </w:t>
      </w:r>
      <w:bookmarkStart w:id="6" w:name="_Hlk100142755"/>
      <w:r w:rsidR="00D9610D" w:rsidRPr="0003488F">
        <w:rPr>
          <w:rFonts w:eastAsia="Times New Roman"/>
          <w:szCs w:val="24"/>
          <w:u w:val="single"/>
          <w:lang w:eastAsia="cs-CZ"/>
        </w:rPr>
        <w:t>plnil-li dlužník po tuto dobu všechny podstatné povinnosti vyplývající z oddlužení plněním splátkového kalendáře se zpeněžením majetkové podstaty</w:t>
      </w:r>
      <w:bookmarkEnd w:id="6"/>
      <w:r w:rsidR="00D9610D" w:rsidRPr="0003488F">
        <w:rPr>
          <w:rFonts w:eastAsia="Times New Roman"/>
          <w:szCs w:val="24"/>
          <w:u w:val="single"/>
          <w:lang w:eastAsia="cs-CZ"/>
        </w:rPr>
        <w:t xml:space="preserve">; má se za to, že tyto povinnosti plnil, jestliže dosáhl </w:t>
      </w:r>
      <w:r w:rsidR="00D9610D" w:rsidRPr="0003488F">
        <w:rPr>
          <w:rFonts w:eastAsia="Times New Roman"/>
          <w:color w:val="000000"/>
          <w:szCs w:val="24"/>
          <w:u w:val="single"/>
          <w:lang w:eastAsia="cs-CZ"/>
        </w:rPr>
        <w:t>alespoň 30% míry uspokojení pohledávek nezajištěných věřitelů</w:t>
      </w:r>
      <w:r w:rsidR="00EE7B93" w:rsidRPr="00EC7976">
        <w:t>“</w:t>
      </w:r>
      <w:r w:rsidR="00324F30" w:rsidRPr="00EC7976">
        <w:t xml:space="preserve">. </w:t>
      </w:r>
    </w:p>
    <w:p w14:paraId="25A7F5A9" w14:textId="496DC18F" w:rsidR="00100EA1" w:rsidRDefault="00100EA1" w:rsidP="00100E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bookmarkStart w:id="7" w:name="_Hlk118287656"/>
      <w:r w:rsidRPr="00EC7976">
        <w:rPr>
          <w:i/>
          <w:sz w:val="20"/>
          <w:szCs w:val="20"/>
        </w:rPr>
        <w:t>CELEX: 32019L1023</w:t>
      </w:r>
    </w:p>
    <w:bookmarkEnd w:id="7"/>
    <w:p w14:paraId="39FAD4C1" w14:textId="66C0CBAC" w:rsidR="00E86681" w:rsidRPr="0081628C" w:rsidRDefault="00E86681" w:rsidP="005E7907">
      <w:pPr>
        <w:spacing w:after="0"/>
        <w:ind w:left="360"/>
        <w:jc w:val="both"/>
        <w:rPr>
          <w:b/>
          <w:bCs/>
        </w:rPr>
      </w:pPr>
      <w:r w:rsidRPr="0081628C">
        <w:rPr>
          <w:b/>
          <w:bCs/>
        </w:rPr>
        <w:t>V A R I A N T A   I</w:t>
      </w:r>
      <w:r>
        <w:rPr>
          <w:b/>
          <w:bCs/>
        </w:rPr>
        <w:t>I</w:t>
      </w:r>
    </w:p>
    <w:p w14:paraId="12A75F2C" w14:textId="6C28B131" w:rsidR="00E86681" w:rsidRPr="00E86681" w:rsidRDefault="00E86681" w:rsidP="005E7907">
      <w:pPr>
        <w:numPr>
          <w:ilvl w:val="0"/>
          <w:numId w:val="24"/>
        </w:numPr>
        <w:spacing w:after="200"/>
        <w:jc w:val="both"/>
      </w:pPr>
      <w:r w:rsidRPr="00EC7976">
        <w:t>V § 412a odst. 1 písm. b) se číslo „5“ nahrazuje číslem „</w:t>
      </w:r>
      <w:r w:rsidRPr="00EC7976">
        <w:rPr>
          <w:u w:val="single"/>
        </w:rPr>
        <w:t>3</w:t>
      </w:r>
      <w:r w:rsidRPr="00EC7976">
        <w:t>“ a slova „a dlužník neporušil svou povinnost vynaložit veškeré úsilí, které po něm bylo možno spravedlivě požadovat, k plnému uspokojení pohledávek svých věřitelů; má se za to, že tuto povinnost neporušil, jestliže v této době splatil nezajištěným věřitelům alespoň 30 % jejich pohledávek“ se nahrazují slovy „</w:t>
      </w:r>
      <w:r w:rsidRPr="005E7907">
        <w:rPr>
          <w:rFonts w:eastAsia="Times New Roman"/>
          <w:bCs/>
          <w:szCs w:val="24"/>
          <w:u w:val="single"/>
          <w:lang w:eastAsia="cs-CZ"/>
        </w:rPr>
        <w:t xml:space="preserve">a plnil-li dlužník po tuto dobu všechny podstatné povinnosti vyplývající z oddlužení plněním splátkového kalendáře se zpeněžením majetkové podstaty; má se za to, že tyto povinnosti plnil, jestliže dosáhl </w:t>
      </w:r>
      <w:r w:rsidRPr="005E7907">
        <w:rPr>
          <w:rFonts w:eastAsia="Times New Roman"/>
          <w:bCs/>
          <w:color w:val="000000"/>
          <w:szCs w:val="24"/>
          <w:u w:val="single"/>
          <w:lang w:eastAsia="cs-CZ"/>
        </w:rPr>
        <w:t>předpokládané míry uspokojení pohledávek nezajištěných věřitelů</w:t>
      </w:r>
      <w:r w:rsidRPr="005E7907">
        <w:rPr>
          <w:rFonts w:eastAsia="Times New Roman"/>
          <w:bCs/>
          <w:szCs w:val="24"/>
          <w:u w:val="single"/>
          <w:lang w:eastAsia="cs-CZ"/>
        </w:rPr>
        <w:t xml:space="preserve"> </w:t>
      </w:r>
      <w:r w:rsidRPr="005E7907">
        <w:rPr>
          <w:bCs/>
          <w:szCs w:val="24"/>
          <w:u w:val="single"/>
        </w:rPr>
        <w:t>určené insolvenčním soudem v rozhodnutí o schválení oddlužení</w:t>
      </w:r>
      <w:r w:rsidRPr="00EC7976">
        <w:t xml:space="preserve">“. </w:t>
      </w:r>
    </w:p>
    <w:p w14:paraId="5013E51D" w14:textId="77777777" w:rsidR="00E86681" w:rsidRDefault="00E86681" w:rsidP="005E7907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378821DF" w14:textId="55F1A378" w:rsidR="00324F30" w:rsidRPr="00EC7976" w:rsidRDefault="009B41F6" w:rsidP="005E7907">
      <w:pPr>
        <w:numPr>
          <w:ilvl w:val="0"/>
          <w:numId w:val="24"/>
        </w:numPr>
        <w:spacing w:after="200"/>
        <w:jc w:val="both"/>
      </w:pPr>
      <w:r w:rsidRPr="00EC7976">
        <w:t>V </w:t>
      </w:r>
      <w:r w:rsidR="00324F30" w:rsidRPr="00EC7976">
        <w:t>§ 412a odst</w:t>
      </w:r>
      <w:r w:rsidR="003D6BB7" w:rsidRPr="00EC7976">
        <w:t>av</w:t>
      </w:r>
      <w:r w:rsidR="00273264" w:rsidRPr="00EC7976">
        <w:t>ec</w:t>
      </w:r>
      <w:r w:rsidR="00324F30" w:rsidRPr="00EC7976">
        <w:t xml:space="preserve"> </w:t>
      </w:r>
      <w:r w:rsidRPr="00EC7976">
        <w:t>2</w:t>
      </w:r>
      <w:r w:rsidR="006A6FC4" w:rsidRPr="00EC7976">
        <w:t xml:space="preserve"> zní</w:t>
      </w:r>
      <w:r w:rsidR="00324F30" w:rsidRPr="00EC7976">
        <w:t xml:space="preserve">: </w:t>
      </w:r>
    </w:p>
    <w:p w14:paraId="7A4B649E" w14:textId="0B431BD2" w:rsidR="00D9610D" w:rsidRPr="00EC7976" w:rsidRDefault="00324F30" w:rsidP="0003488F">
      <w:pPr>
        <w:shd w:val="clear" w:color="auto" w:fill="FFFFFF"/>
        <w:ind w:left="851" w:hanging="567"/>
        <w:jc w:val="both"/>
        <w:rPr>
          <w:rFonts w:eastAsia="Times New Roman"/>
          <w:color w:val="000000"/>
          <w:szCs w:val="24"/>
          <w:u w:val="single"/>
          <w:lang w:eastAsia="cs-CZ"/>
        </w:rPr>
      </w:pPr>
      <w:r w:rsidRPr="0003488F">
        <w:t>„</w:t>
      </w:r>
      <w:r w:rsidR="00D9610D" w:rsidRPr="0003488F">
        <w:rPr>
          <w:rFonts w:eastAsia="Times New Roman"/>
          <w:color w:val="000000"/>
          <w:szCs w:val="24"/>
          <w:u w:val="single"/>
          <w:lang w:eastAsia="cs-CZ"/>
        </w:rPr>
        <w:t>(2) </w:t>
      </w:r>
      <w:r w:rsidR="00337105" w:rsidRPr="0003488F">
        <w:rPr>
          <w:rFonts w:eastAsia="Times New Roman"/>
          <w:color w:val="000000"/>
          <w:szCs w:val="24"/>
          <w:u w:val="single"/>
          <w:lang w:eastAsia="cs-CZ"/>
        </w:rPr>
        <w:tab/>
      </w:r>
      <w:r w:rsidR="00D9610D" w:rsidRPr="0003488F">
        <w:rPr>
          <w:rFonts w:eastAsia="Times New Roman"/>
          <w:color w:val="000000"/>
          <w:szCs w:val="24"/>
          <w:u w:val="single"/>
          <w:lang w:eastAsia="cs-CZ"/>
        </w:rPr>
        <w:t>V oddlužení</w:t>
      </w:r>
      <w:r w:rsidR="00D9610D" w:rsidRPr="00EC7976">
        <w:rPr>
          <w:rFonts w:eastAsia="Times New Roman"/>
          <w:color w:val="000000"/>
          <w:szCs w:val="24"/>
          <w:u w:val="single"/>
          <w:lang w:eastAsia="cs-CZ"/>
        </w:rPr>
        <w:t xml:space="preserve"> </w:t>
      </w:r>
      <w:r w:rsidR="00D9610D" w:rsidRPr="0003488F">
        <w:rPr>
          <w:rFonts w:eastAsia="Times New Roman"/>
          <w:color w:val="000000"/>
          <w:szCs w:val="24"/>
          <w:u w:val="single"/>
          <w:lang w:eastAsia="cs-CZ"/>
        </w:rPr>
        <w:t>zpeněžením majetkové podstaty</w:t>
      </w:r>
      <w:r w:rsidR="00D9610D" w:rsidRPr="00EC7976">
        <w:rPr>
          <w:rFonts w:eastAsia="Times New Roman"/>
          <w:color w:val="000000"/>
          <w:szCs w:val="24"/>
          <w:u w:val="single"/>
          <w:lang w:eastAsia="cs-CZ"/>
        </w:rPr>
        <w:t xml:space="preserve"> </w:t>
      </w:r>
      <w:r w:rsidR="00D9610D" w:rsidRPr="0003488F">
        <w:rPr>
          <w:rFonts w:eastAsia="Times New Roman"/>
          <w:szCs w:val="24"/>
          <w:u w:val="single"/>
          <w:lang w:eastAsia="cs-CZ"/>
        </w:rPr>
        <w:t xml:space="preserve">jsou splněny předpoklady pro osvobození dlužníka od placení pohledávek </w:t>
      </w:r>
      <w:r w:rsidR="00D9610D" w:rsidRPr="0003488F">
        <w:rPr>
          <w:rFonts w:eastAsia="Times New Roman"/>
          <w:color w:val="000000"/>
          <w:szCs w:val="24"/>
          <w:u w:val="single"/>
          <w:lang w:eastAsia="cs-CZ"/>
        </w:rPr>
        <w:t xml:space="preserve">zahrnutých do oddlužení v rozsahu, v němž dosud nebyly uspokojeny, </w:t>
      </w:r>
      <w:r w:rsidR="00D9610D" w:rsidRPr="0003488F">
        <w:rPr>
          <w:rFonts w:eastAsia="Times New Roman"/>
          <w:szCs w:val="24"/>
          <w:u w:val="single"/>
          <w:lang w:eastAsia="cs-CZ"/>
        </w:rPr>
        <w:t>jestliže</w:t>
      </w:r>
    </w:p>
    <w:p w14:paraId="39600C51" w14:textId="15AE98AD" w:rsidR="00D9610D" w:rsidRPr="0003488F" w:rsidRDefault="00D9610D" w:rsidP="0003488F">
      <w:pPr>
        <w:shd w:val="clear" w:color="auto" w:fill="FFFFFF"/>
        <w:ind w:left="851"/>
        <w:jc w:val="both"/>
        <w:rPr>
          <w:rFonts w:eastAsia="Times New Roman"/>
          <w:color w:val="000000"/>
          <w:szCs w:val="24"/>
          <w:u w:val="single"/>
          <w:lang w:eastAsia="cs-CZ"/>
        </w:rPr>
      </w:pPr>
      <w:r w:rsidRPr="0003488F">
        <w:rPr>
          <w:rFonts w:eastAsia="Times New Roman"/>
          <w:color w:val="000000"/>
          <w:szCs w:val="24"/>
          <w:u w:val="single"/>
          <w:lang w:eastAsia="cs-CZ"/>
        </w:rPr>
        <w:t>a) insolvenční soud obdržel zprávu insolvenčního správce o splnění rozvrhového usnesení a dlužník řádně splnil všechny podstatné povinnosti stanovené v rozhodnutí o schválení oddlužení, nebo</w:t>
      </w:r>
    </w:p>
    <w:p w14:paraId="1B395151" w14:textId="70457685" w:rsidR="00324F30" w:rsidRPr="0003488F" w:rsidRDefault="00D9610D" w:rsidP="0003488F">
      <w:pPr>
        <w:spacing w:after="200"/>
        <w:ind w:left="851"/>
        <w:jc w:val="both"/>
      </w:pPr>
      <w:r w:rsidRPr="0003488F">
        <w:rPr>
          <w:rFonts w:eastAsia="Times New Roman"/>
          <w:color w:val="000000"/>
          <w:szCs w:val="24"/>
          <w:u w:val="single"/>
          <w:lang w:eastAsia="cs-CZ"/>
        </w:rPr>
        <w:t>b) insolvenční soud neobdržel zprávu insolvenčního správce o splnění rozvrhového usnesení a od schválení oddlužení uplynula doba 3 let, plnil-li dlužník po tuto dobu všechny podstatné povinnosti stanovené v rozhodnutí o schválení oddlužení a nebylo-li dlužníku po tuto dobu oddlužení zrušeno.</w:t>
      </w:r>
      <w:r w:rsidR="00324F30" w:rsidRPr="0003488F">
        <w:t>“</w:t>
      </w:r>
      <w:r w:rsidR="008D4A43" w:rsidRPr="0003488F">
        <w:t>.</w:t>
      </w:r>
    </w:p>
    <w:p w14:paraId="00F161CD" w14:textId="77777777" w:rsidR="00100EA1" w:rsidRPr="00EC7976" w:rsidRDefault="00100EA1" w:rsidP="00100E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50EE39DC" w14:textId="77777777" w:rsidR="00E86681" w:rsidRPr="00E86681" w:rsidRDefault="00E86681" w:rsidP="005E7907">
      <w:pPr>
        <w:pStyle w:val="Odstavecseseznamem"/>
        <w:spacing w:after="0"/>
        <w:ind w:left="360"/>
        <w:jc w:val="both"/>
        <w:rPr>
          <w:b/>
          <w:bCs/>
        </w:rPr>
      </w:pPr>
      <w:r w:rsidRPr="00E86681">
        <w:rPr>
          <w:b/>
          <w:bCs/>
        </w:rPr>
        <w:t>V A R I A N T A   I</w:t>
      </w:r>
    </w:p>
    <w:p w14:paraId="7FC1B1DD" w14:textId="7F1AEE4A" w:rsidR="00D9610D" w:rsidRDefault="00D9610D" w:rsidP="005E7907">
      <w:pPr>
        <w:numPr>
          <w:ilvl w:val="0"/>
          <w:numId w:val="24"/>
        </w:numPr>
        <w:spacing w:after="200"/>
        <w:jc w:val="both"/>
      </w:pPr>
      <w:r w:rsidRPr="00EC7976">
        <w:t>V § 412a odst. 3 se</w:t>
      </w:r>
      <w:r w:rsidR="00EC7976" w:rsidRPr="00EC7976">
        <w:t xml:space="preserve"> slovo „oddlužení“ nahrazuje slovy „</w:t>
      </w:r>
      <w:r w:rsidR="00EC7976" w:rsidRPr="0003488F">
        <w:rPr>
          <w:rFonts w:eastAsia="Times New Roman"/>
          <w:szCs w:val="24"/>
          <w:u w:val="single"/>
          <w:lang w:eastAsia="cs-CZ"/>
        </w:rPr>
        <w:t>předpokladů pro osvobození</w:t>
      </w:r>
      <w:r w:rsidR="00EC7976" w:rsidRPr="0003488F">
        <w:rPr>
          <w:rFonts w:eastAsia="Times New Roman"/>
          <w:szCs w:val="24"/>
          <w:lang w:eastAsia="cs-CZ"/>
        </w:rPr>
        <w:t>“ a</w:t>
      </w:r>
      <w:r w:rsidRPr="00EC7976">
        <w:t xml:space="preserve"> text „</w:t>
      </w:r>
      <w:r w:rsidRPr="0003488F">
        <w:rPr>
          <w:rFonts w:eastAsia="Times New Roman"/>
          <w:szCs w:val="24"/>
          <w:lang w:eastAsia="cs-CZ"/>
        </w:rPr>
        <w:t xml:space="preserve">a c)“ </w:t>
      </w:r>
      <w:r w:rsidR="00EC7976" w:rsidRPr="00EC7976">
        <w:rPr>
          <w:rFonts w:eastAsia="Times New Roman"/>
          <w:szCs w:val="24"/>
          <w:lang w:eastAsia="cs-CZ"/>
        </w:rPr>
        <w:t xml:space="preserve">se </w:t>
      </w:r>
      <w:r w:rsidRPr="0003488F">
        <w:rPr>
          <w:rFonts w:eastAsia="Times New Roman"/>
          <w:szCs w:val="24"/>
          <w:lang w:eastAsia="cs-CZ"/>
        </w:rPr>
        <w:t>zrušuje</w:t>
      </w:r>
      <w:r w:rsidRPr="00EC7976">
        <w:t xml:space="preserve">. </w:t>
      </w:r>
    </w:p>
    <w:p w14:paraId="473479AE" w14:textId="4BD3E6A2" w:rsidR="001C4743" w:rsidRPr="0003488F" w:rsidRDefault="001C4743" w:rsidP="0003488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97163E">
        <w:rPr>
          <w:i/>
          <w:sz w:val="20"/>
          <w:szCs w:val="20"/>
        </w:rPr>
        <w:lastRenderedPageBreak/>
        <w:t>CELEX: 32019L1023</w:t>
      </w:r>
    </w:p>
    <w:p w14:paraId="6F2EE0FD" w14:textId="250E348A" w:rsidR="00E86681" w:rsidRDefault="00E86681" w:rsidP="004E08E1">
      <w:pPr>
        <w:pStyle w:val="Odstavecseseznamem"/>
        <w:spacing w:after="200"/>
        <w:ind w:left="360"/>
        <w:jc w:val="both"/>
        <w:rPr>
          <w:b/>
          <w:bCs/>
        </w:rPr>
      </w:pPr>
      <w:r w:rsidRPr="00E86681">
        <w:rPr>
          <w:b/>
          <w:bCs/>
        </w:rPr>
        <w:t>V A R I A N T A   II</w:t>
      </w:r>
    </w:p>
    <w:p w14:paraId="4E7C3374" w14:textId="77777777" w:rsidR="006A699A" w:rsidRPr="006A699A" w:rsidRDefault="006A699A">
      <w:pPr>
        <w:pStyle w:val="Odstavecseseznamem"/>
        <w:numPr>
          <w:ilvl w:val="0"/>
          <w:numId w:val="22"/>
        </w:numPr>
        <w:spacing w:after="200"/>
        <w:contextualSpacing w:val="0"/>
        <w:jc w:val="both"/>
        <w:rPr>
          <w:vanish/>
        </w:rPr>
      </w:pPr>
    </w:p>
    <w:p w14:paraId="2D02507A" w14:textId="704CD45F" w:rsidR="00780EA6" w:rsidRDefault="00780EA6" w:rsidP="005E7907">
      <w:pPr>
        <w:numPr>
          <w:ilvl w:val="0"/>
          <w:numId w:val="22"/>
        </w:numPr>
        <w:spacing w:after="200"/>
        <w:jc w:val="both"/>
      </w:pPr>
      <w:r w:rsidRPr="00EC7976">
        <w:t xml:space="preserve">V § 412a </w:t>
      </w:r>
      <w:r>
        <w:t>odstavec</w:t>
      </w:r>
      <w:r w:rsidRPr="00EC7976">
        <w:t xml:space="preserve"> 3</w:t>
      </w:r>
      <w:r>
        <w:t xml:space="preserve"> zní: </w:t>
      </w:r>
    </w:p>
    <w:p w14:paraId="6C413092" w14:textId="0515B5FE" w:rsidR="00780EA6" w:rsidRPr="00035BCC" w:rsidRDefault="00780EA6" w:rsidP="005E7907">
      <w:pPr>
        <w:spacing w:after="200"/>
        <w:ind w:left="360"/>
        <w:jc w:val="both"/>
        <w:rPr>
          <w:bCs/>
        </w:rPr>
      </w:pPr>
      <w:r>
        <w:rPr>
          <w:rFonts w:eastAsia="Times New Roman"/>
          <w:bCs/>
          <w:szCs w:val="24"/>
          <w:u w:val="single"/>
          <w:lang w:eastAsia="cs-CZ"/>
        </w:rPr>
        <w:t>„</w:t>
      </w:r>
      <w:r w:rsidRPr="005E7907">
        <w:rPr>
          <w:rFonts w:eastAsia="Times New Roman"/>
          <w:bCs/>
          <w:szCs w:val="24"/>
          <w:u w:val="single"/>
          <w:lang w:eastAsia="cs-CZ"/>
        </w:rPr>
        <w:t>(3) Bylo-li dlužníku přiznáno osvobození podle § 414 v posledních 20 letech před podáním návrhu na povolení oddlužení, činí doba podle odstavce 1 písm. b) 5 let.</w:t>
      </w:r>
      <w:r>
        <w:rPr>
          <w:rFonts w:eastAsia="Times New Roman"/>
          <w:bCs/>
          <w:szCs w:val="24"/>
          <w:u w:val="single"/>
          <w:lang w:eastAsia="cs-CZ"/>
        </w:rPr>
        <w:t>“.</w:t>
      </w:r>
    </w:p>
    <w:p w14:paraId="21A2CF59" w14:textId="77777777" w:rsidR="004E08E1" w:rsidRDefault="004E08E1" w:rsidP="004E08E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03488F">
        <w:rPr>
          <w:i/>
          <w:sz w:val="20"/>
          <w:szCs w:val="20"/>
        </w:rPr>
        <w:t>CELEX: 32019L1023</w:t>
      </w:r>
    </w:p>
    <w:p w14:paraId="64E960E8" w14:textId="77777777" w:rsidR="00780EA6" w:rsidRPr="00E86681" w:rsidRDefault="00780EA6" w:rsidP="005E7907">
      <w:pPr>
        <w:pStyle w:val="Odstavecseseznamem"/>
        <w:spacing w:after="0"/>
        <w:ind w:left="360"/>
        <w:jc w:val="both"/>
        <w:rPr>
          <w:b/>
          <w:bCs/>
        </w:rPr>
      </w:pPr>
      <w:r w:rsidRPr="00E86681">
        <w:rPr>
          <w:b/>
          <w:bCs/>
        </w:rPr>
        <w:t>V A R I A N T A   I</w:t>
      </w:r>
    </w:p>
    <w:p w14:paraId="38AD346D" w14:textId="2E338780" w:rsidR="00D9610D" w:rsidRPr="00EC7976" w:rsidRDefault="00D9610D" w:rsidP="005E7907">
      <w:pPr>
        <w:numPr>
          <w:ilvl w:val="0"/>
          <w:numId w:val="22"/>
        </w:numPr>
        <w:spacing w:after="200"/>
        <w:jc w:val="both"/>
      </w:pPr>
      <w:r w:rsidRPr="00EC7976">
        <w:t>V § 412a odstavec 4 zní:</w:t>
      </w:r>
    </w:p>
    <w:p w14:paraId="09E21358" w14:textId="798000DD" w:rsidR="00D9610D" w:rsidRPr="0003488F" w:rsidRDefault="00D9610D" w:rsidP="00337105">
      <w:pPr>
        <w:pStyle w:val="Odstavecseseznamem"/>
        <w:shd w:val="clear" w:color="auto" w:fill="FFFFFF"/>
        <w:ind w:left="851" w:hanging="567"/>
        <w:jc w:val="both"/>
        <w:rPr>
          <w:rFonts w:eastAsia="Times New Roman"/>
          <w:szCs w:val="24"/>
          <w:u w:val="single"/>
          <w:lang w:eastAsia="cs-CZ"/>
        </w:rPr>
      </w:pPr>
      <w:r w:rsidRPr="0003488F">
        <w:rPr>
          <w:rFonts w:eastAsia="Times New Roman"/>
          <w:szCs w:val="24"/>
          <w:lang w:eastAsia="cs-CZ"/>
        </w:rPr>
        <w:t>„</w:t>
      </w:r>
      <w:r w:rsidRPr="0003488F">
        <w:rPr>
          <w:rFonts w:eastAsia="Times New Roman"/>
          <w:szCs w:val="24"/>
          <w:u w:val="single"/>
          <w:lang w:eastAsia="cs-CZ"/>
        </w:rPr>
        <w:t xml:space="preserve">(4) </w:t>
      </w:r>
      <w:r w:rsidR="00337105" w:rsidRPr="0003488F">
        <w:rPr>
          <w:rFonts w:eastAsia="Times New Roman"/>
          <w:szCs w:val="24"/>
          <w:u w:val="single"/>
          <w:lang w:eastAsia="cs-CZ"/>
        </w:rPr>
        <w:tab/>
      </w:r>
      <w:r w:rsidRPr="0003488F">
        <w:rPr>
          <w:rFonts w:eastAsia="Times New Roman"/>
          <w:szCs w:val="24"/>
          <w:u w:val="single"/>
          <w:lang w:eastAsia="cs-CZ"/>
        </w:rPr>
        <w:t>Bylo-li dlužníku přiznáno osvobození podle § 414 v posledních 20 letech před podáním návrhu na povolení oddlužení, činí doba podle odstavce 1 písm. b) 5 let.</w:t>
      </w:r>
      <w:r w:rsidRPr="0003488F">
        <w:rPr>
          <w:rFonts w:eastAsia="Times New Roman"/>
          <w:szCs w:val="24"/>
          <w:lang w:eastAsia="cs-CZ"/>
        </w:rPr>
        <w:t>“.</w:t>
      </w:r>
    </w:p>
    <w:p w14:paraId="3EAE2229" w14:textId="683791C0" w:rsidR="00A32017" w:rsidRDefault="00A32017" w:rsidP="0003488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03488F">
        <w:rPr>
          <w:i/>
          <w:sz w:val="20"/>
          <w:szCs w:val="20"/>
        </w:rPr>
        <w:t>CELEX: 32019L1023</w:t>
      </w:r>
    </w:p>
    <w:p w14:paraId="0D5D29B0" w14:textId="4A14F531" w:rsidR="00780EA6" w:rsidRDefault="00780EA6" w:rsidP="004E08E1">
      <w:pPr>
        <w:pStyle w:val="Odstavecseseznamem"/>
        <w:spacing w:after="200"/>
        <w:ind w:left="360"/>
        <w:jc w:val="both"/>
        <w:rPr>
          <w:b/>
          <w:bCs/>
        </w:rPr>
      </w:pPr>
      <w:r w:rsidRPr="00E86681">
        <w:rPr>
          <w:b/>
          <w:bCs/>
        </w:rPr>
        <w:t>V A R I A N T A   II</w:t>
      </w:r>
    </w:p>
    <w:p w14:paraId="3510B497" w14:textId="77777777" w:rsidR="006A699A" w:rsidRPr="006A699A" w:rsidRDefault="006A699A">
      <w:pPr>
        <w:pStyle w:val="Odstavecseseznamem"/>
        <w:numPr>
          <w:ilvl w:val="0"/>
          <w:numId w:val="23"/>
        </w:numPr>
        <w:spacing w:after="200"/>
        <w:contextualSpacing w:val="0"/>
        <w:jc w:val="both"/>
        <w:rPr>
          <w:vanish/>
        </w:rPr>
      </w:pPr>
    </w:p>
    <w:p w14:paraId="210F3D3F" w14:textId="37D9AEB9" w:rsidR="00780EA6" w:rsidRDefault="00780EA6">
      <w:pPr>
        <w:numPr>
          <w:ilvl w:val="0"/>
          <w:numId w:val="23"/>
        </w:numPr>
        <w:spacing w:after="200"/>
        <w:jc w:val="both"/>
      </w:pPr>
      <w:r w:rsidRPr="00EC7976">
        <w:t xml:space="preserve">V § 412a </w:t>
      </w:r>
      <w:r>
        <w:t xml:space="preserve">se </w:t>
      </w:r>
      <w:r w:rsidRPr="00EC7976">
        <w:t xml:space="preserve">odstavec 4 </w:t>
      </w:r>
      <w:r>
        <w:t>zrušuje.</w:t>
      </w:r>
    </w:p>
    <w:p w14:paraId="4746137B" w14:textId="1967CF40" w:rsidR="008D4A43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8D4A43" w:rsidRPr="00EC7976">
        <w:t xml:space="preserve">§ 412a se odstavce </w:t>
      </w:r>
      <w:r w:rsidR="00D9610D" w:rsidRPr="00EC7976">
        <w:t>5</w:t>
      </w:r>
      <w:r w:rsidRPr="00EC7976">
        <w:t> </w:t>
      </w:r>
      <w:r w:rsidR="008D4A43" w:rsidRPr="00EC7976">
        <w:t xml:space="preserve">a </w:t>
      </w:r>
      <w:r w:rsidRPr="00EC7976">
        <w:t>6 </w:t>
      </w:r>
      <w:r w:rsidR="008D4A43" w:rsidRPr="00EC7976">
        <w:t xml:space="preserve">zrušují. </w:t>
      </w:r>
    </w:p>
    <w:p w14:paraId="236F2A4D" w14:textId="004B1281" w:rsidR="006A6FC4" w:rsidRPr="00EC7976" w:rsidRDefault="006A6FC4" w:rsidP="005E7907">
      <w:pPr>
        <w:numPr>
          <w:ilvl w:val="0"/>
          <w:numId w:val="23"/>
        </w:numPr>
        <w:spacing w:after="200"/>
        <w:jc w:val="both"/>
      </w:pPr>
      <w:r w:rsidRPr="00EC7976">
        <w:t>V § 412b odst. 1 se slova „až na 1 rok“ nahrazují slovy „</w:t>
      </w:r>
      <w:r w:rsidR="00D9610D" w:rsidRPr="0003488F">
        <w:rPr>
          <w:color w:val="000000"/>
        </w:rPr>
        <w:t>i opakovaně až na celkovou dobu 1 roku</w:t>
      </w:r>
      <w:r w:rsidRPr="00EC7976">
        <w:t xml:space="preserve">“ a věta </w:t>
      </w:r>
      <w:r w:rsidR="004E7C55">
        <w:t>třetí</w:t>
      </w:r>
      <w:r w:rsidRPr="00EC7976">
        <w:t xml:space="preserve"> se</w:t>
      </w:r>
      <w:r w:rsidR="00D9610D" w:rsidRPr="00EC7976">
        <w:t xml:space="preserve"> zrušuje</w:t>
      </w:r>
      <w:r w:rsidRPr="00EC7976">
        <w:t>.</w:t>
      </w:r>
    </w:p>
    <w:p w14:paraId="5770716E" w14:textId="55972B91" w:rsidR="00DA40C1" w:rsidRPr="00EC7976" w:rsidRDefault="00DA40C1" w:rsidP="005E7907">
      <w:pPr>
        <w:numPr>
          <w:ilvl w:val="0"/>
          <w:numId w:val="23"/>
        </w:numPr>
        <w:spacing w:after="200"/>
        <w:jc w:val="both"/>
      </w:pPr>
      <w:r w:rsidRPr="00EC7976">
        <w:t>V § 412b odst. 2 se text „d)“ nahrazuje textem „c)“.</w:t>
      </w:r>
    </w:p>
    <w:p w14:paraId="5D4324EF" w14:textId="134A7CB1" w:rsidR="00D9610D" w:rsidRPr="00EC7976" w:rsidRDefault="00D9610D" w:rsidP="005E7907">
      <w:pPr>
        <w:numPr>
          <w:ilvl w:val="0"/>
          <w:numId w:val="23"/>
        </w:numPr>
        <w:spacing w:after="200"/>
        <w:jc w:val="both"/>
      </w:pPr>
      <w:r w:rsidRPr="00EC7976">
        <w:t>V § 412b odst. 5 se za slovo „nelze“ vkládají slova „</w:t>
      </w:r>
      <w:r w:rsidRPr="0003488F">
        <w:rPr>
          <w:rFonts w:eastAsiaTheme="minorHAnsi" w:cstheme="minorBidi"/>
        </w:rPr>
        <w:t xml:space="preserve">podle věty první“ a </w:t>
      </w:r>
      <w:r w:rsidR="002E6166" w:rsidRPr="0003488F">
        <w:rPr>
          <w:rFonts w:eastAsiaTheme="minorHAnsi" w:cstheme="minorBidi"/>
        </w:rPr>
        <w:t>za slova „</w:t>
      </w:r>
      <w:r w:rsidR="002E6166" w:rsidRPr="00EC7976">
        <w:rPr>
          <w:color w:val="000000"/>
        </w:rPr>
        <w:t>průběhu oddlužení“ se vkládají slova „</w:t>
      </w:r>
      <w:r w:rsidR="002E6166" w:rsidRPr="0003488F">
        <w:rPr>
          <w:rFonts w:eastAsiaTheme="minorHAnsi" w:cstheme="minorBidi"/>
        </w:rPr>
        <w:t>podle věty první“.</w:t>
      </w:r>
    </w:p>
    <w:p w14:paraId="0FBC7FE0" w14:textId="6597544D" w:rsidR="00DA40C1" w:rsidRPr="00EC7976" w:rsidRDefault="00DA40C1" w:rsidP="005E7907">
      <w:pPr>
        <w:numPr>
          <w:ilvl w:val="0"/>
          <w:numId w:val="23"/>
        </w:numPr>
        <w:spacing w:after="200"/>
        <w:jc w:val="both"/>
      </w:pPr>
      <w:r w:rsidRPr="00EC7976">
        <w:t>V § 412b</w:t>
      </w:r>
      <w:r w:rsidR="002E6166" w:rsidRPr="00EC7976">
        <w:t xml:space="preserve"> se doplňují odstavce </w:t>
      </w:r>
      <w:r w:rsidR="00D313D6" w:rsidRPr="00EC7976">
        <w:t>6</w:t>
      </w:r>
      <w:r w:rsidR="002E6166" w:rsidRPr="00EC7976">
        <w:t xml:space="preserve"> a </w:t>
      </w:r>
      <w:r w:rsidR="00D313D6" w:rsidRPr="00EC7976">
        <w:t>7</w:t>
      </w:r>
      <w:r w:rsidR="002E6166" w:rsidRPr="00EC7976">
        <w:t>, které znějí</w:t>
      </w:r>
      <w:r w:rsidRPr="00EC7976">
        <w:t>:</w:t>
      </w:r>
    </w:p>
    <w:p w14:paraId="6FD2B483" w14:textId="0B49521C" w:rsidR="002E6166" w:rsidRPr="0003488F" w:rsidRDefault="00DA40C1" w:rsidP="0003488F">
      <w:pPr>
        <w:ind w:left="851" w:hanging="567"/>
        <w:jc w:val="both"/>
        <w:rPr>
          <w:u w:val="single"/>
        </w:rPr>
      </w:pPr>
      <w:r w:rsidRPr="00EC7976">
        <w:t>„</w:t>
      </w:r>
      <w:r w:rsidR="002E6166" w:rsidRPr="0003488F">
        <w:rPr>
          <w:color w:val="000000"/>
          <w:u w:val="single"/>
        </w:rPr>
        <w:t xml:space="preserve">(6) </w:t>
      </w:r>
      <w:r w:rsidR="00D313D6" w:rsidRPr="0003488F">
        <w:rPr>
          <w:color w:val="000000"/>
          <w:u w:val="single"/>
        </w:rPr>
        <w:tab/>
      </w:r>
      <w:r w:rsidR="002E6166" w:rsidRPr="0003488F">
        <w:rPr>
          <w:u w:val="single"/>
        </w:rPr>
        <w:t xml:space="preserve">Insolvenční soud může prodloužit dobu podle § 412a odst. 1 písm. b) o počet měsíců, ve kterých dlužník neplnil podstatné povinnosti vyplývající z oddlužení plněním splátkového kalendáře se zpeněžením majetkové podstaty, a to zejména povinnosti uvedené v § 412 odst. 1 písm. a) a h). Průběh oddlužení </w:t>
      </w:r>
      <w:bookmarkStart w:id="8" w:name="_Hlk116039993"/>
      <w:r w:rsidR="002E6166" w:rsidRPr="0003488F">
        <w:rPr>
          <w:u w:val="single"/>
        </w:rPr>
        <w:t>podle věty první</w:t>
      </w:r>
      <w:bookmarkEnd w:id="8"/>
      <w:r w:rsidR="002E6166" w:rsidRPr="0003488F">
        <w:rPr>
          <w:u w:val="single"/>
        </w:rPr>
        <w:t xml:space="preserve"> lze prodloužit i opakovaně, nejvýše však v souhrnu o 12 měsíců.</w:t>
      </w:r>
    </w:p>
    <w:p w14:paraId="7022F839" w14:textId="3E0780B6" w:rsidR="00DA40C1" w:rsidRPr="00EC7976" w:rsidRDefault="002E6166">
      <w:pPr>
        <w:spacing w:after="200"/>
        <w:ind w:left="851" w:hanging="567"/>
        <w:jc w:val="both"/>
      </w:pPr>
      <w:r w:rsidRPr="0003488F">
        <w:rPr>
          <w:rFonts w:eastAsia="Times New Roman"/>
          <w:iCs/>
          <w:sz w:val="22"/>
          <w:u w:val="single"/>
        </w:rPr>
        <w:t xml:space="preserve">(7) </w:t>
      </w:r>
      <w:r w:rsidR="00337105" w:rsidRPr="0003488F">
        <w:rPr>
          <w:rFonts w:eastAsia="Times New Roman"/>
          <w:iCs/>
          <w:sz w:val="22"/>
          <w:u w:val="single"/>
        </w:rPr>
        <w:tab/>
      </w:r>
      <w:r w:rsidRPr="0003488F">
        <w:rPr>
          <w:u w:val="single"/>
        </w:rPr>
        <w:t xml:space="preserve">Insolvenční soud </w:t>
      </w:r>
      <w:proofErr w:type="gramStart"/>
      <w:r w:rsidRPr="0003488F">
        <w:rPr>
          <w:u w:val="single"/>
        </w:rPr>
        <w:t>neprodlouží</w:t>
      </w:r>
      <w:proofErr w:type="gramEnd"/>
      <w:r w:rsidRPr="0003488F">
        <w:rPr>
          <w:u w:val="single"/>
        </w:rPr>
        <w:t xml:space="preserve"> průběh oddlužení, </w:t>
      </w:r>
      <w:r w:rsidRPr="0003488F">
        <w:rPr>
          <w:rFonts w:eastAsia="Times New Roman"/>
          <w:szCs w:val="24"/>
          <w:u w:val="single"/>
          <w:lang w:eastAsia="cs-CZ"/>
        </w:rPr>
        <w:t>lze-li se zřetelem ke všem okolnostem důvodně předpokládat, že prodloužením průběhu oddlužení nebude dosaženo uspokojení pohledávek jiných než odměna a hotové výdaje insolvenčního správce.</w:t>
      </w:r>
      <w:r w:rsidR="00DA40C1" w:rsidRPr="00EC7976">
        <w:t>“.</w:t>
      </w:r>
      <w:r w:rsidR="00DA40C1" w:rsidRPr="0003488F">
        <w:t xml:space="preserve"> </w:t>
      </w:r>
    </w:p>
    <w:p w14:paraId="5A96A420" w14:textId="25A519DC" w:rsidR="00A727A9" w:rsidRPr="00EC7976" w:rsidRDefault="00A727A9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780F06CC" w14:textId="38CC7C9D" w:rsidR="006164F8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6164F8" w:rsidRPr="00EC7976">
        <w:t xml:space="preserve">§ 413 odst. </w:t>
      </w:r>
      <w:r w:rsidRPr="00EC7976">
        <w:t>1 </w:t>
      </w:r>
      <w:r w:rsidR="006164F8" w:rsidRPr="00EC7976">
        <w:t xml:space="preserve">se slova </w:t>
      </w:r>
      <w:r w:rsidR="006164F8" w:rsidRPr="005E7907">
        <w:t xml:space="preserve">„, jinak rozhodne </w:t>
      </w:r>
      <w:r w:rsidRPr="005E7907">
        <w:t>o </w:t>
      </w:r>
      <w:r w:rsidR="006164F8" w:rsidRPr="005E7907">
        <w:t>nesplnění oddlužení</w:t>
      </w:r>
      <w:r w:rsidR="006164F8" w:rsidRPr="00EC7976">
        <w:t>“ zrušují.</w:t>
      </w:r>
    </w:p>
    <w:p w14:paraId="47BE4434" w14:textId="6F597F2B" w:rsidR="00A12203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6164F8" w:rsidRPr="00EC7976">
        <w:t>§ 413 odstavce</w:t>
      </w:r>
      <w:r w:rsidR="00F87C6F" w:rsidRPr="00EC7976">
        <w:t xml:space="preserve"> </w:t>
      </w:r>
      <w:r w:rsidRPr="00EC7976">
        <w:t>2 a 3 </w:t>
      </w:r>
      <w:r w:rsidR="00A12203" w:rsidRPr="00EC7976">
        <w:t>znějí:</w:t>
      </w:r>
    </w:p>
    <w:p w14:paraId="18E306C1" w14:textId="726FBCAE" w:rsidR="002E6166" w:rsidRPr="0003488F" w:rsidRDefault="00A12203" w:rsidP="0003488F">
      <w:pPr>
        <w:shd w:val="clear" w:color="auto" w:fill="FFFFFF"/>
        <w:ind w:left="851" w:hanging="567"/>
        <w:jc w:val="both"/>
        <w:rPr>
          <w:rFonts w:eastAsia="Times New Roman"/>
          <w:color w:val="000000"/>
          <w:szCs w:val="24"/>
          <w:u w:val="single"/>
          <w:lang w:eastAsia="cs-CZ"/>
        </w:rPr>
      </w:pPr>
      <w:r w:rsidRPr="0003488F">
        <w:t>„</w:t>
      </w:r>
      <w:r w:rsidR="002E6166" w:rsidRPr="0003488F">
        <w:rPr>
          <w:rFonts w:eastAsia="Times New Roman"/>
          <w:szCs w:val="24"/>
          <w:u w:val="single"/>
          <w:lang w:eastAsia="cs-CZ"/>
        </w:rPr>
        <w:t xml:space="preserve">(2) </w:t>
      </w:r>
      <w:r w:rsidR="00337105" w:rsidRPr="0003488F">
        <w:rPr>
          <w:rFonts w:eastAsia="Times New Roman"/>
          <w:szCs w:val="24"/>
          <w:u w:val="single"/>
          <w:lang w:eastAsia="cs-CZ"/>
        </w:rPr>
        <w:tab/>
      </w:r>
      <w:r w:rsidR="002E6166" w:rsidRPr="0003488F">
        <w:rPr>
          <w:rFonts w:eastAsia="Times New Roman"/>
          <w:szCs w:val="24"/>
          <w:u w:val="single"/>
          <w:lang w:eastAsia="cs-CZ"/>
        </w:rPr>
        <w:t xml:space="preserve">V oddlužení zpeněžením majetkové podstaty insolvenční soud rozhodne o splnění oddlužení, jestliže </w:t>
      </w:r>
      <w:r w:rsidR="002E6166" w:rsidRPr="0003488F">
        <w:rPr>
          <w:rFonts w:eastAsia="Times New Roman"/>
          <w:color w:val="000000"/>
          <w:szCs w:val="24"/>
          <w:u w:val="single"/>
          <w:lang w:eastAsia="cs-CZ"/>
        </w:rPr>
        <w:t>byly splněny předpoklady pro osvobození podle § 412a a insolvenční soud obdržel zprávu o splnění rozvrhového usnesení.</w:t>
      </w:r>
    </w:p>
    <w:p w14:paraId="0D8B54F8" w14:textId="1C5384B8" w:rsidR="00A12203" w:rsidRPr="00EC7976" w:rsidRDefault="002E6166" w:rsidP="00532411">
      <w:pPr>
        <w:spacing w:after="200"/>
        <w:ind w:left="851" w:hanging="491"/>
        <w:jc w:val="both"/>
      </w:pPr>
      <w:r w:rsidRPr="0003488F">
        <w:rPr>
          <w:rFonts w:eastAsia="Times New Roman"/>
          <w:szCs w:val="24"/>
          <w:u w:val="single"/>
          <w:lang w:eastAsia="cs-CZ"/>
        </w:rPr>
        <w:t>(3)</w:t>
      </w:r>
      <w:r w:rsidR="00532411">
        <w:rPr>
          <w:rFonts w:eastAsia="Times New Roman"/>
          <w:szCs w:val="24"/>
          <w:u w:val="single"/>
          <w:lang w:eastAsia="cs-CZ"/>
        </w:rPr>
        <w:tab/>
      </w:r>
      <w:r w:rsidRPr="0003488F">
        <w:rPr>
          <w:rFonts w:eastAsia="Times New Roman"/>
          <w:szCs w:val="24"/>
          <w:u w:val="single"/>
          <w:lang w:eastAsia="cs-CZ"/>
        </w:rPr>
        <w:t xml:space="preserve">V oddlužení plněním splátkového kalendáře se zpeněžením majetkové podstaty insolvenční soud rozhodne o splnění oddlužení, jestliže </w:t>
      </w:r>
      <w:r w:rsidRPr="0003488F">
        <w:rPr>
          <w:rFonts w:eastAsia="Times New Roman"/>
          <w:color w:val="000000"/>
          <w:szCs w:val="24"/>
          <w:u w:val="single"/>
          <w:lang w:eastAsia="cs-CZ"/>
        </w:rPr>
        <w:t xml:space="preserve">byly splněny předpoklady pro osvobození podle § 412a a byl dokončen postup podle § 409 odst. 2, je-li zpeněžován majetek podléhající oddlužení. </w:t>
      </w:r>
      <w:r w:rsidRPr="0003488F">
        <w:rPr>
          <w:rFonts w:eastAsia="Times New Roman"/>
          <w:szCs w:val="24"/>
          <w:u w:val="single"/>
          <w:lang w:eastAsia="cs-CZ"/>
        </w:rPr>
        <w:t xml:space="preserve">Předpokladem pro splnění oddlužení je rovněž </w:t>
      </w:r>
      <w:r w:rsidRPr="0003488F">
        <w:rPr>
          <w:rFonts w:eastAsia="Times New Roman"/>
          <w:color w:val="000000"/>
          <w:szCs w:val="24"/>
          <w:u w:val="single"/>
          <w:lang w:eastAsia="cs-CZ"/>
        </w:rPr>
        <w:t>v</w:t>
      </w:r>
      <w:r w:rsidRPr="0003488F">
        <w:rPr>
          <w:rFonts w:eastAsia="Times New Roman"/>
          <w:szCs w:val="24"/>
          <w:u w:val="single"/>
          <w:lang w:eastAsia="cs-CZ"/>
        </w:rPr>
        <w:t xml:space="preserve">ydání </w:t>
      </w:r>
      <w:r w:rsidRPr="0003488F">
        <w:rPr>
          <w:rFonts w:eastAsia="Times New Roman"/>
          <w:szCs w:val="24"/>
          <w:u w:val="single"/>
          <w:lang w:eastAsia="cs-CZ"/>
        </w:rPr>
        <w:lastRenderedPageBreak/>
        <w:t xml:space="preserve">výtěžku zpeněžení zajištěnému věřiteli, </w:t>
      </w:r>
      <w:r w:rsidRPr="0003488F">
        <w:rPr>
          <w:rFonts w:eastAsia="Times New Roman"/>
          <w:color w:val="000000"/>
          <w:szCs w:val="24"/>
          <w:u w:val="single"/>
          <w:lang w:eastAsia="cs-CZ"/>
        </w:rPr>
        <w:t>je-li zpeněžován předmět zajištění</w:t>
      </w:r>
      <w:r w:rsidRPr="0003488F">
        <w:rPr>
          <w:rFonts w:eastAsia="Times New Roman"/>
          <w:szCs w:val="24"/>
          <w:u w:val="single"/>
          <w:lang w:eastAsia="cs-CZ"/>
        </w:rPr>
        <w:t>, a použití výnosu k mimořádné splátce nad rámec splátkového kalendáře, je-li zpeněžována věc podle § 412 odst. 1 písm. b).</w:t>
      </w:r>
      <w:r w:rsidR="00F87C6F" w:rsidRPr="00EC7976">
        <w:t>“.</w:t>
      </w:r>
    </w:p>
    <w:p w14:paraId="35477700" w14:textId="77777777" w:rsidR="00100EA1" w:rsidRPr="00EC7976" w:rsidRDefault="00100EA1" w:rsidP="00100E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11AD0ABA" w14:textId="7034179F" w:rsidR="00F87C6F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F87C6F" w:rsidRPr="00EC7976">
        <w:t xml:space="preserve">§ 413 se doplňují odstavce </w:t>
      </w:r>
      <w:r w:rsidRPr="00EC7976">
        <w:t>4 a</w:t>
      </w:r>
      <w:r w:rsidR="002E6166" w:rsidRPr="00EC7976">
        <w:t>ž</w:t>
      </w:r>
      <w:r w:rsidRPr="00EC7976">
        <w:t> </w:t>
      </w:r>
      <w:r w:rsidR="002E6166" w:rsidRPr="00EC7976">
        <w:t>6</w:t>
      </w:r>
      <w:r w:rsidR="00F87C6F" w:rsidRPr="00EC7976">
        <w:t>, které znějí:</w:t>
      </w:r>
    </w:p>
    <w:p w14:paraId="0D27DCEE" w14:textId="60C6D5E8" w:rsidR="002E6166" w:rsidRPr="0003488F" w:rsidRDefault="00F87C6F" w:rsidP="0003488F">
      <w:pPr>
        <w:shd w:val="clear" w:color="auto" w:fill="FFFFFF"/>
        <w:ind w:left="851" w:hanging="567"/>
        <w:jc w:val="both"/>
        <w:rPr>
          <w:rFonts w:eastAsia="Times New Roman"/>
          <w:szCs w:val="24"/>
          <w:u w:val="single"/>
          <w:lang w:eastAsia="cs-CZ"/>
        </w:rPr>
      </w:pPr>
      <w:r w:rsidRPr="0003488F">
        <w:t>„</w:t>
      </w:r>
      <w:r w:rsidR="002E6166" w:rsidRPr="0003488F">
        <w:rPr>
          <w:rFonts w:eastAsia="Times New Roman"/>
          <w:color w:val="000000"/>
          <w:szCs w:val="24"/>
          <w:u w:val="single"/>
          <w:lang w:eastAsia="cs-CZ"/>
        </w:rPr>
        <w:t xml:space="preserve">(4) </w:t>
      </w:r>
      <w:r w:rsidR="00337105" w:rsidRPr="0003488F">
        <w:rPr>
          <w:rFonts w:eastAsia="Times New Roman"/>
          <w:color w:val="000000"/>
          <w:szCs w:val="24"/>
          <w:u w:val="single"/>
          <w:lang w:eastAsia="cs-CZ"/>
        </w:rPr>
        <w:tab/>
      </w:r>
      <w:r w:rsidR="002E6166" w:rsidRPr="0003488F">
        <w:rPr>
          <w:rFonts w:eastAsia="Times New Roman"/>
          <w:color w:val="000000"/>
          <w:szCs w:val="24"/>
          <w:u w:val="single"/>
          <w:lang w:eastAsia="cs-CZ"/>
        </w:rPr>
        <w:t xml:space="preserve">Splnění oddlužení nevezme insolvenční soud na vědomí dříve než po skončení incidenčních sporů podle § 159 odst. 1 písm. b) až d) a po pravomocném rozhodnutí dalších věcí týkajících se rozsahu majetkové podstaty; to neplatí, jestliže výsledky takových incidenčních sporů a takových rozhodnutí nemohou ovlivnit uspokojení věřitelů nebo vést ke zpeněžení majetku náležícího do majetkové podstaty. </w:t>
      </w:r>
      <w:bookmarkStart w:id="9" w:name="_Hlk62646195"/>
      <w:r w:rsidR="002E6166" w:rsidRPr="0003488F">
        <w:rPr>
          <w:rFonts w:eastAsia="Times New Roman"/>
          <w:szCs w:val="24"/>
          <w:u w:val="single"/>
          <w:lang w:eastAsia="cs-CZ"/>
        </w:rPr>
        <w:t>Splnění oddlužení nevezme insolvenční soud na vědomí též dříve než po uhrazení zálohy na odměnu a hotové výdaje insolvenčního správce náležící za období do schválení oddlužení, ledaže již došlo k odejmutí nebo zániku osvobození podle § 414.</w:t>
      </w:r>
      <w:bookmarkEnd w:id="9"/>
    </w:p>
    <w:p w14:paraId="4D534571" w14:textId="470905A4" w:rsidR="002E6166" w:rsidRPr="0003488F" w:rsidRDefault="002E6166" w:rsidP="0003488F">
      <w:pPr>
        <w:shd w:val="clear" w:color="auto" w:fill="FFFFFF"/>
        <w:ind w:left="851" w:hanging="567"/>
        <w:jc w:val="both"/>
        <w:rPr>
          <w:rFonts w:eastAsia="Times New Roman"/>
          <w:color w:val="000000"/>
          <w:szCs w:val="24"/>
          <w:u w:val="single"/>
          <w:lang w:eastAsia="cs-CZ"/>
        </w:rPr>
      </w:pPr>
      <w:r w:rsidRPr="0003488F">
        <w:rPr>
          <w:rFonts w:eastAsia="Times New Roman"/>
          <w:color w:val="000000"/>
          <w:szCs w:val="24"/>
          <w:u w:val="single"/>
          <w:lang w:eastAsia="cs-CZ"/>
        </w:rPr>
        <w:t>(5) </w:t>
      </w:r>
      <w:r w:rsidR="00337105" w:rsidRPr="0003488F">
        <w:rPr>
          <w:rFonts w:eastAsia="Times New Roman"/>
          <w:color w:val="000000"/>
          <w:szCs w:val="24"/>
          <w:u w:val="single"/>
          <w:lang w:eastAsia="cs-CZ"/>
        </w:rPr>
        <w:tab/>
      </w:r>
      <w:r w:rsidRPr="0003488F">
        <w:rPr>
          <w:rFonts w:eastAsia="Times New Roman"/>
          <w:color w:val="000000"/>
          <w:szCs w:val="24"/>
          <w:u w:val="single"/>
          <w:lang w:eastAsia="cs-CZ"/>
        </w:rPr>
        <w:t>Insolvenční soud může na návrh insolvenčního správce též rozhodnout, že nevezme splnění oddlužení na vědomí dříve než po skončení incidenčních sporů podle § 159 odst. 1 písm. a) a e) až h), pokud jejich výsledky mohou podstatně ovlivnit uspokojení věřitelů.</w:t>
      </w:r>
    </w:p>
    <w:p w14:paraId="1763CD72" w14:textId="7DE4F244" w:rsidR="00A12203" w:rsidRPr="00EC7976" w:rsidRDefault="002E6166">
      <w:pPr>
        <w:spacing w:after="200"/>
        <w:ind w:left="851" w:hanging="567"/>
        <w:jc w:val="both"/>
      </w:pPr>
      <w:r w:rsidRPr="0003488F">
        <w:rPr>
          <w:rFonts w:eastAsia="Times New Roman"/>
          <w:color w:val="000000"/>
          <w:szCs w:val="24"/>
          <w:lang w:eastAsia="cs-CZ"/>
        </w:rPr>
        <w:t>(6) </w:t>
      </w:r>
      <w:r w:rsidR="00337105" w:rsidRPr="0003488F">
        <w:rPr>
          <w:rFonts w:eastAsia="Times New Roman"/>
          <w:color w:val="000000"/>
          <w:szCs w:val="24"/>
          <w:lang w:eastAsia="cs-CZ"/>
        </w:rPr>
        <w:tab/>
      </w:r>
      <w:r w:rsidRPr="0003488F">
        <w:rPr>
          <w:rFonts w:eastAsia="Times New Roman"/>
          <w:color w:val="000000"/>
          <w:szCs w:val="24"/>
          <w:lang w:eastAsia="cs-CZ"/>
        </w:rPr>
        <w:t>Jsou-li současně splněny předpoklady pro vydání rozhodnutí o osvobození podle § 414, jakož i předpoklady pro vydání rozhodnutí o splnění oddlužení, může insolvenční soud tato rozhodnutí spojit.</w:t>
      </w:r>
      <w:r w:rsidR="00A12203" w:rsidRPr="00EC7976">
        <w:t>“.</w:t>
      </w:r>
    </w:p>
    <w:p w14:paraId="6ACD506C" w14:textId="77777777" w:rsidR="00100EA1" w:rsidRPr="00EC7976" w:rsidRDefault="00100EA1" w:rsidP="00100E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61934069" w14:textId="60B6F0A7" w:rsidR="00A12203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A12203" w:rsidRPr="00EC7976">
        <w:t xml:space="preserve">§ 414 odst. </w:t>
      </w:r>
      <w:r w:rsidRPr="00EC7976">
        <w:t>1 </w:t>
      </w:r>
      <w:r w:rsidR="003D6BB7" w:rsidRPr="00EC7976">
        <w:t xml:space="preserve">větě první </w:t>
      </w:r>
      <w:r w:rsidR="00A12203" w:rsidRPr="00EC7976">
        <w:t xml:space="preserve">se slova „insolvenční soud rozhodne </w:t>
      </w:r>
      <w:r w:rsidRPr="00EC7976">
        <w:t>o </w:t>
      </w:r>
      <w:r w:rsidR="00A12203" w:rsidRPr="00EC7976">
        <w:t xml:space="preserve">splnění oddlužení </w:t>
      </w:r>
      <w:r w:rsidRPr="00EC7976">
        <w:t>a </w:t>
      </w:r>
      <w:r w:rsidR="00A12203" w:rsidRPr="00EC7976">
        <w:t xml:space="preserve">dlužník splní řádně </w:t>
      </w:r>
      <w:r w:rsidRPr="00EC7976">
        <w:t>a </w:t>
      </w:r>
      <w:r w:rsidR="00A12203" w:rsidRPr="00EC7976">
        <w:t xml:space="preserve">včas všechny povinnosti podle schváleného způsobu oddlužení, spojí insolvenční soud </w:t>
      </w:r>
      <w:r w:rsidRPr="00EC7976">
        <w:t>s </w:t>
      </w:r>
      <w:r w:rsidR="00A12203" w:rsidRPr="00EC7976">
        <w:t xml:space="preserve">rozhodnutím </w:t>
      </w:r>
      <w:r w:rsidRPr="00EC7976">
        <w:t>o </w:t>
      </w:r>
      <w:r w:rsidR="00A12203" w:rsidRPr="00EC7976">
        <w:t>splnění oddlužení“ nahrazují slovy „</w:t>
      </w:r>
      <w:r w:rsidR="00A12203" w:rsidRPr="00EC7976">
        <w:rPr>
          <w:u w:val="single"/>
        </w:rPr>
        <w:t xml:space="preserve">byly splněny předpoklady </w:t>
      </w:r>
      <w:r w:rsidR="00744E14" w:rsidRPr="00EC7976">
        <w:rPr>
          <w:u w:val="single"/>
        </w:rPr>
        <w:t xml:space="preserve">pro </w:t>
      </w:r>
      <w:r w:rsidR="00A12203" w:rsidRPr="00EC7976">
        <w:rPr>
          <w:u w:val="single"/>
        </w:rPr>
        <w:t>osvobození podle § 412a, vydá insolvenční soud</w:t>
      </w:r>
      <w:r w:rsidR="00A12203" w:rsidRPr="00EC7976">
        <w:t>“</w:t>
      </w:r>
      <w:r w:rsidR="00995830" w:rsidRPr="00EC7976">
        <w:t>.</w:t>
      </w:r>
    </w:p>
    <w:p w14:paraId="691ADBAD" w14:textId="77777777" w:rsidR="007A06A1" w:rsidRPr="00EC7976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466A6C64" w14:textId="3B144D4A" w:rsidR="00A12203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995830" w:rsidRPr="00EC7976">
        <w:t>§ 414 se za odstavec</w:t>
      </w:r>
      <w:r w:rsidR="00A12203" w:rsidRPr="00EC7976">
        <w:t xml:space="preserve"> </w:t>
      </w:r>
      <w:r w:rsidRPr="00EC7976">
        <w:t>1 </w:t>
      </w:r>
      <w:r w:rsidR="00A12203" w:rsidRPr="00EC7976">
        <w:t xml:space="preserve">vkládají nové odstavce </w:t>
      </w:r>
      <w:r w:rsidRPr="00EC7976">
        <w:t>2 </w:t>
      </w:r>
      <w:r w:rsidR="00A12203" w:rsidRPr="00EC7976">
        <w:t>až 4, které znějí:</w:t>
      </w:r>
    </w:p>
    <w:p w14:paraId="6044FB0A" w14:textId="2D4DBBB4" w:rsidR="002E6166" w:rsidRPr="0003488F" w:rsidRDefault="00A12203" w:rsidP="0003488F">
      <w:pPr>
        <w:pStyle w:val="l5"/>
        <w:shd w:val="clear" w:color="auto" w:fill="FFFFFF"/>
        <w:spacing w:before="0" w:beforeAutospacing="0" w:after="240" w:afterAutospacing="0"/>
        <w:ind w:left="851" w:hanging="567"/>
        <w:jc w:val="both"/>
        <w:rPr>
          <w:color w:val="000000"/>
          <w:u w:val="single"/>
        </w:rPr>
      </w:pPr>
      <w:r w:rsidRPr="0003488F">
        <w:t>„</w:t>
      </w:r>
      <w:r w:rsidR="002E6166" w:rsidRPr="0003488F">
        <w:rPr>
          <w:u w:val="single"/>
        </w:rPr>
        <w:t>(2)</w:t>
      </w:r>
      <w:r w:rsidR="002E6166" w:rsidRPr="0003488F">
        <w:rPr>
          <w:color w:val="000000"/>
          <w:u w:val="single"/>
        </w:rPr>
        <w:t> </w:t>
      </w:r>
      <w:r w:rsidR="00337105" w:rsidRPr="0003488F">
        <w:rPr>
          <w:color w:val="000000"/>
          <w:u w:val="single"/>
        </w:rPr>
        <w:tab/>
      </w:r>
      <w:r w:rsidR="002E6166" w:rsidRPr="0003488F">
        <w:rPr>
          <w:color w:val="000000"/>
          <w:u w:val="single"/>
        </w:rPr>
        <w:t>Jestliže insolvenční správce nedoporučil rozhodnout o osvobození dlužníka podle odstavce 1, insolvenční soud v odůvodnění rozhodnutí uvede důvody, pro které dlužníka osvobodil.</w:t>
      </w:r>
    </w:p>
    <w:p w14:paraId="515F9163" w14:textId="1FD8CBBF" w:rsidR="002E6166" w:rsidRPr="00EC7976" w:rsidRDefault="002E6166" w:rsidP="00532411">
      <w:pPr>
        <w:shd w:val="clear" w:color="auto" w:fill="FFFFFF"/>
        <w:ind w:left="851" w:hanging="567"/>
        <w:jc w:val="both"/>
        <w:rPr>
          <w:szCs w:val="24"/>
          <w:u w:val="single"/>
        </w:rPr>
      </w:pPr>
      <w:r w:rsidRPr="0003488F">
        <w:rPr>
          <w:rFonts w:eastAsia="Times New Roman"/>
          <w:color w:val="000000"/>
          <w:szCs w:val="24"/>
          <w:u w:val="single"/>
          <w:lang w:eastAsia="cs-CZ"/>
        </w:rPr>
        <w:t>(3)</w:t>
      </w:r>
      <w:r w:rsidR="00532411">
        <w:rPr>
          <w:rFonts w:eastAsia="Times New Roman"/>
          <w:color w:val="000000"/>
          <w:szCs w:val="24"/>
          <w:u w:val="single"/>
          <w:lang w:eastAsia="cs-CZ"/>
        </w:rPr>
        <w:tab/>
      </w:r>
      <w:r w:rsidRPr="0003488F">
        <w:rPr>
          <w:rFonts w:eastAsia="Times New Roman"/>
          <w:color w:val="000000"/>
          <w:szCs w:val="24"/>
          <w:u w:val="single"/>
          <w:lang w:eastAsia="cs-CZ"/>
        </w:rPr>
        <w:t>Osvobození podle odstavce 1 nebrání zpeněžení majetku, který dosud nebyl zpeněžen, pokud náleží do majetkové podstaty, a uspokojení pohledávek věřitelů z výtěžku zpeněžení podle schváleného způsobu oddlužení.</w:t>
      </w:r>
      <w:r w:rsidRPr="00EC7976" w:rsidDel="006954C6">
        <w:rPr>
          <w:szCs w:val="24"/>
          <w:u w:val="single"/>
        </w:rPr>
        <w:t xml:space="preserve"> </w:t>
      </w:r>
    </w:p>
    <w:p w14:paraId="1095557B" w14:textId="5B0D1AB4" w:rsidR="00A12203" w:rsidRPr="00EC7976" w:rsidRDefault="002E6166" w:rsidP="00532411">
      <w:pPr>
        <w:spacing w:after="200"/>
        <w:ind w:left="851" w:hanging="567"/>
        <w:jc w:val="both"/>
      </w:pPr>
      <w:r w:rsidRPr="0003488F">
        <w:rPr>
          <w:color w:val="000000"/>
          <w:u w:val="single"/>
        </w:rPr>
        <w:t>(4)</w:t>
      </w:r>
      <w:r w:rsidR="00337105" w:rsidRPr="0003488F">
        <w:rPr>
          <w:color w:val="000000"/>
          <w:u w:val="single"/>
        </w:rPr>
        <w:tab/>
      </w:r>
      <w:r w:rsidRPr="0003488F">
        <w:rPr>
          <w:color w:val="000000"/>
          <w:u w:val="single"/>
        </w:rPr>
        <w:t xml:space="preserve">Právní mocí rozhodnutí o osvobození podle odstavce 1 se </w:t>
      </w:r>
      <w:proofErr w:type="gramStart"/>
      <w:r w:rsidRPr="0003488F">
        <w:rPr>
          <w:color w:val="000000"/>
          <w:u w:val="single"/>
        </w:rPr>
        <w:t>ruší</w:t>
      </w:r>
      <w:proofErr w:type="gramEnd"/>
      <w:r w:rsidRPr="0003488F">
        <w:rPr>
          <w:color w:val="000000"/>
          <w:u w:val="single"/>
        </w:rPr>
        <w:t xml:space="preserve"> veškerá omezení dlužníka, ke kterým došlo před jeho vydáním v dosavadním průběhu insolvenčního řízení ze zákona nebo rozhodnutím soudu, nestanoví-li tento zákon jinak. Nadále však trvají účinky podle § 408 odst. 1 a stávající omezení ve vztahu k majetku, který dosud nebyl zpeněžen, pokud náleží do majetkové podstaty.</w:t>
      </w:r>
      <w:r w:rsidR="00A12203" w:rsidRPr="0003488F">
        <w:t>“.</w:t>
      </w:r>
    </w:p>
    <w:p w14:paraId="4BFCFC31" w14:textId="15AA3F53" w:rsidR="00A12203" w:rsidRPr="00EC7976" w:rsidRDefault="00A12203" w:rsidP="00A12203">
      <w:pPr>
        <w:spacing w:after="200"/>
        <w:ind w:left="851" w:hanging="567"/>
        <w:jc w:val="both"/>
      </w:pPr>
      <w:r w:rsidRPr="00EC7976">
        <w:t xml:space="preserve">Dosavadní odstavce </w:t>
      </w:r>
      <w:r w:rsidR="009B41F6" w:rsidRPr="00EC7976">
        <w:t>2 </w:t>
      </w:r>
      <w:r w:rsidRPr="00EC7976">
        <w:t xml:space="preserve">až </w:t>
      </w:r>
      <w:r w:rsidR="009B41F6" w:rsidRPr="00EC7976">
        <w:t>4 </w:t>
      </w:r>
      <w:r w:rsidR="000D426D" w:rsidRPr="00EC7976">
        <w:t xml:space="preserve">se označují jako odstavce </w:t>
      </w:r>
      <w:r w:rsidR="009B41F6" w:rsidRPr="00EC7976">
        <w:t>5 </w:t>
      </w:r>
      <w:r w:rsidR="000D426D" w:rsidRPr="00EC7976">
        <w:t>až 7</w:t>
      </w:r>
      <w:r w:rsidRPr="00EC7976">
        <w:t>.</w:t>
      </w:r>
    </w:p>
    <w:p w14:paraId="4363B998" w14:textId="77777777" w:rsidR="007A06A1" w:rsidRPr="00EC7976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63D3D53B" w14:textId="4006402E" w:rsidR="000D426D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0D426D" w:rsidRPr="00EC7976">
        <w:t xml:space="preserve">§ 414 odst. </w:t>
      </w:r>
      <w:r w:rsidRPr="00EC7976">
        <w:t>6 </w:t>
      </w:r>
      <w:r w:rsidR="000D426D" w:rsidRPr="00EC7976">
        <w:t>se číslo „2“ nahrazuje číslem „5“.</w:t>
      </w:r>
    </w:p>
    <w:p w14:paraId="50A8308B" w14:textId="6087CD75" w:rsidR="000D426D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lastRenderedPageBreak/>
        <w:t>V </w:t>
      </w:r>
      <w:r w:rsidR="000D426D" w:rsidRPr="00EC7976">
        <w:t xml:space="preserve">§ 414 odst. </w:t>
      </w:r>
      <w:r w:rsidRPr="00EC7976">
        <w:t>7 </w:t>
      </w:r>
      <w:r w:rsidR="000D426D" w:rsidRPr="00EC7976">
        <w:t>se slova „skončení insolvenčního řízení“ nahrazují slovy „</w:t>
      </w:r>
      <w:r w:rsidR="000D426D" w:rsidRPr="00EC7976">
        <w:rPr>
          <w:u w:val="single"/>
        </w:rPr>
        <w:t>osvobození podle odstavce 1</w:t>
      </w:r>
      <w:r w:rsidR="000D426D" w:rsidRPr="00EC7976">
        <w:t>“.</w:t>
      </w:r>
    </w:p>
    <w:p w14:paraId="5F5B24DA" w14:textId="77777777" w:rsidR="007A06A1" w:rsidRPr="00EC7976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46A1AFAA" w14:textId="51C3EFAE" w:rsidR="000D426D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995830" w:rsidRPr="00EC7976">
        <w:t>§ 414 se</w:t>
      </w:r>
      <w:r w:rsidR="000D426D" w:rsidRPr="00EC7976">
        <w:t xml:space="preserve"> </w:t>
      </w:r>
      <w:r w:rsidR="004C140A" w:rsidRPr="00EC7976">
        <w:t>doplňuje odstavec 8, který zní</w:t>
      </w:r>
      <w:r w:rsidR="000D426D" w:rsidRPr="00EC7976">
        <w:t>:</w:t>
      </w:r>
    </w:p>
    <w:p w14:paraId="0A7944ED" w14:textId="29572F7B" w:rsidR="000D426D" w:rsidRPr="0003488F" w:rsidRDefault="000D426D">
      <w:pPr>
        <w:spacing w:after="200"/>
        <w:ind w:left="851" w:hanging="567"/>
        <w:jc w:val="both"/>
      </w:pPr>
      <w:r w:rsidRPr="0003488F">
        <w:t>„</w:t>
      </w:r>
      <w:r w:rsidR="002E6166" w:rsidRPr="0003488F">
        <w:rPr>
          <w:color w:val="000000"/>
          <w:u w:val="single"/>
        </w:rPr>
        <w:t>(8) </w:t>
      </w:r>
      <w:r w:rsidR="00337105" w:rsidRPr="0003488F">
        <w:rPr>
          <w:color w:val="000000"/>
          <w:u w:val="single"/>
        </w:rPr>
        <w:tab/>
      </w:r>
      <w:r w:rsidR="002E6166" w:rsidRPr="0003488F">
        <w:rPr>
          <w:color w:val="000000"/>
          <w:u w:val="single"/>
        </w:rPr>
        <w:t xml:space="preserve">Nejsou-li po podání zprávy insolvenčního správce pro osvobození splněny předpoklady pro vydání rozhodnutí o osvobození dlužníka podle § 414, insolvenční soud vydá rozhodnutí, ve kterém </w:t>
      </w:r>
      <w:proofErr w:type="gramStart"/>
      <w:r w:rsidR="002E6166" w:rsidRPr="0003488F">
        <w:rPr>
          <w:color w:val="000000"/>
          <w:u w:val="single"/>
        </w:rPr>
        <w:t>uloží</w:t>
      </w:r>
      <w:proofErr w:type="gramEnd"/>
      <w:r w:rsidR="002E6166" w:rsidRPr="0003488F">
        <w:rPr>
          <w:color w:val="000000"/>
          <w:u w:val="single"/>
        </w:rPr>
        <w:t xml:space="preserve"> dlužníku povinnost do doby podání nové zprávy pro osvobození měsíčně splácet nezajištěným věřitelům ze svých příjmů částku obdobně podle § 398 odst. 3. Do nabytí právní moci tohoto rozhodnutí insolvenční správce příslušné částky uloží na zvláštní účet podle § 36 odst. 5.</w:t>
      </w:r>
      <w:r w:rsidRPr="0003488F">
        <w:t>“.</w:t>
      </w:r>
    </w:p>
    <w:p w14:paraId="6955DE02" w14:textId="77777777" w:rsidR="007A06A1" w:rsidRPr="00EC7976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474D29FF" w14:textId="73DF20B3" w:rsidR="00744E14" w:rsidRPr="0003488F" w:rsidRDefault="00744E14" w:rsidP="005E7907">
      <w:pPr>
        <w:numPr>
          <w:ilvl w:val="0"/>
          <w:numId w:val="23"/>
        </w:numPr>
        <w:spacing w:after="200"/>
        <w:jc w:val="both"/>
      </w:pPr>
      <w:r w:rsidRPr="0003488F">
        <w:t>V § 416 odst. 1 se za slovo „povinnosti“ vkládají slova „</w:t>
      </w:r>
      <w:r w:rsidRPr="00EC7976">
        <w:rPr>
          <w:u w:val="single"/>
        </w:rPr>
        <w:t>, pohledávky insolvenčního správce na odměnu a hotové výdaje náležící za období do schválení oddlužení</w:t>
      </w:r>
      <w:r w:rsidRPr="0003488F">
        <w:t xml:space="preserve">“. </w:t>
      </w:r>
    </w:p>
    <w:p w14:paraId="51F66B83" w14:textId="13611FA8" w:rsidR="00744E14" w:rsidRPr="0003488F" w:rsidRDefault="00744E14" w:rsidP="0003488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03488F">
        <w:rPr>
          <w:i/>
          <w:sz w:val="20"/>
          <w:szCs w:val="20"/>
        </w:rPr>
        <w:t>CELEX: 32019L1023</w:t>
      </w:r>
    </w:p>
    <w:p w14:paraId="1E32EF7C" w14:textId="18454CCE" w:rsidR="000D426D" w:rsidRPr="00EC7976" w:rsidRDefault="009B41F6" w:rsidP="005E7907">
      <w:pPr>
        <w:numPr>
          <w:ilvl w:val="0"/>
          <w:numId w:val="23"/>
        </w:numPr>
        <w:spacing w:after="200"/>
        <w:jc w:val="both"/>
        <w:rPr>
          <w:u w:val="single"/>
        </w:rPr>
      </w:pPr>
      <w:r w:rsidRPr="00EC7976">
        <w:rPr>
          <w:u w:val="single"/>
        </w:rPr>
        <w:t>V </w:t>
      </w:r>
      <w:r w:rsidR="000D426D" w:rsidRPr="00EC7976">
        <w:rPr>
          <w:u w:val="single"/>
        </w:rPr>
        <w:t xml:space="preserve">§ 416 odst. </w:t>
      </w:r>
      <w:r w:rsidRPr="00EC7976">
        <w:rPr>
          <w:u w:val="single"/>
        </w:rPr>
        <w:t>2 </w:t>
      </w:r>
      <w:r w:rsidR="000D426D" w:rsidRPr="00EC7976">
        <w:rPr>
          <w:u w:val="single"/>
        </w:rPr>
        <w:t xml:space="preserve">se </w:t>
      </w:r>
      <w:r w:rsidR="003D6BB7" w:rsidRPr="00EC7976">
        <w:rPr>
          <w:u w:val="single"/>
        </w:rPr>
        <w:t xml:space="preserve">věty </w:t>
      </w:r>
      <w:r w:rsidR="000D426D" w:rsidRPr="00EC7976">
        <w:rPr>
          <w:u w:val="single"/>
        </w:rPr>
        <w:t xml:space="preserve">první </w:t>
      </w:r>
      <w:r w:rsidRPr="00EC7976">
        <w:rPr>
          <w:u w:val="single"/>
        </w:rPr>
        <w:t>a </w:t>
      </w:r>
      <w:r w:rsidR="00995830" w:rsidRPr="00EC7976">
        <w:rPr>
          <w:u w:val="single"/>
        </w:rPr>
        <w:t>poslední</w:t>
      </w:r>
      <w:r w:rsidR="000D426D" w:rsidRPr="00EC7976">
        <w:rPr>
          <w:u w:val="single"/>
        </w:rPr>
        <w:t xml:space="preserve"> zrušují. </w:t>
      </w:r>
    </w:p>
    <w:p w14:paraId="231A2C15" w14:textId="77777777" w:rsidR="007A06A1" w:rsidRPr="00EC7976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3E19F8C5" w14:textId="405687D9" w:rsidR="000D426D" w:rsidRPr="00EC7976" w:rsidRDefault="009B41F6" w:rsidP="005E7907">
      <w:pPr>
        <w:numPr>
          <w:ilvl w:val="0"/>
          <w:numId w:val="23"/>
        </w:numPr>
        <w:spacing w:after="200"/>
        <w:jc w:val="both"/>
      </w:pPr>
      <w:r w:rsidRPr="00EC7976">
        <w:t>V </w:t>
      </w:r>
      <w:r w:rsidR="000D426D" w:rsidRPr="00EC7976">
        <w:t>§ 417</w:t>
      </w:r>
      <w:r w:rsidR="00146D54" w:rsidRPr="00EC7976">
        <w:t xml:space="preserve"> odst. </w:t>
      </w:r>
      <w:r w:rsidRPr="00EC7976">
        <w:t>1 </w:t>
      </w:r>
      <w:r w:rsidR="000D426D" w:rsidRPr="00EC7976">
        <w:t xml:space="preserve">se za slovo „věřitelů“ </w:t>
      </w:r>
      <w:r w:rsidR="00E37320" w:rsidRPr="00EC7976">
        <w:t>vkládají</w:t>
      </w:r>
      <w:r w:rsidR="000D426D" w:rsidRPr="00EC7976">
        <w:t xml:space="preserve"> slova „nebo insolvenčním správcem“, slovo „jeho“</w:t>
      </w:r>
      <w:r w:rsidR="00E37320" w:rsidRPr="00EC7976">
        <w:t xml:space="preserve"> se zrušuje </w:t>
      </w:r>
      <w:r w:rsidRPr="00EC7976">
        <w:t>a </w:t>
      </w:r>
      <w:r w:rsidR="00E37320" w:rsidRPr="00EC7976">
        <w:t>za slova „pravomocného přiznání“ se vkládají slova „</w:t>
      </w:r>
      <w:r w:rsidR="00E37320" w:rsidRPr="00EC7976">
        <w:rPr>
          <w:u w:val="single"/>
        </w:rPr>
        <w:t>osvobození podle § 414</w:t>
      </w:r>
      <w:r w:rsidR="00E37320" w:rsidRPr="00EC7976">
        <w:t>“.</w:t>
      </w:r>
    </w:p>
    <w:p w14:paraId="056980ED" w14:textId="77777777" w:rsidR="007A06A1" w:rsidRPr="00EC7976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3B83B208" w14:textId="67745EA6" w:rsidR="00E37320" w:rsidRPr="00EC7976" w:rsidRDefault="009B41F6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4E0312" w:rsidRPr="00EC7976">
        <w:rPr>
          <w:szCs w:val="24"/>
        </w:rPr>
        <w:t>§ 417 se za odstavec</w:t>
      </w:r>
      <w:r w:rsidR="00E37320" w:rsidRPr="00EC7976">
        <w:rPr>
          <w:szCs w:val="24"/>
        </w:rPr>
        <w:t xml:space="preserve"> </w:t>
      </w:r>
      <w:r w:rsidRPr="00EC7976">
        <w:rPr>
          <w:szCs w:val="24"/>
        </w:rPr>
        <w:t>1 </w:t>
      </w:r>
      <w:r w:rsidR="00E37320" w:rsidRPr="00EC7976">
        <w:rPr>
          <w:szCs w:val="24"/>
        </w:rPr>
        <w:t>vkládá nový odstavec</w:t>
      </w:r>
      <w:r w:rsidR="004E0312" w:rsidRPr="00EC7976">
        <w:rPr>
          <w:szCs w:val="24"/>
        </w:rPr>
        <w:t xml:space="preserve"> 2</w:t>
      </w:r>
      <w:r w:rsidR="00E37320" w:rsidRPr="00EC7976">
        <w:rPr>
          <w:szCs w:val="24"/>
        </w:rPr>
        <w:t>, který zní:</w:t>
      </w:r>
    </w:p>
    <w:p w14:paraId="46519DA5" w14:textId="4CEB737B" w:rsidR="00E37320" w:rsidRPr="00EC7976" w:rsidRDefault="00E37320">
      <w:pPr>
        <w:spacing w:after="200"/>
        <w:ind w:left="851" w:hanging="567"/>
        <w:jc w:val="both"/>
        <w:rPr>
          <w:szCs w:val="24"/>
          <w:u w:val="single"/>
        </w:rPr>
      </w:pPr>
      <w:r w:rsidRPr="0003488F">
        <w:rPr>
          <w:szCs w:val="24"/>
        </w:rPr>
        <w:t>„</w:t>
      </w:r>
      <w:r w:rsidR="002E6166" w:rsidRPr="0003488F">
        <w:rPr>
          <w:rFonts w:eastAsia="Times New Roman"/>
          <w:color w:val="000000"/>
          <w:szCs w:val="24"/>
          <w:u w:val="single"/>
          <w:lang w:eastAsia="cs-CZ"/>
        </w:rPr>
        <w:t>(2) </w:t>
      </w:r>
      <w:r w:rsidR="00337105" w:rsidRPr="0003488F">
        <w:rPr>
          <w:rFonts w:eastAsia="Times New Roman"/>
          <w:color w:val="000000"/>
          <w:szCs w:val="24"/>
          <w:u w:val="single"/>
          <w:lang w:eastAsia="cs-CZ"/>
        </w:rPr>
        <w:tab/>
      </w:r>
      <w:r w:rsidR="002E6166" w:rsidRPr="0003488F">
        <w:rPr>
          <w:rFonts w:eastAsia="Times New Roman"/>
          <w:color w:val="000000"/>
          <w:szCs w:val="24"/>
          <w:u w:val="single"/>
          <w:lang w:eastAsia="cs-CZ"/>
        </w:rPr>
        <w:t>Osvobození podle § 414 insolvenční soud dlužníku odejme také v době trvání povinnosti dlužníka poskytnout součinnost ke zpeněžení dosud nezpeněženého majetku, jestliže dlužník závažným způsobem porušil nebo opakovaně porušuje tuto povinnost, nebo vyjdou-li v téže době najevo okolnosti, na jejichž základě lze důvodně předpokládat, že oddlužením je sledován nepoctivý záměr</w:t>
      </w:r>
      <w:r w:rsidR="002E6166" w:rsidRPr="0003488F">
        <w:rPr>
          <w:rFonts w:eastAsia="Times New Roman"/>
          <w:szCs w:val="24"/>
          <w:u w:val="single"/>
          <w:lang w:eastAsia="cs-CZ"/>
        </w:rPr>
        <w:t xml:space="preserve">. </w:t>
      </w:r>
      <w:bookmarkStart w:id="10" w:name="_Hlk103857404"/>
      <w:r w:rsidR="002E6166" w:rsidRPr="0003488F">
        <w:rPr>
          <w:rFonts w:eastAsia="Times New Roman"/>
          <w:szCs w:val="24"/>
          <w:u w:val="single"/>
          <w:lang w:eastAsia="cs-CZ"/>
        </w:rPr>
        <w:t xml:space="preserve">Osvobození podle § 414 insolvenční soud odejme také tehdy, neuhradí-li dlužník do </w:t>
      </w:r>
      <w:r w:rsidR="0003488F">
        <w:rPr>
          <w:rFonts w:eastAsia="Times New Roman"/>
          <w:szCs w:val="24"/>
          <w:u w:val="single"/>
          <w:lang w:eastAsia="cs-CZ"/>
        </w:rPr>
        <w:t xml:space="preserve">1 roku </w:t>
      </w:r>
      <w:r w:rsidR="002E6166" w:rsidRPr="0003488F">
        <w:rPr>
          <w:rFonts w:eastAsia="Times New Roman"/>
          <w:szCs w:val="24"/>
          <w:u w:val="single"/>
          <w:lang w:eastAsia="cs-CZ"/>
        </w:rPr>
        <w:t>od pravomocného přiznání osvobození podle § 414 zálohu na odměnu a hotové výdaje insolvenčního správce náležící za období do schválení oddlužení.</w:t>
      </w:r>
      <w:bookmarkEnd w:id="10"/>
      <w:r w:rsidRPr="0003488F">
        <w:rPr>
          <w:szCs w:val="24"/>
        </w:rPr>
        <w:t>“.</w:t>
      </w:r>
    </w:p>
    <w:p w14:paraId="44199A62" w14:textId="0A1B87F5" w:rsidR="00E37320" w:rsidRPr="00EC7976" w:rsidRDefault="00E37320" w:rsidP="00E37320">
      <w:pPr>
        <w:spacing w:after="200"/>
        <w:ind w:left="851" w:hanging="567"/>
        <w:jc w:val="both"/>
      </w:pPr>
      <w:r w:rsidRPr="00EC7976">
        <w:t xml:space="preserve">Dosavadní odstavce </w:t>
      </w:r>
      <w:r w:rsidR="009B41F6" w:rsidRPr="00EC7976">
        <w:t>2 </w:t>
      </w:r>
      <w:r w:rsidRPr="00EC7976">
        <w:t xml:space="preserve">až </w:t>
      </w:r>
      <w:r w:rsidR="009B41F6" w:rsidRPr="00EC7976">
        <w:t>4 </w:t>
      </w:r>
      <w:r w:rsidRPr="00EC7976">
        <w:t xml:space="preserve">se označují jako odstavce </w:t>
      </w:r>
      <w:r w:rsidR="009B41F6" w:rsidRPr="00EC7976">
        <w:t>3 </w:t>
      </w:r>
      <w:r w:rsidRPr="00EC7976">
        <w:t>až 5.</w:t>
      </w:r>
    </w:p>
    <w:p w14:paraId="25447A78" w14:textId="77777777" w:rsidR="007A06A1" w:rsidRPr="00EC7976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4F1B1167" w14:textId="3BFCD67B" w:rsidR="00E37320" w:rsidRPr="00EC7976" w:rsidRDefault="009B41F6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E37320" w:rsidRPr="00EC7976">
        <w:rPr>
          <w:szCs w:val="24"/>
        </w:rPr>
        <w:t xml:space="preserve">§ 417 odst. </w:t>
      </w:r>
      <w:r w:rsidRPr="00EC7976">
        <w:rPr>
          <w:szCs w:val="24"/>
        </w:rPr>
        <w:t>3 </w:t>
      </w:r>
      <w:r w:rsidR="00E37320" w:rsidRPr="00EC7976">
        <w:rPr>
          <w:szCs w:val="24"/>
        </w:rPr>
        <w:t>se slovo „něm“ nahrazuje slovy „</w:t>
      </w:r>
      <w:r w:rsidR="00E37320" w:rsidRPr="00EC7976">
        <w:rPr>
          <w:szCs w:val="24"/>
          <w:u w:val="single"/>
        </w:rPr>
        <w:t>přiznání osvobození podle § 414</w:t>
      </w:r>
      <w:r w:rsidR="00E37320" w:rsidRPr="00EC7976">
        <w:rPr>
          <w:szCs w:val="24"/>
        </w:rPr>
        <w:t>“.</w:t>
      </w:r>
    </w:p>
    <w:p w14:paraId="5C778504" w14:textId="77777777" w:rsidR="007A06A1" w:rsidRPr="00EC7976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7036DA2B" w14:textId="09E190C1" w:rsidR="00E37320" w:rsidRPr="00EC7976" w:rsidRDefault="009B41F6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E37320" w:rsidRPr="00EC7976">
        <w:rPr>
          <w:szCs w:val="24"/>
        </w:rPr>
        <w:t xml:space="preserve">§ 417 odst. </w:t>
      </w:r>
      <w:r w:rsidRPr="00EC7976">
        <w:rPr>
          <w:szCs w:val="24"/>
        </w:rPr>
        <w:t>4 </w:t>
      </w:r>
      <w:r w:rsidR="00E37320" w:rsidRPr="00EC7976">
        <w:rPr>
          <w:szCs w:val="24"/>
        </w:rPr>
        <w:t>se číslo „2“ nahrazuje číslem „3“.</w:t>
      </w:r>
    </w:p>
    <w:p w14:paraId="035C9D29" w14:textId="05C7BB01" w:rsidR="00E37320" w:rsidRPr="00EC7976" w:rsidRDefault="009B41F6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E37320" w:rsidRPr="00EC7976">
        <w:rPr>
          <w:szCs w:val="24"/>
        </w:rPr>
        <w:t xml:space="preserve">§ 417 odst. </w:t>
      </w:r>
      <w:r w:rsidRPr="00EC7976">
        <w:rPr>
          <w:szCs w:val="24"/>
        </w:rPr>
        <w:t>5 </w:t>
      </w:r>
      <w:r w:rsidR="00E37320" w:rsidRPr="00EC7976">
        <w:rPr>
          <w:szCs w:val="24"/>
        </w:rPr>
        <w:t xml:space="preserve">se </w:t>
      </w:r>
      <w:r w:rsidR="008960A9" w:rsidRPr="00EC7976">
        <w:rPr>
          <w:szCs w:val="24"/>
        </w:rPr>
        <w:t xml:space="preserve">text </w:t>
      </w:r>
      <w:r w:rsidR="00E37320" w:rsidRPr="00EC7976">
        <w:rPr>
          <w:szCs w:val="24"/>
        </w:rPr>
        <w:t>„</w:t>
      </w:r>
      <w:r w:rsidRPr="00EC7976">
        <w:rPr>
          <w:szCs w:val="24"/>
        </w:rPr>
        <w:t>1 </w:t>
      </w:r>
      <w:r w:rsidR="00E37320" w:rsidRPr="00EC7976">
        <w:rPr>
          <w:szCs w:val="24"/>
        </w:rPr>
        <w:t xml:space="preserve">až 3“ </w:t>
      </w:r>
      <w:r w:rsidR="003D6BB7" w:rsidRPr="00EC7976">
        <w:rPr>
          <w:szCs w:val="24"/>
        </w:rPr>
        <w:t>nahrazuj</w:t>
      </w:r>
      <w:r w:rsidR="008960A9" w:rsidRPr="00EC7976">
        <w:rPr>
          <w:szCs w:val="24"/>
        </w:rPr>
        <w:t>e</w:t>
      </w:r>
      <w:r w:rsidR="003D6BB7" w:rsidRPr="00EC7976">
        <w:rPr>
          <w:szCs w:val="24"/>
        </w:rPr>
        <w:t xml:space="preserve"> </w:t>
      </w:r>
      <w:r w:rsidR="008960A9" w:rsidRPr="00EC7976">
        <w:rPr>
          <w:szCs w:val="24"/>
        </w:rPr>
        <w:t>textem</w:t>
      </w:r>
      <w:r w:rsidR="003D6BB7" w:rsidRPr="00EC7976">
        <w:rPr>
          <w:szCs w:val="24"/>
        </w:rPr>
        <w:t xml:space="preserve"> </w:t>
      </w:r>
      <w:r w:rsidR="00E37320" w:rsidRPr="00EC7976">
        <w:rPr>
          <w:szCs w:val="24"/>
        </w:rPr>
        <w:t xml:space="preserve">„1, </w:t>
      </w:r>
      <w:r w:rsidRPr="00EC7976">
        <w:rPr>
          <w:szCs w:val="24"/>
        </w:rPr>
        <w:t>3 a </w:t>
      </w:r>
      <w:r w:rsidR="00E37320" w:rsidRPr="00EC7976">
        <w:rPr>
          <w:szCs w:val="24"/>
        </w:rPr>
        <w:t xml:space="preserve">4“ </w:t>
      </w:r>
      <w:r w:rsidRPr="00EC7976">
        <w:rPr>
          <w:szCs w:val="24"/>
        </w:rPr>
        <w:t>a </w:t>
      </w:r>
      <w:r w:rsidR="00E37320" w:rsidRPr="00EC7976">
        <w:rPr>
          <w:szCs w:val="24"/>
        </w:rPr>
        <w:t xml:space="preserve">na konci odstavce se doplňuje věta „Odvolání proti rozhodnutí vydanému podle odstavce </w:t>
      </w:r>
      <w:r w:rsidRPr="00EC7976">
        <w:rPr>
          <w:szCs w:val="24"/>
        </w:rPr>
        <w:t>2 </w:t>
      </w:r>
      <w:r w:rsidR="00E37320" w:rsidRPr="00EC7976">
        <w:rPr>
          <w:szCs w:val="24"/>
        </w:rPr>
        <w:t>může podat pouze dlužník.“</w:t>
      </w:r>
      <w:r w:rsidR="00846D04" w:rsidRPr="00EC7976">
        <w:rPr>
          <w:szCs w:val="24"/>
        </w:rPr>
        <w:t>.</w:t>
      </w:r>
    </w:p>
    <w:p w14:paraId="67AF286D" w14:textId="6DF74280" w:rsidR="0055423F" w:rsidRPr="00EC7976" w:rsidRDefault="0055423F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bookmarkStart w:id="11" w:name="_Hlk118297276"/>
      <w:r w:rsidRPr="00EC7976">
        <w:rPr>
          <w:szCs w:val="24"/>
        </w:rPr>
        <w:t>V § 418 odst. 1 písm. c) se za slovo „zavinil,“ vkládají slova „</w:t>
      </w:r>
      <w:r w:rsidR="00DE27CD" w:rsidRPr="0003488F">
        <w:rPr>
          <w:rFonts w:eastAsia="Times New Roman"/>
          <w:szCs w:val="24"/>
          <w:lang w:eastAsia="cs-CZ"/>
        </w:rPr>
        <w:t>v rozporu se závazným příslibem podle § 391 odst. 3 nebo v důsledku zvýšení základní částky, která nesmí být při výkonu rozhodnutí povinnému sražena z měsíční mzdy,</w:t>
      </w:r>
      <w:r w:rsidRPr="00EC7976">
        <w:rPr>
          <w:szCs w:val="24"/>
        </w:rPr>
        <w:t>“.</w:t>
      </w:r>
    </w:p>
    <w:bookmarkEnd w:id="11"/>
    <w:p w14:paraId="1305D2FD" w14:textId="4D6E5361" w:rsidR="00E37320" w:rsidRPr="00EC7976" w:rsidRDefault="009B41F6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lastRenderedPageBreak/>
        <w:t>V </w:t>
      </w:r>
      <w:r w:rsidR="00BB4B40" w:rsidRPr="00EC7976">
        <w:rPr>
          <w:szCs w:val="24"/>
        </w:rPr>
        <w:t xml:space="preserve">§ 418 odst. </w:t>
      </w:r>
      <w:r w:rsidRPr="00EC7976">
        <w:rPr>
          <w:szCs w:val="24"/>
        </w:rPr>
        <w:t>2 </w:t>
      </w:r>
      <w:r w:rsidR="00BB4B40" w:rsidRPr="00EC7976">
        <w:rPr>
          <w:szCs w:val="24"/>
        </w:rPr>
        <w:t>se text „c)“ nahrazuje textem „b)“.</w:t>
      </w:r>
    </w:p>
    <w:p w14:paraId="1C818D01" w14:textId="72292795" w:rsidR="00E441BE" w:rsidRPr="00EC7976" w:rsidRDefault="00E441BE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418 se za odstavec 2 vkládá nový odstavec 3, který zní:</w:t>
      </w:r>
    </w:p>
    <w:p w14:paraId="2FE077C4" w14:textId="06906B61" w:rsidR="00E441BE" w:rsidRPr="00EC7976" w:rsidRDefault="00E441BE" w:rsidP="00E441BE">
      <w:pPr>
        <w:spacing w:after="200"/>
        <w:ind w:left="851" w:hanging="567"/>
        <w:jc w:val="both"/>
        <w:rPr>
          <w:szCs w:val="24"/>
        </w:rPr>
      </w:pPr>
      <w:r w:rsidRPr="00EC7976">
        <w:rPr>
          <w:szCs w:val="24"/>
        </w:rPr>
        <w:t>„</w:t>
      </w:r>
      <w:r w:rsidR="00DE27CD" w:rsidRPr="0003488F">
        <w:rPr>
          <w:rFonts w:eastAsia="Times New Roman"/>
          <w:szCs w:val="24"/>
          <w:u w:val="single"/>
          <w:lang w:eastAsia="cs-CZ"/>
        </w:rPr>
        <w:t xml:space="preserve">(3) </w:t>
      </w:r>
      <w:r w:rsidR="00586533" w:rsidRPr="0003488F">
        <w:rPr>
          <w:rFonts w:eastAsia="Times New Roman"/>
          <w:szCs w:val="24"/>
          <w:u w:val="single"/>
          <w:lang w:eastAsia="cs-CZ"/>
        </w:rPr>
        <w:tab/>
      </w:r>
      <w:r w:rsidR="00DE27CD" w:rsidRPr="0003488F">
        <w:rPr>
          <w:rFonts w:eastAsia="Times New Roman"/>
          <w:szCs w:val="24"/>
          <w:u w:val="single"/>
          <w:lang w:eastAsia="cs-CZ"/>
        </w:rPr>
        <w:t xml:space="preserve">Insolvenční soud </w:t>
      </w:r>
      <w:proofErr w:type="gramStart"/>
      <w:r w:rsidR="00DE27CD" w:rsidRPr="0003488F">
        <w:rPr>
          <w:rFonts w:eastAsia="Times New Roman"/>
          <w:szCs w:val="24"/>
          <w:u w:val="single"/>
          <w:lang w:eastAsia="cs-CZ"/>
        </w:rPr>
        <w:t>nezruší</w:t>
      </w:r>
      <w:proofErr w:type="gramEnd"/>
      <w:r w:rsidR="00DE27CD" w:rsidRPr="0003488F">
        <w:rPr>
          <w:rFonts w:eastAsia="Times New Roman"/>
          <w:szCs w:val="24"/>
          <w:u w:val="single"/>
          <w:lang w:eastAsia="cs-CZ"/>
        </w:rPr>
        <w:t xml:space="preserve"> schválené oddlužení z důvodu, pro který prodlouží průběh oddlužení podle § 412b odst. 6.</w:t>
      </w:r>
      <w:r w:rsidRPr="00EC7976">
        <w:rPr>
          <w:szCs w:val="24"/>
        </w:rPr>
        <w:t>“.</w:t>
      </w:r>
    </w:p>
    <w:p w14:paraId="18253DFB" w14:textId="37E2DA7D" w:rsidR="00E441BE" w:rsidRPr="00EC7976" w:rsidRDefault="00E441BE">
      <w:pPr>
        <w:spacing w:after="200"/>
        <w:ind w:left="851" w:hanging="567"/>
        <w:jc w:val="both"/>
      </w:pPr>
      <w:r w:rsidRPr="00EC7976">
        <w:t>Dosavadní odstavce 3 až 8 se označují jako odstavce 4 až 9.</w:t>
      </w:r>
    </w:p>
    <w:p w14:paraId="14E4CCA6" w14:textId="111D0641" w:rsidR="00067FCC" w:rsidRPr="0003488F" w:rsidRDefault="00067FCC" w:rsidP="0003488F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03488F">
        <w:rPr>
          <w:i/>
          <w:sz w:val="20"/>
          <w:szCs w:val="20"/>
        </w:rPr>
        <w:t>CELEX: 32019L1023</w:t>
      </w:r>
    </w:p>
    <w:p w14:paraId="644EC791" w14:textId="1B389046" w:rsidR="00E441BE" w:rsidRPr="00EC7976" w:rsidRDefault="00E441BE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418 odst. 6 se číslo „4“ nahrazuje číslem „5“.</w:t>
      </w:r>
    </w:p>
    <w:p w14:paraId="64037F1B" w14:textId="1EBBB2A7" w:rsidR="00E441BE" w:rsidRPr="00EC7976" w:rsidRDefault="00E441BE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418 odst. 7 se číslo „5“ nahrazuje číslem „6“.</w:t>
      </w:r>
    </w:p>
    <w:p w14:paraId="617BE403" w14:textId="6D741AAA" w:rsidR="00BB4B40" w:rsidRPr="00EC7976" w:rsidRDefault="009B41F6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BB4B40" w:rsidRPr="00EC7976">
        <w:rPr>
          <w:szCs w:val="24"/>
        </w:rPr>
        <w:t xml:space="preserve">§ 418 odst. </w:t>
      </w:r>
      <w:r w:rsidR="00E441BE" w:rsidRPr="00EC7976">
        <w:rPr>
          <w:szCs w:val="24"/>
        </w:rPr>
        <w:t>8</w:t>
      </w:r>
      <w:r w:rsidRPr="00EC7976">
        <w:rPr>
          <w:szCs w:val="24"/>
        </w:rPr>
        <w:t> </w:t>
      </w:r>
      <w:r w:rsidR="003D6BB7" w:rsidRPr="00EC7976">
        <w:rPr>
          <w:szCs w:val="24"/>
        </w:rPr>
        <w:t xml:space="preserve">větě první </w:t>
      </w:r>
      <w:r w:rsidR="00BB4B40" w:rsidRPr="00EC7976">
        <w:rPr>
          <w:szCs w:val="24"/>
        </w:rPr>
        <w:t>se</w:t>
      </w:r>
      <w:r w:rsidR="00E441BE" w:rsidRPr="00EC7976">
        <w:rPr>
          <w:szCs w:val="24"/>
        </w:rPr>
        <w:t xml:space="preserve"> číslo „3“ nahrazuje číslem „4“ a</w:t>
      </w:r>
      <w:r w:rsidR="00BB4B40" w:rsidRPr="00EC7976">
        <w:rPr>
          <w:szCs w:val="24"/>
        </w:rPr>
        <w:t xml:space="preserve"> slova „nevezme na vědomí splnění oddlužení“ </w:t>
      </w:r>
      <w:r w:rsidR="00E441BE" w:rsidRPr="00EC7976">
        <w:rPr>
          <w:szCs w:val="24"/>
        </w:rPr>
        <w:t xml:space="preserve">se </w:t>
      </w:r>
      <w:r w:rsidR="00BB4B40" w:rsidRPr="00EC7976">
        <w:rPr>
          <w:szCs w:val="24"/>
        </w:rPr>
        <w:t>nahrazují slovy „</w:t>
      </w:r>
      <w:r w:rsidR="00BB4B40" w:rsidRPr="00EC7976">
        <w:rPr>
          <w:szCs w:val="24"/>
          <w:u w:val="single"/>
        </w:rPr>
        <w:t xml:space="preserve">nerozhodne </w:t>
      </w:r>
      <w:r w:rsidRPr="00EC7976">
        <w:rPr>
          <w:szCs w:val="24"/>
          <w:u w:val="single"/>
        </w:rPr>
        <w:t>o </w:t>
      </w:r>
      <w:r w:rsidR="00BB4B40" w:rsidRPr="00EC7976">
        <w:rPr>
          <w:szCs w:val="24"/>
          <w:u w:val="single"/>
        </w:rPr>
        <w:t>přiznání osvobození podle § 414</w:t>
      </w:r>
      <w:r w:rsidR="00BB4B40" w:rsidRPr="00EC7976">
        <w:rPr>
          <w:szCs w:val="24"/>
        </w:rPr>
        <w:t>“.</w:t>
      </w:r>
    </w:p>
    <w:p w14:paraId="5A2D6897" w14:textId="1B125C19" w:rsidR="00E441BE" w:rsidRPr="00EC7976" w:rsidRDefault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EC7976">
        <w:rPr>
          <w:i/>
          <w:sz w:val="20"/>
          <w:szCs w:val="20"/>
        </w:rPr>
        <w:t>CELEX: 32019L1023</w:t>
      </w:r>
    </w:p>
    <w:p w14:paraId="5067CDD0" w14:textId="5ACE83A9" w:rsidR="00E441BE" w:rsidRPr="00EC7976" w:rsidRDefault="00E441BE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 § 418 odst. 9 se číslo „3“ nahrazuje číslem „4“ a čísla „7“ se nahrazují čísly „8“.</w:t>
      </w:r>
    </w:p>
    <w:p w14:paraId="096DB387" w14:textId="3BFEE9FB" w:rsidR="00BB4B40" w:rsidRPr="00EC7976" w:rsidRDefault="009B41F6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 w:rsidRPr="00EC7976">
        <w:rPr>
          <w:szCs w:val="24"/>
        </w:rPr>
        <w:t>V </w:t>
      </w:r>
      <w:r w:rsidR="004E0312" w:rsidRPr="00EC7976">
        <w:rPr>
          <w:szCs w:val="24"/>
        </w:rPr>
        <w:t>§ 425 se za odstavec</w:t>
      </w:r>
      <w:r w:rsidR="00BB4B40" w:rsidRPr="00EC7976">
        <w:rPr>
          <w:szCs w:val="24"/>
        </w:rPr>
        <w:t xml:space="preserve"> </w:t>
      </w:r>
      <w:r w:rsidRPr="00EC7976">
        <w:rPr>
          <w:szCs w:val="24"/>
        </w:rPr>
        <w:t>1 </w:t>
      </w:r>
      <w:r w:rsidR="00BB4B40" w:rsidRPr="00EC7976">
        <w:rPr>
          <w:szCs w:val="24"/>
        </w:rPr>
        <w:t>vkládá nový odstavec</w:t>
      </w:r>
      <w:r w:rsidR="004E0312" w:rsidRPr="00EC7976">
        <w:rPr>
          <w:szCs w:val="24"/>
        </w:rPr>
        <w:t xml:space="preserve"> 2</w:t>
      </w:r>
      <w:r w:rsidR="00BB4B40" w:rsidRPr="00EC7976">
        <w:rPr>
          <w:szCs w:val="24"/>
        </w:rPr>
        <w:t>, který zní:</w:t>
      </w:r>
    </w:p>
    <w:p w14:paraId="508CFF69" w14:textId="665FFA93" w:rsidR="00BB4B40" w:rsidRPr="00EC7976" w:rsidRDefault="00BB4B40">
      <w:pPr>
        <w:spacing w:after="200"/>
        <w:ind w:left="851" w:hanging="567"/>
        <w:jc w:val="both"/>
        <w:rPr>
          <w:u w:val="single"/>
        </w:rPr>
      </w:pPr>
      <w:r w:rsidRPr="0003488F">
        <w:t>„</w:t>
      </w:r>
      <w:r w:rsidR="00DE27CD" w:rsidRPr="0003488F">
        <w:rPr>
          <w:u w:val="single"/>
        </w:rPr>
        <w:t>(2) </w:t>
      </w:r>
      <w:r w:rsidR="00337105" w:rsidRPr="0003488F">
        <w:rPr>
          <w:u w:val="single"/>
        </w:rPr>
        <w:tab/>
      </w:r>
      <w:r w:rsidR="00DE27CD" w:rsidRPr="0003488F">
        <w:rPr>
          <w:u w:val="single"/>
        </w:rPr>
        <w:t>Je-li způsobem řešení úpadku oddlužení a je-li dlužník osvobozen podle § 414, vyškrtne insolvenční soud dlužníka ze seznamu dlužníků a údaje o něm v insolvenčním rejstříku znepřístupní po uplynutí 3 let od právní moci rozhodnutí o osvobození podle § 414, nejdříve však po nabytí právní moci rozhodnutí o splnění oddlužení podle § 413; to neplatí, došlo-li k odejmutí nebo k zániku osvobození.</w:t>
      </w:r>
      <w:r w:rsidRPr="0003488F">
        <w:t>“.</w:t>
      </w:r>
    </w:p>
    <w:p w14:paraId="4C2F2FEB" w14:textId="5C6DF653" w:rsidR="00BB4B40" w:rsidRPr="00EC7976" w:rsidRDefault="00BB4B40" w:rsidP="00BB4B40">
      <w:pPr>
        <w:spacing w:after="200"/>
        <w:ind w:left="851" w:hanging="567"/>
        <w:jc w:val="both"/>
      </w:pPr>
      <w:r w:rsidRPr="00EC7976">
        <w:t xml:space="preserve">Dosavadní odstavce </w:t>
      </w:r>
      <w:r w:rsidR="009B41F6" w:rsidRPr="00EC7976">
        <w:t>2 a 3 </w:t>
      </w:r>
      <w:r w:rsidRPr="00EC7976">
        <w:t xml:space="preserve">se označují jako odstavce </w:t>
      </w:r>
      <w:r w:rsidR="009B41F6" w:rsidRPr="00EC7976">
        <w:t>3 a </w:t>
      </w:r>
      <w:r w:rsidRPr="00EC7976">
        <w:t>4.</w:t>
      </w:r>
    </w:p>
    <w:p w14:paraId="494E1CDE" w14:textId="77777777" w:rsidR="007A06A1" w:rsidRPr="00E04EE5" w:rsidRDefault="007A06A1" w:rsidP="007A06A1">
      <w:pPr>
        <w:pStyle w:val="Ustanoven"/>
        <w:spacing w:beforeLines="60" w:before="144" w:beforeAutospacing="0" w:after="120" w:afterAutospacing="0"/>
        <w:ind w:left="360" w:firstLine="0"/>
        <w:rPr>
          <w:i/>
          <w:sz w:val="20"/>
          <w:szCs w:val="20"/>
        </w:rPr>
      </w:pPr>
      <w:r w:rsidRPr="00CE4D83">
        <w:rPr>
          <w:i/>
          <w:sz w:val="20"/>
          <w:szCs w:val="20"/>
        </w:rPr>
        <w:t>CELEX</w:t>
      </w:r>
      <w:r>
        <w:rPr>
          <w:i/>
          <w:sz w:val="20"/>
          <w:szCs w:val="20"/>
        </w:rPr>
        <w:t>:</w:t>
      </w:r>
      <w:r w:rsidRPr="00CE4D8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32019L1023</w:t>
      </w:r>
    </w:p>
    <w:p w14:paraId="54B649F6" w14:textId="0B1CC587" w:rsidR="00BB63F4" w:rsidRDefault="009B41F6" w:rsidP="005E7907">
      <w:pPr>
        <w:numPr>
          <w:ilvl w:val="0"/>
          <w:numId w:val="23"/>
        </w:numPr>
        <w:spacing w:after="200"/>
        <w:jc w:val="both"/>
        <w:rPr>
          <w:szCs w:val="24"/>
        </w:rPr>
      </w:pPr>
      <w:r>
        <w:rPr>
          <w:szCs w:val="24"/>
        </w:rPr>
        <w:t>V </w:t>
      </w:r>
      <w:r w:rsidR="00BB4B40">
        <w:rPr>
          <w:szCs w:val="24"/>
        </w:rPr>
        <w:t xml:space="preserve">§ 431 </w:t>
      </w:r>
      <w:r w:rsidR="004E0312">
        <w:rPr>
          <w:szCs w:val="24"/>
        </w:rPr>
        <w:t xml:space="preserve">písm. a) </w:t>
      </w:r>
      <w:r w:rsidR="00BB4B40">
        <w:rPr>
          <w:szCs w:val="24"/>
        </w:rPr>
        <w:t xml:space="preserve">se </w:t>
      </w:r>
      <w:r w:rsidR="0055423F">
        <w:rPr>
          <w:szCs w:val="24"/>
        </w:rPr>
        <w:t>za slova „</w:t>
      </w:r>
      <w:r w:rsidR="0055423F" w:rsidRPr="0055423F">
        <w:rPr>
          <w:szCs w:val="24"/>
        </w:rPr>
        <w:t>pro oddlužení,</w:t>
      </w:r>
      <w:r w:rsidR="0055423F">
        <w:rPr>
          <w:szCs w:val="24"/>
        </w:rPr>
        <w:t>“ vkládají slova „</w:t>
      </w:r>
      <w:r w:rsidR="00E441BE" w:rsidRPr="00E441BE">
        <w:rPr>
          <w:szCs w:val="24"/>
        </w:rPr>
        <w:t>zprávy dlužníka o svém úsilí,</w:t>
      </w:r>
      <w:r w:rsidR="0055423F">
        <w:rPr>
          <w:szCs w:val="24"/>
        </w:rPr>
        <w:t xml:space="preserve">“ a </w:t>
      </w:r>
      <w:r w:rsidR="00BB4B40">
        <w:rPr>
          <w:szCs w:val="24"/>
        </w:rPr>
        <w:t>za slova „</w:t>
      </w:r>
      <w:r w:rsidR="00BB4B40" w:rsidRPr="00BB4B40">
        <w:rPr>
          <w:szCs w:val="24"/>
        </w:rPr>
        <w:t>plnění oddlužení,</w:t>
      </w:r>
      <w:r w:rsidR="00BB4B40">
        <w:rPr>
          <w:szCs w:val="24"/>
        </w:rPr>
        <w:t xml:space="preserve">“ </w:t>
      </w:r>
      <w:r w:rsidR="0055423F">
        <w:rPr>
          <w:szCs w:val="24"/>
        </w:rPr>
        <w:t xml:space="preserve">se </w:t>
      </w:r>
      <w:r w:rsidR="00BB4B40">
        <w:rPr>
          <w:szCs w:val="24"/>
        </w:rPr>
        <w:t>vkládají slova „</w:t>
      </w:r>
      <w:r w:rsidR="00BB4B40" w:rsidRPr="00BB4B40">
        <w:rPr>
          <w:szCs w:val="24"/>
        </w:rPr>
        <w:t>zprávy pro osvobození,</w:t>
      </w:r>
      <w:r w:rsidR="00BB4B40">
        <w:rPr>
          <w:szCs w:val="24"/>
        </w:rPr>
        <w:t>“</w:t>
      </w:r>
      <w:r w:rsidR="00846D04">
        <w:rPr>
          <w:szCs w:val="24"/>
        </w:rPr>
        <w:t>.</w:t>
      </w:r>
    </w:p>
    <w:p w14:paraId="70404FFC" w14:textId="77777777" w:rsidR="007A06A1" w:rsidRPr="00F87C6F" w:rsidRDefault="007A06A1" w:rsidP="007A06A1">
      <w:pPr>
        <w:spacing w:after="200"/>
        <w:ind w:left="360"/>
        <w:jc w:val="both"/>
        <w:rPr>
          <w:szCs w:val="24"/>
        </w:rPr>
      </w:pPr>
    </w:p>
    <w:p w14:paraId="6E496CC8" w14:textId="77777777" w:rsidR="00BB63F4" w:rsidRPr="00BB63F4" w:rsidRDefault="00BB63F4" w:rsidP="00BB63F4">
      <w:pPr>
        <w:spacing w:after="200"/>
        <w:jc w:val="center"/>
      </w:pPr>
      <w:bookmarkStart w:id="12" w:name="_Hlk113537220"/>
      <w:r w:rsidRPr="00BB63F4">
        <w:t>Čl. II</w:t>
      </w:r>
    </w:p>
    <w:p w14:paraId="11DF26C6" w14:textId="4F38E9B5" w:rsidR="00BB63F4" w:rsidRPr="00BB63F4" w:rsidRDefault="00BB63F4" w:rsidP="00BB63F4">
      <w:pPr>
        <w:spacing w:after="200"/>
        <w:jc w:val="center"/>
        <w:rPr>
          <w:b/>
        </w:rPr>
      </w:pPr>
      <w:r w:rsidRPr="00BB63F4">
        <w:rPr>
          <w:b/>
        </w:rPr>
        <w:t>Přechodn</w:t>
      </w:r>
      <w:r w:rsidR="006613A6">
        <w:rPr>
          <w:b/>
        </w:rPr>
        <w:t>á</w:t>
      </w:r>
      <w:r w:rsidRPr="00BB63F4">
        <w:rPr>
          <w:b/>
        </w:rPr>
        <w:t xml:space="preserve"> ustanovení</w:t>
      </w:r>
    </w:p>
    <w:p w14:paraId="38DF45FC" w14:textId="0758FB05" w:rsidR="00117DE9" w:rsidRDefault="00117DE9" w:rsidP="00E301BC">
      <w:pPr>
        <w:spacing w:after="200"/>
        <w:jc w:val="both"/>
      </w:pPr>
      <w:r>
        <w:t xml:space="preserve">1. Není-li dále stanoveno jinak, v insolvenčních řízeních, která byla zahájena přede dnem nabytí účinnosti tohoto zákona, se použije </w:t>
      </w:r>
      <w:r w:rsidR="005F78F5">
        <w:t>zákon č. 182/2006 Sb.</w:t>
      </w:r>
      <w:r w:rsidR="003D6BB7">
        <w:t>,</w:t>
      </w:r>
      <w:r w:rsidR="005F78F5">
        <w:t xml:space="preserve"> ve znění účinném přede dnem nabytí účinnosti tohoto zákona</w:t>
      </w:r>
      <w:r>
        <w:t>.</w:t>
      </w:r>
    </w:p>
    <w:p w14:paraId="54812123" w14:textId="6A85C2FE" w:rsidR="000A5BFD" w:rsidRDefault="00117DE9" w:rsidP="009F58DC">
      <w:pPr>
        <w:spacing w:after="200"/>
        <w:jc w:val="both"/>
      </w:pPr>
      <w:r>
        <w:t xml:space="preserve">2. Ustanovení § 75 </w:t>
      </w:r>
      <w:r w:rsidR="009B41F6">
        <w:t>a </w:t>
      </w:r>
      <w:r w:rsidR="006613A6">
        <w:t>136</w:t>
      </w:r>
      <w:r w:rsidR="004E7C55">
        <w:t xml:space="preserve"> odst. 4</w:t>
      </w:r>
      <w:r w:rsidR="00643FA0">
        <w:t xml:space="preserve"> </w:t>
      </w:r>
      <w:r>
        <w:t>zákona č. 182/2006 Sb., ve znění účinném ode dne nabytí</w:t>
      </w:r>
      <w:r w:rsidR="00E301BC">
        <w:t xml:space="preserve"> účinnosti</w:t>
      </w:r>
      <w:r>
        <w:t xml:space="preserve"> tohoto zákona, se použij</w:t>
      </w:r>
      <w:r w:rsidR="006613A6">
        <w:t>í</w:t>
      </w:r>
      <w:r>
        <w:t xml:space="preserve"> </w:t>
      </w:r>
      <w:r w:rsidR="009B41F6">
        <w:t>i </w:t>
      </w:r>
      <w:r>
        <w:t xml:space="preserve">na řízení zahájená přede dnem nabytí účinnosti tohoto zákona; právní účinky úkonů, které v insolvenčním řízení nastaly přede dnem nabytí účinnosti tohoto zákona, zůstávají zachovány.  </w:t>
      </w:r>
    </w:p>
    <w:p w14:paraId="5991F67F" w14:textId="0A402814" w:rsidR="004E7C55" w:rsidRPr="005E7907" w:rsidRDefault="004E7C55" w:rsidP="009F58DC">
      <w:pPr>
        <w:spacing w:after="200"/>
        <w:jc w:val="both"/>
        <w:rPr>
          <w:b/>
          <w:bCs/>
        </w:rPr>
      </w:pPr>
      <w:r w:rsidRPr="005E7907">
        <w:rPr>
          <w:b/>
          <w:bCs/>
        </w:rPr>
        <w:t>V A R I A N T A   I:</w:t>
      </w:r>
    </w:p>
    <w:p w14:paraId="663B8DB4" w14:textId="7A5606F6" w:rsidR="004F0058" w:rsidRDefault="004F0058" w:rsidP="009F58DC">
      <w:pPr>
        <w:spacing w:after="200"/>
        <w:jc w:val="both"/>
      </w:pPr>
      <w:r w:rsidRPr="00B05A18">
        <w:t xml:space="preserve">3. Ustanovení § 412a odst. </w:t>
      </w:r>
      <w:r w:rsidR="00F35017">
        <w:t>4</w:t>
      </w:r>
      <w:r w:rsidR="009B41F6">
        <w:t> </w:t>
      </w:r>
      <w:r w:rsidRPr="00B05A18">
        <w:t xml:space="preserve">zákona č. 182/2006 Sb., ve znění účinném ode dne nabytí účinnosti tohoto zákona, se ve vztahu </w:t>
      </w:r>
      <w:r w:rsidR="009B41F6" w:rsidRPr="00B05A18">
        <w:t>k</w:t>
      </w:r>
      <w:r w:rsidR="009B41F6">
        <w:t> </w:t>
      </w:r>
      <w:r w:rsidRPr="00B05A18">
        <w:t xml:space="preserve">prvnímu následnému splnění předpokladů pro osvobození nepoužije pro dlužníky, kterým bylo osvobození od placení pohledávek zahrnutých do </w:t>
      </w:r>
      <w:r w:rsidRPr="00B05A18">
        <w:lastRenderedPageBreak/>
        <w:t xml:space="preserve">oddlužení, </w:t>
      </w:r>
      <w:r w:rsidR="009B41F6" w:rsidRPr="00B05A18">
        <w:t>v</w:t>
      </w:r>
      <w:r w:rsidR="009B41F6">
        <w:t> </w:t>
      </w:r>
      <w:r w:rsidRPr="00B05A18">
        <w:t xml:space="preserve">rozsahu, </w:t>
      </w:r>
      <w:r w:rsidR="009B41F6" w:rsidRPr="00B05A18">
        <w:t>v</w:t>
      </w:r>
      <w:r w:rsidR="009B41F6">
        <w:t> </w:t>
      </w:r>
      <w:r w:rsidRPr="00B05A18">
        <w:t xml:space="preserve">němž nebyly uspokojeny, přiznáno </w:t>
      </w:r>
      <w:r w:rsidR="009B41F6" w:rsidRPr="00B05A18">
        <w:t>v</w:t>
      </w:r>
      <w:r w:rsidR="009B41F6">
        <w:t> </w:t>
      </w:r>
      <w:r w:rsidRPr="00B05A18">
        <w:t>řízení zahájeném přede dnem nabytí účinností tohoto zákona.</w:t>
      </w:r>
    </w:p>
    <w:p w14:paraId="308D3887" w14:textId="0064E6AA" w:rsidR="004E7C55" w:rsidRPr="005E7907" w:rsidRDefault="004E7C55" w:rsidP="004E7C55">
      <w:pPr>
        <w:spacing w:after="200"/>
        <w:jc w:val="both"/>
        <w:rPr>
          <w:b/>
          <w:bCs/>
        </w:rPr>
      </w:pPr>
      <w:r w:rsidRPr="005E7907">
        <w:rPr>
          <w:b/>
          <w:bCs/>
        </w:rPr>
        <w:t>V A R I A N T A   II:</w:t>
      </w:r>
    </w:p>
    <w:p w14:paraId="51560D4B" w14:textId="476B1769" w:rsidR="004E7C55" w:rsidRDefault="004E7C55" w:rsidP="009F58DC">
      <w:pPr>
        <w:spacing w:after="200"/>
        <w:jc w:val="both"/>
      </w:pPr>
      <w:r w:rsidRPr="00B05A18">
        <w:t xml:space="preserve">3. Ustanovení § 412a odst. </w:t>
      </w:r>
      <w:r>
        <w:t>3 </w:t>
      </w:r>
      <w:r w:rsidRPr="00B05A18">
        <w:t>zákona č. 182/2006 Sb., ve znění účinném ode dne nabytí účinnosti tohoto zákona, se ve vztahu k</w:t>
      </w:r>
      <w:r>
        <w:t> </w:t>
      </w:r>
      <w:r w:rsidRPr="00B05A18">
        <w:t>prvnímu následnému splnění předpokladů pro osvobození nepoužije pro dlužníky, kterým bylo osvobození od placení pohledávek zahrnutých do oddlužení, v</w:t>
      </w:r>
      <w:r>
        <w:t> </w:t>
      </w:r>
      <w:r w:rsidRPr="00B05A18">
        <w:t>rozsahu, v</w:t>
      </w:r>
      <w:r>
        <w:t> </w:t>
      </w:r>
      <w:r w:rsidRPr="00B05A18">
        <w:t>němž nebyly uspokojeny, přiznáno v</w:t>
      </w:r>
      <w:r>
        <w:t> </w:t>
      </w:r>
      <w:r w:rsidRPr="00B05A18">
        <w:t>řízení zahájeném přede dnem nabytí účinností tohoto zákona.</w:t>
      </w:r>
    </w:p>
    <w:p w14:paraId="78E129A2" w14:textId="77777777" w:rsidR="008F2FEE" w:rsidRPr="008F2FEE" w:rsidRDefault="008F2FEE" w:rsidP="002D0EB1">
      <w:pPr>
        <w:keepNext/>
        <w:spacing w:before="240" w:after="120"/>
        <w:jc w:val="center"/>
        <w:rPr>
          <w:szCs w:val="24"/>
        </w:rPr>
      </w:pPr>
      <w:bookmarkStart w:id="13" w:name="_Hlk104368531"/>
      <w:bookmarkEnd w:id="12"/>
      <w:r w:rsidRPr="008F2FEE">
        <w:rPr>
          <w:szCs w:val="24"/>
        </w:rPr>
        <w:t>Čl. III</w:t>
      </w:r>
    </w:p>
    <w:bookmarkEnd w:id="13"/>
    <w:p w14:paraId="71071799" w14:textId="77777777" w:rsidR="00986897" w:rsidRPr="002D0EB1" w:rsidRDefault="00986897" w:rsidP="002D0EB1">
      <w:pPr>
        <w:keepNext/>
        <w:spacing w:before="240" w:after="120"/>
        <w:jc w:val="center"/>
        <w:rPr>
          <w:b/>
          <w:szCs w:val="24"/>
        </w:rPr>
      </w:pPr>
      <w:r w:rsidRPr="00D66454">
        <w:rPr>
          <w:b/>
          <w:szCs w:val="24"/>
        </w:rPr>
        <w:t>Ú</w:t>
      </w:r>
      <w:r w:rsidR="008F2FEE">
        <w:rPr>
          <w:b/>
          <w:szCs w:val="24"/>
        </w:rPr>
        <w:t>činnost</w:t>
      </w:r>
    </w:p>
    <w:p w14:paraId="38212A37" w14:textId="5A0BBFAB" w:rsidR="00986897" w:rsidRDefault="00986897" w:rsidP="002D0EB1">
      <w:pPr>
        <w:spacing w:before="240" w:after="200"/>
        <w:jc w:val="both"/>
        <w:rPr>
          <w:rFonts w:eastAsia="Times New Roman"/>
          <w:szCs w:val="24"/>
          <w:lang w:eastAsia="cs-CZ"/>
        </w:rPr>
      </w:pPr>
      <w:r w:rsidRPr="003E74A2">
        <w:rPr>
          <w:rFonts w:eastAsia="Times New Roman"/>
          <w:szCs w:val="24"/>
          <w:lang w:eastAsia="cs-CZ"/>
        </w:rPr>
        <w:t xml:space="preserve">Tento zákon nabývá účinnosti </w:t>
      </w:r>
      <w:r w:rsidR="003D6BB7">
        <w:rPr>
          <w:rFonts w:eastAsia="Times New Roman"/>
          <w:szCs w:val="24"/>
          <w:lang w:eastAsia="cs-CZ"/>
        </w:rPr>
        <w:t xml:space="preserve">dnem </w:t>
      </w:r>
      <w:r w:rsidR="00AD6B6C">
        <w:rPr>
          <w:rFonts w:eastAsia="Times New Roman"/>
          <w:szCs w:val="24"/>
          <w:lang w:eastAsia="cs-CZ"/>
        </w:rPr>
        <w:t xml:space="preserve">1. července </w:t>
      </w:r>
      <w:r w:rsidR="004F0058">
        <w:rPr>
          <w:rFonts w:eastAsia="Times New Roman"/>
          <w:szCs w:val="24"/>
          <w:lang w:eastAsia="cs-CZ"/>
        </w:rPr>
        <w:t>202</w:t>
      </w:r>
      <w:r w:rsidR="0055423F">
        <w:rPr>
          <w:rFonts w:eastAsia="Times New Roman"/>
          <w:szCs w:val="24"/>
          <w:lang w:eastAsia="cs-CZ"/>
        </w:rPr>
        <w:t>3</w:t>
      </w:r>
      <w:r>
        <w:rPr>
          <w:rFonts w:eastAsia="Times New Roman"/>
          <w:szCs w:val="24"/>
          <w:lang w:eastAsia="cs-CZ"/>
        </w:rPr>
        <w:t>.</w:t>
      </w:r>
    </w:p>
    <w:p w14:paraId="03D9731B" w14:textId="3B763A27" w:rsidR="001200E0" w:rsidRDefault="001200E0">
      <w:pPr>
        <w:spacing w:after="0"/>
        <w:rPr>
          <w:rFonts w:eastAsia="Times New Roman"/>
          <w:szCs w:val="24"/>
          <w:lang w:eastAsia="cs-CZ"/>
        </w:rPr>
      </w:pPr>
    </w:p>
    <w:sectPr w:rsidR="001200E0" w:rsidSect="00967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24B1" w14:textId="77777777" w:rsidR="00F14FF8" w:rsidRDefault="00F14FF8" w:rsidP="001629F2">
      <w:pPr>
        <w:spacing w:after="0"/>
      </w:pPr>
      <w:r>
        <w:separator/>
      </w:r>
    </w:p>
  </w:endnote>
  <w:endnote w:type="continuationSeparator" w:id="0">
    <w:p w14:paraId="17B7622F" w14:textId="77777777" w:rsidR="00F14FF8" w:rsidRDefault="00F14FF8" w:rsidP="00162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CE0C" w14:textId="0D263EFC" w:rsidR="0066111A" w:rsidRDefault="0066111A" w:rsidP="005A1EF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5B41" w14:textId="77777777" w:rsidR="00F14FF8" w:rsidRDefault="00F14FF8" w:rsidP="001629F2">
      <w:pPr>
        <w:spacing w:after="0"/>
      </w:pPr>
      <w:r>
        <w:separator/>
      </w:r>
    </w:p>
  </w:footnote>
  <w:footnote w:type="continuationSeparator" w:id="0">
    <w:p w14:paraId="15BC8F35" w14:textId="77777777" w:rsidR="00F14FF8" w:rsidRDefault="00F14FF8" w:rsidP="00162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677F" w14:textId="43C6F54A" w:rsidR="00532411" w:rsidRDefault="00532411" w:rsidP="0053241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C8"/>
    <w:multiLevelType w:val="hybridMultilevel"/>
    <w:tmpl w:val="DCCC0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428"/>
    <w:multiLevelType w:val="hybridMultilevel"/>
    <w:tmpl w:val="0CEC2942"/>
    <w:lvl w:ilvl="0" w:tplc="0FD4A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C5BEC"/>
    <w:multiLevelType w:val="hybridMultilevel"/>
    <w:tmpl w:val="1C0EB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34F54"/>
    <w:multiLevelType w:val="hybridMultilevel"/>
    <w:tmpl w:val="4FD040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7736F"/>
    <w:multiLevelType w:val="hybridMultilevel"/>
    <w:tmpl w:val="7B6EBB32"/>
    <w:lvl w:ilvl="0" w:tplc="F8AC61F6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67DD"/>
    <w:multiLevelType w:val="hybridMultilevel"/>
    <w:tmpl w:val="9EEAE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17F5"/>
    <w:multiLevelType w:val="hybridMultilevel"/>
    <w:tmpl w:val="4652143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A1117"/>
    <w:multiLevelType w:val="hybridMultilevel"/>
    <w:tmpl w:val="5AB09A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62CFF"/>
    <w:multiLevelType w:val="hybridMultilevel"/>
    <w:tmpl w:val="FCAC152A"/>
    <w:lvl w:ilvl="0" w:tplc="ECE2605E">
      <w:start w:val="4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1875"/>
    <w:multiLevelType w:val="hybridMultilevel"/>
    <w:tmpl w:val="4F1A2FBE"/>
    <w:lvl w:ilvl="0" w:tplc="9F642BF8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1439"/>
    <w:multiLevelType w:val="hybridMultilevel"/>
    <w:tmpl w:val="D7AC5B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43D77"/>
    <w:multiLevelType w:val="hybridMultilevel"/>
    <w:tmpl w:val="C41AA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500B7"/>
    <w:multiLevelType w:val="hybridMultilevel"/>
    <w:tmpl w:val="80E2E56E"/>
    <w:lvl w:ilvl="0" w:tplc="FDD096E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9A744DC"/>
    <w:multiLevelType w:val="hybridMultilevel"/>
    <w:tmpl w:val="5A0C1434"/>
    <w:lvl w:ilvl="0" w:tplc="84EE1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0B26D7"/>
    <w:multiLevelType w:val="hybridMultilevel"/>
    <w:tmpl w:val="642EA7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C94BAC"/>
    <w:multiLevelType w:val="hybridMultilevel"/>
    <w:tmpl w:val="EE364B14"/>
    <w:lvl w:ilvl="0" w:tplc="D820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B1B18"/>
    <w:multiLevelType w:val="hybridMultilevel"/>
    <w:tmpl w:val="5734E64E"/>
    <w:lvl w:ilvl="0" w:tplc="A7ECB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C2762"/>
    <w:multiLevelType w:val="hybridMultilevel"/>
    <w:tmpl w:val="22D21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5033B"/>
    <w:multiLevelType w:val="hybridMultilevel"/>
    <w:tmpl w:val="F15C1D36"/>
    <w:lvl w:ilvl="0" w:tplc="242C20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ED01CD"/>
    <w:multiLevelType w:val="hybridMultilevel"/>
    <w:tmpl w:val="63669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07A7"/>
    <w:multiLevelType w:val="hybridMultilevel"/>
    <w:tmpl w:val="9946ACE8"/>
    <w:lvl w:ilvl="0" w:tplc="8E46B7C6">
      <w:start w:val="4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81063"/>
    <w:multiLevelType w:val="hybridMultilevel"/>
    <w:tmpl w:val="BFA0D3F8"/>
    <w:lvl w:ilvl="0" w:tplc="AD7CF1F4">
      <w:start w:val="4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774"/>
    <w:multiLevelType w:val="hybridMultilevel"/>
    <w:tmpl w:val="39501452"/>
    <w:lvl w:ilvl="0" w:tplc="1EBEC090">
      <w:start w:val="4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7589C"/>
    <w:multiLevelType w:val="hybridMultilevel"/>
    <w:tmpl w:val="2D8A5F7A"/>
    <w:lvl w:ilvl="0" w:tplc="0405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23"/>
  </w:num>
  <w:num w:numId="10">
    <w:abstractNumId w:val="18"/>
  </w:num>
  <w:num w:numId="11">
    <w:abstractNumId w:val="12"/>
  </w:num>
  <w:num w:numId="12">
    <w:abstractNumId w:val="15"/>
  </w:num>
  <w:num w:numId="13">
    <w:abstractNumId w:val="13"/>
  </w:num>
  <w:num w:numId="14">
    <w:abstractNumId w:val="14"/>
  </w:num>
  <w:num w:numId="15">
    <w:abstractNumId w:val="9"/>
  </w:num>
  <w:num w:numId="16">
    <w:abstractNumId w:val="4"/>
  </w:num>
  <w:num w:numId="17">
    <w:abstractNumId w:val="6"/>
  </w:num>
  <w:num w:numId="18">
    <w:abstractNumId w:val="16"/>
  </w:num>
  <w:num w:numId="19">
    <w:abstractNumId w:val="0"/>
  </w:num>
  <w:num w:numId="20">
    <w:abstractNumId w:val="19"/>
  </w:num>
  <w:num w:numId="21">
    <w:abstractNumId w:val="22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BD"/>
    <w:rsid w:val="0000019E"/>
    <w:rsid w:val="000009F3"/>
    <w:rsid w:val="000050CA"/>
    <w:rsid w:val="00005429"/>
    <w:rsid w:val="00006A88"/>
    <w:rsid w:val="00011D81"/>
    <w:rsid w:val="000143CB"/>
    <w:rsid w:val="00015478"/>
    <w:rsid w:val="00015BE4"/>
    <w:rsid w:val="000166DC"/>
    <w:rsid w:val="00016786"/>
    <w:rsid w:val="00033FFE"/>
    <w:rsid w:val="000342A4"/>
    <w:rsid w:val="0003488F"/>
    <w:rsid w:val="00035BCC"/>
    <w:rsid w:val="00040753"/>
    <w:rsid w:val="00041139"/>
    <w:rsid w:val="00041858"/>
    <w:rsid w:val="00042A7C"/>
    <w:rsid w:val="00044CCA"/>
    <w:rsid w:val="0005055C"/>
    <w:rsid w:val="000535E8"/>
    <w:rsid w:val="00054559"/>
    <w:rsid w:val="00056A1A"/>
    <w:rsid w:val="00056E0B"/>
    <w:rsid w:val="000635F7"/>
    <w:rsid w:val="00065BF2"/>
    <w:rsid w:val="00066C99"/>
    <w:rsid w:val="00067FCC"/>
    <w:rsid w:val="0007324C"/>
    <w:rsid w:val="000747C2"/>
    <w:rsid w:val="00077B9D"/>
    <w:rsid w:val="000829CD"/>
    <w:rsid w:val="00083FD7"/>
    <w:rsid w:val="000841FD"/>
    <w:rsid w:val="00087D37"/>
    <w:rsid w:val="00090447"/>
    <w:rsid w:val="00095004"/>
    <w:rsid w:val="000A0AC5"/>
    <w:rsid w:val="000A5BFD"/>
    <w:rsid w:val="000B1203"/>
    <w:rsid w:val="000B2E16"/>
    <w:rsid w:val="000B794A"/>
    <w:rsid w:val="000C30E4"/>
    <w:rsid w:val="000C462F"/>
    <w:rsid w:val="000C6D19"/>
    <w:rsid w:val="000D426D"/>
    <w:rsid w:val="000D6D76"/>
    <w:rsid w:val="000D6EE5"/>
    <w:rsid w:val="000E4FB0"/>
    <w:rsid w:val="000E6E0D"/>
    <w:rsid w:val="000F1708"/>
    <w:rsid w:val="000F6A5E"/>
    <w:rsid w:val="000F78D8"/>
    <w:rsid w:val="000F7F15"/>
    <w:rsid w:val="00100EA1"/>
    <w:rsid w:val="0010401A"/>
    <w:rsid w:val="00104E2E"/>
    <w:rsid w:val="0010637D"/>
    <w:rsid w:val="00107016"/>
    <w:rsid w:val="00111455"/>
    <w:rsid w:val="00111DC4"/>
    <w:rsid w:val="00114B0B"/>
    <w:rsid w:val="00117DE9"/>
    <w:rsid w:val="001200E0"/>
    <w:rsid w:val="00120307"/>
    <w:rsid w:val="00122572"/>
    <w:rsid w:val="00125E6D"/>
    <w:rsid w:val="0012778E"/>
    <w:rsid w:val="00127D84"/>
    <w:rsid w:val="001322D7"/>
    <w:rsid w:val="00133115"/>
    <w:rsid w:val="0013426F"/>
    <w:rsid w:val="00135CF4"/>
    <w:rsid w:val="00146D54"/>
    <w:rsid w:val="0015439F"/>
    <w:rsid w:val="00155050"/>
    <w:rsid w:val="00155C3E"/>
    <w:rsid w:val="00161C2A"/>
    <w:rsid w:val="001629F2"/>
    <w:rsid w:val="0017339F"/>
    <w:rsid w:val="0018410F"/>
    <w:rsid w:val="00184A3C"/>
    <w:rsid w:val="00187440"/>
    <w:rsid w:val="001A53D2"/>
    <w:rsid w:val="001B0514"/>
    <w:rsid w:val="001B1315"/>
    <w:rsid w:val="001B4C84"/>
    <w:rsid w:val="001B73C7"/>
    <w:rsid w:val="001C2687"/>
    <w:rsid w:val="001C3AC8"/>
    <w:rsid w:val="001C4577"/>
    <w:rsid w:val="001C4743"/>
    <w:rsid w:val="001C4B95"/>
    <w:rsid w:val="001C5BE1"/>
    <w:rsid w:val="001C6088"/>
    <w:rsid w:val="001D02F2"/>
    <w:rsid w:val="001D445F"/>
    <w:rsid w:val="001D60E5"/>
    <w:rsid w:val="001D62C2"/>
    <w:rsid w:val="001E7A51"/>
    <w:rsid w:val="001F22FB"/>
    <w:rsid w:val="001F5347"/>
    <w:rsid w:val="001F6079"/>
    <w:rsid w:val="002047FE"/>
    <w:rsid w:val="0021541B"/>
    <w:rsid w:val="00217E23"/>
    <w:rsid w:val="00221968"/>
    <w:rsid w:val="00226F91"/>
    <w:rsid w:val="00227B94"/>
    <w:rsid w:val="00234737"/>
    <w:rsid w:val="00237ECF"/>
    <w:rsid w:val="00240DEE"/>
    <w:rsid w:val="00242547"/>
    <w:rsid w:val="002467F3"/>
    <w:rsid w:val="00247FE0"/>
    <w:rsid w:val="00253D4E"/>
    <w:rsid w:val="0026136F"/>
    <w:rsid w:val="002614A0"/>
    <w:rsid w:val="002645C1"/>
    <w:rsid w:val="002707FC"/>
    <w:rsid w:val="00273264"/>
    <w:rsid w:val="00274EE1"/>
    <w:rsid w:val="0027534F"/>
    <w:rsid w:val="00277588"/>
    <w:rsid w:val="00281CA3"/>
    <w:rsid w:val="002834AF"/>
    <w:rsid w:val="00285210"/>
    <w:rsid w:val="00287316"/>
    <w:rsid w:val="00291843"/>
    <w:rsid w:val="00294D26"/>
    <w:rsid w:val="00294DD5"/>
    <w:rsid w:val="00296A18"/>
    <w:rsid w:val="00296A50"/>
    <w:rsid w:val="002A2842"/>
    <w:rsid w:val="002A5E97"/>
    <w:rsid w:val="002A7890"/>
    <w:rsid w:val="002B086B"/>
    <w:rsid w:val="002B638C"/>
    <w:rsid w:val="002C0F01"/>
    <w:rsid w:val="002C3A05"/>
    <w:rsid w:val="002D0EB1"/>
    <w:rsid w:val="002D56F0"/>
    <w:rsid w:val="002D690C"/>
    <w:rsid w:val="002D7246"/>
    <w:rsid w:val="002E0F5B"/>
    <w:rsid w:val="002E384B"/>
    <w:rsid w:val="002E4121"/>
    <w:rsid w:val="002E4709"/>
    <w:rsid w:val="002E6166"/>
    <w:rsid w:val="002F0B35"/>
    <w:rsid w:val="002F294B"/>
    <w:rsid w:val="00300306"/>
    <w:rsid w:val="00306C76"/>
    <w:rsid w:val="003104F7"/>
    <w:rsid w:val="00314281"/>
    <w:rsid w:val="00315DA8"/>
    <w:rsid w:val="003162CF"/>
    <w:rsid w:val="00322B45"/>
    <w:rsid w:val="00323EA2"/>
    <w:rsid w:val="00324F30"/>
    <w:rsid w:val="00327F89"/>
    <w:rsid w:val="00333DB2"/>
    <w:rsid w:val="00333F50"/>
    <w:rsid w:val="00334D1D"/>
    <w:rsid w:val="00337105"/>
    <w:rsid w:val="00337B08"/>
    <w:rsid w:val="003415ED"/>
    <w:rsid w:val="0034309E"/>
    <w:rsid w:val="00344F25"/>
    <w:rsid w:val="00346527"/>
    <w:rsid w:val="003528DA"/>
    <w:rsid w:val="00372DD9"/>
    <w:rsid w:val="00375627"/>
    <w:rsid w:val="00384277"/>
    <w:rsid w:val="00384ACF"/>
    <w:rsid w:val="003916DA"/>
    <w:rsid w:val="00392753"/>
    <w:rsid w:val="0039596E"/>
    <w:rsid w:val="00395D26"/>
    <w:rsid w:val="003A03D1"/>
    <w:rsid w:val="003A11A8"/>
    <w:rsid w:val="003A1AD9"/>
    <w:rsid w:val="003A2433"/>
    <w:rsid w:val="003A3D8F"/>
    <w:rsid w:val="003B5A13"/>
    <w:rsid w:val="003C1E37"/>
    <w:rsid w:val="003C28F9"/>
    <w:rsid w:val="003C2C74"/>
    <w:rsid w:val="003C5B53"/>
    <w:rsid w:val="003D6BB7"/>
    <w:rsid w:val="003D7D24"/>
    <w:rsid w:val="003E38C9"/>
    <w:rsid w:val="003E4AFD"/>
    <w:rsid w:val="003F0AAC"/>
    <w:rsid w:val="003F1F7C"/>
    <w:rsid w:val="003F2510"/>
    <w:rsid w:val="003F28D7"/>
    <w:rsid w:val="003F387A"/>
    <w:rsid w:val="003F5214"/>
    <w:rsid w:val="003F648E"/>
    <w:rsid w:val="00400788"/>
    <w:rsid w:val="00417FFB"/>
    <w:rsid w:val="00423C5B"/>
    <w:rsid w:val="004269F0"/>
    <w:rsid w:val="00427694"/>
    <w:rsid w:val="00427CF5"/>
    <w:rsid w:val="004418B1"/>
    <w:rsid w:val="00450C84"/>
    <w:rsid w:val="0045354C"/>
    <w:rsid w:val="00455287"/>
    <w:rsid w:val="0045570F"/>
    <w:rsid w:val="00465E7E"/>
    <w:rsid w:val="004675B5"/>
    <w:rsid w:val="0047027B"/>
    <w:rsid w:val="00472115"/>
    <w:rsid w:val="00474E46"/>
    <w:rsid w:val="0047782B"/>
    <w:rsid w:val="00477D02"/>
    <w:rsid w:val="00480012"/>
    <w:rsid w:val="0048291F"/>
    <w:rsid w:val="00483BFE"/>
    <w:rsid w:val="00484FE8"/>
    <w:rsid w:val="00491C99"/>
    <w:rsid w:val="004A01B7"/>
    <w:rsid w:val="004A3443"/>
    <w:rsid w:val="004B14A0"/>
    <w:rsid w:val="004B1BD4"/>
    <w:rsid w:val="004C10AE"/>
    <w:rsid w:val="004C140A"/>
    <w:rsid w:val="004D28BD"/>
    <w:rsid w:val="004D3881"/>
    <w:rsid w:val="004E0312"/>
    <w:rsid w:val="004E08E1"/>
    <w:rsid w:val="004E59CB"/>
    <w:rsid w:val="004E7413"/>
    <w:rsid w:val="004E74FC"/>
    <w:rsid w:val="004E7C55"/>
    <w:rsid w:val="004F0058"/>
    <w:rsid w:val="004F32F0"/>
    <w:rsid w:val="004F5200"/>
    <w:rsid w:val="00503A3B"/>
    <w:rsid w:val="00515668"/>
    <w:rsid w:val="00520910"/>
    <w:rsid w:val="00520C0F"/>
    <w:rsid w:val="005225E6"/>
    <w:rsid w:val="005235F7"/>
    <w:rsid w:val="00526219"/>
    <w:rsid w:val="00532411"/>
    <w:rsid w:val="00532489"/>
    <w:rsid w:val="0053437F"/>
    <w:rsid w:val="00534394"/>
    <w:rsid w:val="005424A2"/>
    <w:rsid w:val="005437E8"/>
    <w:rsid w:val="005438C4"/>
    <w:rsid w:val="00547290"/>
    <w:rsid w:val="005517EB"/>
    <w:rsid w:val="00552B6E"/>
    <w:rsid w:val="0055423F"/>
    <w:rsid w:val="005545EE"/>
    <w:rsid w:val="005605AC"/>
    <w:rsid w:val="00562D09"/>
    <w:rsid w:val="005640C6"/>
    <w:rsid w:val="005643D9"/>
    <w:rsid w:val="00565F6D"/>
    <w:rsid w:val="0057236B"/>
    <w:rsid w:val="005726F1"/>
    <w:rsid w:val="00574F45"/>
    <w:rsid w:val="00577C92"/>
    <w:rsid w:val="00577E95"/>
    <w:rsid w:val="00577EE1"/>
    <w:rsid w:val="0058364B"/>
    <w:rsid w:val="0058398A"/>
    <w:rsid w:val="00586533"/>
    <w:rsid w:val="00592526"/>
    <w:rsid w:val="00593D4F"/>
    <w:rsid w:val="0059632D"/>
    <w:rsid w:val="005A1EFB"/>
    <w:rsid w:val="005A29E5"/>
    <w:rsid w:val="005A39E0"/>
    <w:rsid w:val="005B1ABE"/>
    <w:rsid w:val="005B3557"/>
    <w:rsid w:val="005B3C44"/>
    <w:rsid w:val="005B46EE"/>
    <w:rsid w:val="005B6DA1"/>
    <w:rsid w:val="005C2681"/>
    <w:rsid w:val="005C2C8E"/>
    <w:rsid w:val="005C3273"/>
    <w:rsid w:val="005C38BE"/>
    <w:rsid w:val="005C6A4B"/>
    <w:rsid w:val="005C710B"/>
    <w:rsid w:val="005C79BF"/>
    <w:rsid w:val="005E45A1"/>
    <w:rsid w:val="005E7047"/>
    <w:rsid w:val="005E7907"/>
    <w:rsid w:val="005F1488"/>
    <w:rsid w:val="005F461D"/>
    <w:rsid w:val="005F78F5"/>
    <w:rsid w:val="006032E0"/>
    <w:rsid w:val="0061198A"/>
    <w:rsid w:val="00612D19"/>
    <w:rsid w:val="006164F8"/>
    <w:rsid w:val="006168F0"/>
    <w:rsid w:val="006223E7"/>
    <w:rsid w:val="006233C4"/>
    <w:rsid w:val="00624849"/>
    <w:rsid w:val="00626DEB"/>
    <w:rsid w:val="00633F88"/>
    <w:rsid w:val="006353C8"/>
    <w:rsid w:val="006407D4"/>
    <w:rsid w:val="00641B00"/>
    <w:rsid w:val="00643FA0"/>
    <w:rsid w:val="006468CE"/>
    <w:rsid w:val="0066111A"/>
    <w:rsid w:val="006613A6"/>
    <w:rsid w:val="00664212"/>
    <w:rsid w:val="00665E9D"/>
    <w:rsid w:val="00667365"/>
    <w:rsid w:val="00667944"/>
    <w:rsid w:val="00671BE5"/>
    <w:rsid w:val="00675CEA"/>
    <w:rsid w:val="00676227"/>
    <w:rsid w:val="00677B6B"/>
    <w:rsid w:val="00691310"/>
    <w:rsid w:val="00693A3F"/>
    <w:rsid w:val="006A3FFE"/>
    <w:rsid w:val="006A699A"/>
    <w:rsid w:val="006A6FC4"/>
    <w:rsid w:val="006B39B5"/>
    <w:rsid w:val="006B6BAA"/>
    <w:rsid w:val="006C0013"/>
    <w:rsid w:val="006C061F"/>
    <w:rsid w:val="006C3FB7"/>
    <w:rsid w:val="006C54AF"/>
    <w:rsid w:val="006C6DE5"/>
    <w:rsid w:val="006D0559"/>
    <w:rsid w:val="006D20D7"/>
    <w:rsid w:val="006D4924"/>
    <w:rsid w:val="006E1D54"/>
    <w:rsid w:val="006E1E54"/>
    <w:rsid w:val="006E6ED7"/>
    <w:rsid w:val="006F42C4"/>
    <w:rsid w:val="006F62F0"/>
    <w:rsid w:val="0070692C"/>
    <w:rsid w:val="007073D0"/>
    <w:rsid w:val="00710A12"/>
    <w:rsid w:val="00710E79"/>
    <w:rsid w:val="007111BD"/>
    <w:rsid w:val="00711735"/>
    <w:rsid w:val="00712C07"/>
    <w:rsid w:val="00713DE0"/>
    <w:rsid w:val="00714D23"/>
    <w:rsid w:val="00716821"/>
    <w:rsid w:val="00720AF6"/>
    <w:rsid w:val="00720C6F"/>
    <w:rsid w:val="007239A2"/>
    <w:rsid w:val="00733E02"/>
    <w:rsid w:val="00734159"/>
    <w:rsid w:val="00741815"/>
    <w:rsid w:val="007432E1"/>
    <w:rsid w:val="00744E14"/>
    <w:rsid w:val="00745F78"/>
    <w:rsid w:val="0074747C"/>
    <w:rsid w:val="00750A0A"/>
    <w:rsid w:val="007606C2"/>
    <w:rsid w:val="00760907"/>
    <w:rsid w:val="00761D44"/>
    <w:rsid w:val="00764FDA"/>
    <w:rsid w:val="00770AEC"/>
    <w:rsid w:val="00772079"/>
    <w:rsid w:val="007771EE"/>
    <w:rsid w:val="00780EA6"/>
    <w:rsid w:val="00782B15"/>
    <w:rsid w:val="00790ECE"/>
    <w:rsid w:val="0079183B"/>
    <w:rsid w:val="00792B56"/>
    <w:rsid w:val="007A06A1"/>
    <w:rsid w:val="007A18F0"/>
    <w:rsid w:val="007A3D05"/>
    <w:rsid w:val="007B1CC3"/>
    <w:rsid w:val="007B20C5"/>
    <w:rsid w:val="007B21B6"/>
    <w:rsid w:val="007B4C61"/>
    <w:rsid w:val="007D7213"/>
    <w:rsid w:val="007D784E"/>
    <w:rsid w:val="007E169C"/>
    <w:rsid w:val="007E1D25"/>
    <w:rsid w:val="007E1EC2"/>
    <w:rsid w:val="007E7E7A"/>
    <w:rsid w:val="007F735A"/>
    <w:rsid w:val="008009BC"/>
    <w:rsid w:val="00804D96"/>
    <w:rsid w:val="00805867"/>
    <w:rsid w:val="00810B76"/>
    <w:rsid w:val="008132FB"/>
    <w:rsid w:val="00814BF2"/>
    <w:rsid w:val="00824A4E"/>
    <w:rsid w:val="00846D04"/>
    <w:rsid w:val="00852BF2"/>
    <w:rsid w:val="008539BD"/>
    <w:rsid w:val="008604EC"/>
    <w:rsid w:val="0087059E"/>
    <w:rsid w:val="008732EF"/>
    <w:rsid w:val="00876495"/>
    <w:rsid w:val="00883C13"/>
    <w:rsid w:val="008959C1"/>
    <w:rsid w:val="008960A9"/>
    <w:rsid w:val="008A1373"/>
    <w:rsid w:val="008A3D6C"/>
    <w:rsid w:val="008B373F"/>
    <w:rsid w:val="008B50BB"/>
    <w:rsid w:val="008B7897"/>
    <w:rsid w:val="008C0358"/>
    <w:rsid w:val="008C0643"/>
    <w:rsid w:val="008C5495"/>
    <w:rsid w:val="008C6191"/>
    <w:rsid w:val="008D4465"/>
    <w:rsid w:val="008D4A43"/>
    <w:rsid w:val="008D6CED"/>
    <w:rsid w:val="008E1740"/>
    <w:rsid w:val="008E5C6F"/>
    <w:rsid w:val="008F1816"/>
    <w:rsid w:val="008F2441"/>
    <w:rsid w:val="008F25A6"/>
    <w:rsid w:val="008F2B21"/>
    <w:rsid w:val="008F2FEE"/>
    <w:rsid w:val="00901B59"/>
    <w:rsid w:val="00902EA8"/>
    <w:rsid w:val="00904CF9"/>
    <w:rsid w:val="00907A4B"/>
    <w:rsid w:val="0091436F"/>
    <w:rsid w:val="00916247"/>
    <w:rsid w:val="00916CE7"/>
    <w:rsid w:val="00923142"/>
    <w:rsid w:val="00923224"/>
    <w:rsid w:val="009269F5"/>
    <w:rsid w:val="00927CF5"/>
    <w:rsid w:val="00944156"/>
    <w:rsid w:val="00944C28"/>
    <w:rsid w:val="0094527D"/>
    <w:rsid w:val="00950D34"/>
    <w:rsid w:val="0095411E"/>
    <w:rsid w:val="00956CC2"/>
    <w:rsid w:val="00957162"/>
    <w:rsid w:val="00961983"/>
    <w:rsid w:val="009622E3"/>
    <w:rsid w:val="009655D9"/>
    <w:rsid w:val="0096714D"/>
    <w:rsid w:val="009674EA"/>
    <w:rsid w:val="00974899"/>
    <w:rsid w:val="00976D9C"/>
    <w:rsid w:val="00982265"/>
    <w:rsid w:val="00982D38"/>
    <w:rsid w:val="0098658D"/>
    <w:rsid w:val="00986897"/>
    <w:rsid w:val="009869A5"/>
    <w:rsid w:val="00987319"/>
    <w:rsid w:val="00995241"/>
    <w:rsid w:val="00995830"/>
    <w:rsid w:val="009A3EC0"/>
    <w:rsid w:val="009A413E"/>
    <w:rsid w:val="009B10BD"/>
    <w:rsid w:val="009B297C"/>
    <w:rsid w:val="009B41F6"/>
    <w:rsid w:val="009C180F"/>
    <w:rsid w:val="009C5B68"/>
    <w:rsid w:val="009C669F"/>
    <w:rsid w:val="009C6D64"/>
    <w:rsid w:val="009C7768"/>
    <w:rsid w:val="009C7FE1"/>
    <w:rsid w:val="009D3241"/>
    <w:rsid w:val="009D6FE7"/>
    <w:rsid w:val="009E2C6F"/>
    <w:rsid w:val="009E4F0A"/>
    <w:rsid w:val="009F58DC"/>
    <w:rsid w:val="00A00F43"/>
    <w:rsid w:val="00A02056"/>
    <w:rsid w:val="00A04498"/>
    <w:rsid w:val="00A04F43"/>
    <w:rsid w:val="00A05DED"/>
    <w:rsid w:val="00A0646B"/>
    <w:rsid w:val="00A067C1"/>
    <w:rsid w:val="00A06F68"/>
    <w:rsid w:val="00A10597"/>
    <w:rsid w:val="00A12203"/>
    <w:rsid w:val="00A15EF8"/>
    <w:rsid w:val="00A16343"/>
    <w:rsid w:val="00A1760C"/>
    <w:rsid w:val="00A21DFD"/>
    <w:rsid w:val="00A22AB0"/>
    <w:rsid w:val="00A247C8"/>
    <w:rsid w:val="00A24ADF"/>
    <w:rsid w:val="00A32017"/>
    <w:rsid w:val="00A3305A"/>
    <w:rsid w:val="00A33199"/>
    <w:rsid w:val="00A363B5"/>
    <w:rsid w:val="00A47E18"/>
    <w:rsid w:val="00A52827"/>
    <w:rsid w:val="00A55908"/>
    <w:rsid w:val="00A66E82"/>
    <w:rsid w:val="00A71183"/>
    <w:rsid w:val="00A71988"/>
    <w:rsid w:val="00A727A9"/>
    <w:rsid w:val="00A7326E"/>
    <w:rsid w:val="00A84E72"/>
    <w:rsid w:val="00A86230"/>
    <w:rsid w:val="00A915D3"/>
    <w:rsid w:val="00A93BE0"/>
    <w:rsid w:val="00A94AFD"/>
    <w:rsid w:val="00A965BF"/>
    <w:rsid w:val="00A967E3"/>
    <w:rsid w:val="00A97842"/>
    <w:rsid w:val="00AA03DB"/>
    <w:rsid w:val="00AA0FA4"/>
    <w:rsid w:val="00AA5F8A"/>
    <w:rsid w:val="00AA6255"/>
    <w:rsid w:val="00AB1A1B"/>
    <w:rsid w:val="00AB1BD9"/>
    <w:rsid w:val="00AB2266"/>
    <w:rsid w:val="00AB3987"/>
    <w:rsid w:val="00AB3C4D"/>
    <w:rsid w:val="00AB73E6"/>
    <w:rsid w:val="00AC3687"/>
    <w:rsid w:val="00AC3DD4"/>
    <w:rsid w:val="00AC3F49"/>
    <w:rsid w:val="00AC44D9"/>
    <w:rsid w:val="00AD6B6C"/>
    <w:rsid w:val="00AE06A5"/>
    <w:rsid w:val="00AE4DBD"/>
    <w:rsid w:val="00AF0D0F"/>
    <w:rsid w:val="00AF4EDF"/>
    <w:rsid w:val="00B00980"/>
    <w:rsid w:val="00B030ED"/>
    <w:rsid w:val="00B05C79"/>
    <w:rsid w:val="00B05DAE"/>
    <w:rsid w:val="00B11537"/>
    <w:rsid w:val="00B13039"/>
    <w:rsid w:val="00B15862"/>
    <w:rsid w:val="00B165E4"/>
    <w:rsid w:val="00B21FBE"/>
    <w:rsid w:val="00B2210B"/>
    <w:rsid w:val="00B2235C"/>
    <w:rsid w:val="00B262C2"/>
    <w:rsid w:val="00B36955"/>
    <w:rsid w:val="00B36BB0"/>
    <w:rsid w:val="00B4135A"/>
    <w:rsid w:val="00B445EC"/>
    <w:rsid w:val="00B47C91"/>
    <w:rsid w:val="00B51E37"/>
    <w:rsid w:val="00B60C48"/>
    <w:rsid w:val="00B723D4"/>
    <w:rsid w:val="00B75F4F"/>
    <w:rsid w:val="00B83406"/>
    <w:rsid w:val="00B852D6"/>
    <w:rsid w:val="00B85B47"/>
    <w:rsid w:val="00B87758"/>
    <w:rsid w:val="00B90AA1"/>
    <w:rsid w:val="00B95912"/>
    <w:rsid w:val="00BA0BCB"/>
    <w:rsid w:val="00BA60E5"/>
    <w:rsid w:val="00BA7E79"/>
    <w:rsid w:val="00BB4B40"/>
    <w:rsid w:val="00BB63F4"/>
    <w:rsid w:val="00BC01FD"/>
    <w:rsid w:val="00BC0593"/>
    <w:rsid w:val="00BC1582"/>
    <w:rsid w:val="00BC2AAA"/>
    <w:rsid w:val="00BD07E6"/>
    <w:rsid w:val="00BD23A7"/>
    <w:rsid w:val="00BD53A4"/>
    <w:rsid w:val="00BD5A8D"/>
    <w:rsid w:val="00BE2265"/>
    <w:rsid w:val="00BE7ADE"/>
    <w:rsid w:val="00BF0484"/>
    <w:rsid w:val="00BF0EA2"/>
    <w:rsid w:val="00BF2B44"/>
    <w:rsid w:val="00BF3B33"/>
    <w:rsid w:val="00C0495E"/>
    <w:rsid w:val="00C069F3"/>
    <w:rsid w:val="00C0781F"/>
    <w:rsid w:val="00C079D2"/>
    <w:rsid w:val="00C10B63"/>
    <w:rsid w:val="00C12A58"/>
    <w:rsid w:val="00C13106"/>
    <w:rsid w:val="00C314CA"/>
    <w:rsid w:val="00C41BC6"/>
    <w:rsid w:val="00C53A90"/>
    <w:rsid w:val="00C55C5A"/>
    <w:rsid w:val="00C55D34"/>
    <w:rsid w:val="00C562D9"/>
    <w:rsid w:val="00C641B3"/>
    <w:rsid w:val="00C71FBA"/>
    <w:rsid w:val="00C728C5"/>
    <w:rsid w:val="00C80474"/>
    <w:rsid w:val="00C80E6C"/>
    <w:rsid w:val="00C81007"/>
    <w:rsid w:val="00C83FC2"/>
    <w:rsid w:val="00C87BD1"/>
    <w:rsid w:val="00C935EB"/>
    <w:rsid w:val="00C939D1"/>
    <w:rsid w:val="00C974C3"/>
    <w:rsid w:val="00CB0E4D"/>
    <w:rsid w:val="00CB5DCD"/>
    <w:rsid w:val="00CB6301"/>
    <w:rsid w:val="00CC097D"/>
    <w:rsid w:val="00CC31F3"/>
    <w:rsid w:val="00CD68C6"/>
    <w:rsid w:val="00CE017A"/>
    <w:rsid w:val="00CE13CB"/>
    <w:rsid w:val="00CF11BB"/>
    <w:rsid w:val="00CF5948"/>
    <w:rsid w:val="00CF628A"/>
    <w:rsid w:val="00CF6593"/>
    <w:rsid w:val="00D06C30"/>
    <w:rsid w:val="00D07C68"/>
    <w:rsid w:val="00D17DFD"/>
    <w:rsid w:val="00D21FBF"/>
    <w:rsid w:val="00D24340"/>
    <w:rsid w:val="00D27418"/>
    <w:rsid w:val="00D313D6"/>
    <w:rsid w:val="00D32C99"/>
    <w:rsid w:val="00D41F38"/>
    <w:rsid w:val="00D4402C"/>
    <w:rsid w:val="00D45959"/>
    <w:rsid w:val="00D46214"/>
    <w:rsid w:val="00D4663E"/>
    <w:rsid w:val="00D52856"/>
    <w:rsid w:val="00D55B97"/>
    <w:rsid w:val="00D56739"/>
    <w:rsid w:val="00D60E16"/>
    <w:rsid w:val="00D62E80"/>
    <w:rsid w:val="00D65AB2"/>
    <w:rsid w:val="00D70D2D"/>
    <w:rsid w:val="00D71435"/>
    <w:rsid w:val="00D71D03"/>
    <w:rsid w:val="00D75DD7"/>
    <w:rsid w:val="00D8301A"/>
    <w:rsid w:val="00D86512"/>
    <w:rsid w:val="00D866E1"/>
    <w:rsid w:val="00D9090B"/>
    <w:rsid w:val="00D92D9E"/>
    <w:rsid w:val="00D9498E"/>
    <w:rsid w:val="00D9610D"/>
    <w:rsid w:val="00D96E78"/>
    <w:rsid w:val="00DA40C1"/>
    <w:rsid w:val="00DA421E"/>
    <w:rsid w:val="00DA4CBC"/>
    <w:rsid w:val="00DA5835"/>
    <w:rsid w:val="00DB2E8A"/>
    <w:rsid w:val="00DB5355"/>
    <w:rsid w:val="00DB53B6"/>
    <w:rsid w:val="00DC040B"/>
    <w:rsid w:val="00DC2DBE"/>
    <w:rsid w:val="00DC3E04"/>
    <w:rsid w:val="00DC3ECD"/>
    <w:rsid w:val="00DC47AD"/>
    <w:rsid w:val="00DC4E7B"/>
    <w:rsid w:val="00DC6097"/>
    <w:rsid w:val="00DC7DD7"/>
    <w:rsid w:val="00DD4D73"/>
    <w:rsid w:val="00DD50B7"/>
    <w:rsid w:val="00DD603F"/>
    <w:rsid w:val="00DD6591"/>
    <w:rsid w:val="00DE09FC"/>
    <w:rsid w:val="00DE0A86"/>
    <w:rsid w:val="00DE1656"/>
    <w:rsid w:val="00DE27CD"/>
    <w:rsid w:val="00DE4E12"/>
    <w:rsid w:val="00DF0018"/>
    <w:rsid w:val="00DF3122"/>
    <w:rsid w:val="00E01346"/>
    <w:rsid w:val="00E01B7D"/>
    <w:rsid w:val="00E03046"/>
    <w:rsid w:val="00E04EE5"/>
    <w:rsid w:val="00E0557C"/>
    <w:rsid w:val="00E05719"/>
    <w:rsid w:val="00E060E7"/>
    <w:rsid w:val="00E06FA2"/>
    <w:rsid w:val="00E118ED"/>
    <w:rsid w:val="00E1335D"/>
    <w:rsid w:val="00E14FBC"/>
    <w:rsid w:val="00E164AB"/>
    <w:rsid w:val="00E2484A"/>
    <w:rsid w:val="00E301BC"/>
    <w:rsid w:val="00E33181"/>
    <w:rsid w:val="00E355F9"/>
    <w:rsid w:val="00E37320"/>
    <w:rsid w:val="00E37996"/>
    <w:rsid w:val="00E40B59"/>
    <w:rsid w:val="00E4152F"/>
    <w:rsid w:val="00E43798"/>
    <w:rsid w:val="00E441BE"/>
    <w:rsid w:val="00E452DB"/>
    <w:rsid w:val="00E45BEA"/>
    <w:rsid w:val="00E611C0"/>
    <w:rsid w:val="00E65183"/>
    <w:rsid w:val="00E674A7"/>
    <w:rsid w:val="00E7437C"/>
    <w:rsid w:val="00E7747C"/>
    <w:rsid w:val="00E86681"/>
    <w:rsid w:val="00E86684"/>
    <w:rsid w:val="00E86E1F"/>
    <w:rsid w:val="00E8791B"/>
    <w:rsid w:val="00E87DB7"/>
    <w:rsid w:val="00E90622"/>
    <w:rsid w:val="00E908EE"/>
    <w:rsid w:val="00E93E2E"/>
    <w:rsid w:val="00E95DBD"/>
    <w:rsid w:val="00E96FC9"/>
    <w:rsid w:val="00E9768D"/>
    <w:rsid w:val="00EA018E"/>
    <w:rsid w:val="00EA1BB4"/>
    <w:rsid w:val="00EA6C2B"/>
    <w:rsid w:val="00EB0352"/>
    <w:rsid w:val="00EC2991"/>
    <w:rsid w:val="00EC673A"/>
    <w:rsid w:val="00EC7976"/>
    <w:rsid w:val="00ED30F1"/>
    <w:rsid w:val="00ED6163"/>
    <w:rsid w:val="00EE6DA7"/>
    <w:rsid w:val="00EE7B93"/>
    <w:rsid w:val="00EF0F13"/>
    <w:rsid w:val="00EF18DF"/>
    <w:rsid w:val="00EF34E3"/>
    <w:rsid w:val="00F005C6"/>
    <w:rsid w:val="00F008EE"/>
    <w:rsid w:val="00F018EE"/>
    <w:rsid w:val="00F02639"/>
    <w:rsid w:val="00F028E2"/>
    <w:rsid w:val="00F02FB7"/>
    <w:rsid w:val="00F0492D"/>
    <w:rsid w:val="00F115E8"/>
    <w:rsid w:val="00F14FF8"/>
    <w:rsid w:val="00F20B82"/>
    <w:rsid w:val="00F278B0"/>
    <w:rsid w:val="00F30D9B"/>
    <w:rsid w:val="00F3199E"/>
    <w:rsid w:val="00F32471"/>
    <w:rsid w:val="00F32836"/>
    <w:rsid w:val="00F35017"/>
    <w:rsid w:val="00F35C38"/>
    <w:rsid w:val="00F414ED"/>
    <w:rsid w:val="00F422EA"/>
    <w:rsid w:val="00F45D95"/>
    <w:rsid w:val="00F516B9"/>
    <w:rsid w:val="00F548D0"/>
    <w:rsid w:val="00F61A8D"/>
    <w:rsid w:val="00F66B54"/>
    <w:rsid w:val="00F67C06"/>
    <w:rsid w:val="00F70364"/>
    <w:rsid w:val="00F705FD"/>
    <w:rsid w:val="00F72912"/>
    <w:rsid w:val="00F73BEB"/>
    <w:rsid w:val="00F741CB"/>
    <w:rsid w:val="00F77532"/>
    <w:rsid w:val="00F77933"/>
    <w:rsid w:val="00F80216"/>
    <w:rsid w:val="00F80AE9"/>
    <w:rsid w:val="00F80CB7"/>
    <w:rsid w:val="00F83095"/>
    <w:rsid w:val="00F850A5"/>
    <w:rsid w:val="00F87C6F"/>
    <w:rsid w:val="00F914C2"/>
    <w:rsid w:val="00F943DE"/>
    <w:rsid w:val="00FA1BB4"/>
    <w:rsid w:val="00FA523F"/>
    <w:rsid w:val="00FA64CD"/>
    <w:rsid w:val="00FB0980"/>
    <w:rsid w:val="00FB0BA7"/>
    <w:rsid w:val="00FB0E43"/>
    <w:rsid w:val="00FB58E1"/>
    <w:rsid w:val="00FC5D82"/>
    <w:rsid w:val="00FC6190"/>
    <w:rsid w:val="00FD1D36"/>
    <w:rsid w:val="00FD3A07"/>
    <w:rsid w:val="00FD46C1"/>
    <w:rsid w:val="00FD7E3C"/>
    <w:rsid w:val="00FF5C85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6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BD"/>
    <w:pPr>
      <w:spacing w:after="240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adpis2"/>
    <w:link w:val="Nadpis1Char"/>
    <w:uiPriority w:val="9"/>
    <w:qFormat/>
    <w:rsid w:val="001200E0"/>
    <w:pPr>
      <w:keepNext/>
      <w:spacing w:before="120" w:line="360" w:lineRule="auto"/>
      <w:ind w:firstLine="567"/>
      <w:jc w:val="both"/>
      <w:outlineLvl w:val="0"/>
    </w:pPr>
    <w:rPr>
      <w:rFonts w:eastAsia="Times New Roman"/>
      <w:b/>
      <w:bCs/>
      <w:caps/>
      <w:kern w:val="3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200E0"/>
    <w:pPr>
      <w:numPr>
        <w:numId w:val="16"/>
      </w:numPr>
      <w:spacing w:before="120" w:after="120" w:line="276" w:lineRule="auto"/>
      <w:outlineLvl w:val="1"/>
    </w:pPr>
    <w:rPr>
      <w:rFonts w:asciiTheme="majorBidi" w:eastAsia="Times New Roman" w:hAnsiTheme="majorBidi"/>
      <w:b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00E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9F2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629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9F2"/>
    <w:rPr>
      <w:rFonts w:ascii="Times New Roman" w:hAnsi="Times New Roman"/>
      <w:sz w:val="24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810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1007"/>
    <w:pPr>
      <w:spacing w:after="0"/>
      <w:ind w:firstLine="567"/>
      <w:jc w:val="both"/>
    </w:pPr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81007"/>
    <w:rPr>
      <w:rFonts w:ascii="Cambria" w:hAnsi="Cambria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00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1007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6714D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70364"/>
    <w:pPr>
      <w:ind w:left="720"/>
      <w:contextualSpacing/>
    </w:pPr>
  </w:style>
  <w:style w:type="paragraph" w:customStyle="1" w:styleId="Ustanoven">
    <w:name w:val="Ustanovení"/>
    <w:basedOn w:val="Normln"/>
    <w:link w:val="UstanovenChar"/>
    <w:rsid w:val="00E04EE5"/>
    <w:pPr>
      <w:spacing w:before="100" w:beforeAutospacing="1" w:after="100" w:afterAutospacing="1"/>
      <w:ind w:firstLine="708"/>
      <w:jc w:val="both"/>
    </w:pPr>
    <w:rPr>
      <w:rFonts w:eastAsia="Times New Roman"/>
      <w:szCs w:val="24"/>
    </w:rPr>
  </w:style>
  <w:style w:type="character" w:customStyle="1" w:styleId="UstanovenChar">
    <w:name w:val="Ustanovení Char"/>
    <w:link w:val="Ustanoven"/>
    <w:rsid w:val="00E04EE5"/>
    <w:rPr>
      <w:rFonts w:ascii="Times New Roman" w:eastAsia="Times New Roman" w:hAnsi="Times New Roma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A51"/>
    <w:pPr>
      <w:spacing w:after="240"/>
      <w:ind w:firstLine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A51"/>
    <w:rPr>
      <w:rFonts w:ascii="Times New Roman" w:hAnsi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200E0"/>
    <w:rPr>
      <w:rFonts w:ascii="Times New Roman" w:eastAsia="Times New Roman" w:hAnsi="Times New Roman"/>
      <w:b/>
      <w:bCs/>
      <w:caps/>
      <w:kern w:val="32"/>
      <w:sz w:val="2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200E0"/>
    <w:rPr>
      <w:rFonts w:asciiTheme="majorBidi" w:eastAsia="Times New Roman" w:hAnsiTheme="majorBidi"/>
      <w:b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00E0"/>
    <w:rPr>
      <w:rFonts w:asciiTheme="majorHAnsi" w:eastAsiaTheme="majorEastAsia" w:hAnsiTheme="majorHAnsi"/>
      <w:color w:val="243F60" w:themeColor="accent1" w:themeShade="7F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200E0"/>
    <w:pPr>
      <w:spacing w:after="0"/>
    </w:pPr>
    <w:rPr>
      <w:rFonts w:asciiTheme="minorHAnsi" w:eastAsia="Times New Roman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00E0"/>
    <w:rPr>
      <w:rFonts w:asciiTheme="minorHAnsi" w:eastAsia="Times New Roman" w:hAnsi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200E0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200E0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200E0"/>
    <w:rPr>
      <w:b/>
    </w:rPr>
  </w:style>
  <w:style w:type="paragraph" w:customStyle="1" w:styleId="Odstavecdal">
    <w:name w:val="Odstavec (další)"/>
    <w:basedOn w:val="Zkladntext"/>
    <w:uiPriority w:val="6"/>
    <w:qFormat/>
    <w:rsid w:val="001200E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msonormal">
    <w:name w:val="x_msonormal"/>
    <w:basedOn w:val="Normln"/>
    <w:rsid w:val="001200E0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paragraph" w:customStyle="1" w:styleId="Normln1">
    <w:name w:val="Normální1"/>
    <w:basedOn w:val="Normln"/>
    <w:rsid w:val="001200E0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00E0"/>
    <w:pPr>
      <w:spacing w:after="12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00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1200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5">
    <w:name w:val="l5"/>
    <w:basedOn w:val="Normln"/>
    <w:rsid w:val="002E6166"/>
    <w:pPr>
      <w:spacing w:before="100" w:beforeAutospacing="1" w:after="100" w:afterAutospacing="1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6738-1BB3-4EC0-B5E4-42D1854D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3729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2022-11-03T15:51:00Z</dcterms:created>
  <dcterms:modified xsi:type="dcterms:W3CDTF">2022-11-03T16:05:00Z</dcterms:modified>
</cp:coreProperties>
</file>