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3" w:rsidRDefault="00177843"/>
    <w:p w:rsidR="00177843" w:rsidRDefault="00177843"/>
    <w:tbl>
      <w:tblPr>
        <w:tblW w:w="9513" w:type="dxa"/>
        <w:tblCellMar>
          <w:left w:w="70" w:type="dxa"/>
          <w:right w:w="70" w:type="dxa"/>
        </w:tblCellMar>
        <w:tblLook w:val="04A0"/>
      </w:tblPr>
      <w:tblGrid>
        <w:gridCol w:w="9513"/>
      </w:tblGrid>
      <w:tr w:rsidR="00DE4B3C" w:rsidRPr="00544C3C" w:rsidTr="001778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4B3C" w:rsidRPr="002B152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2B15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Seznam přísedících pro rok 20</w:t>
            </w:r>
            <w:r w:rsidR="008E6E8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20</w:t>
            </w:r>
            <w:r w:rsidRPr="002B15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 xml:space="preserve"> – občanskoprávní úsek </w:t>
            </w:r>
          </w:p>
          <w:p w:rsidR="00DE4B3C" w:rsidRPr="00544C3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E4B3C" w:rsidRPr="00544C3C" w:rsidRDefault="00DE4B3C" w:rsidP="0017784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32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048"/>
              <w:gridCol w:w="1340"/>
            </w:tblGrid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Jiří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</w:t>
                  </w:r>
                  <w:proofErr w:type="spellEnd"/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Alena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Böhmová</w:t>
                  </w:r>
                  <w:proofErr w:type="spellEnd"/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Jitka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Divišová</w:t>
                  </w:r>
                </w:p>
              </w:tc>
            </w:tr>
            <w:tr w:rsidR="00027146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44C3C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44C3C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Vladimíra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44C3C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Lieblová</w:t>
                  </w:r>
                  <w:proofErr w:type="spellEnd"/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Hermína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Malátová</w:t>
                  </w:r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Jindřiška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Maršíková</w:t>
                  </w:r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Renata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Musilová</w:t>
                  </w:r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JUDr.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Ivana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Rygálová</w:t>
                  </w:r>
                  <w:proofErr w:type="spellEnd"/>
                </w:p>
              </w:tc>
            </w:tr>
            <w:tr w:rsidR="00544C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Marie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Smolíková</w:t>
                  </w:r>
                </w:p>
              </w:tc>
            </w:tr>
            <w:tr w:rsidR="00DE4B3C" w:rsidRPr="00544C3C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Jan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Steinbauer</w:t>
                  </w:r>
                  <w:proofErr w:type="spellEnd"/>
                </w:p>
              </w:tc>
            </w:tr>
          </w:tbl>
          <w:p w:rsidR="00DE4B3C" w:rsidRPr="00544C3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0FB6" w:rsidRDefault="00D60FB6">
      <w:pPr>
        <w:rPr>
          <w:rFonts w:ascii="Garamond" w:hAnsi="Garamond"/>
          <w:sz w:val="24"/>
          <w:szCs w:val="24"/>
        </w:rPr>
      </w:pPr>
    </w:p>
    <w:p w:rsidR="002B152C" w:rsidRDefault="002B152C">
      <w:pPr>
        <w:rPr>
          <w:rFonts w:ascii="Garamond" w:hAnsi="Garamond"/>
          <w:sz w:val="24"/>
          <w:szCs w:val="24"/>
        </w:rPr>
      </w:pP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44C3C">
        <w:rPr>
          <w:rFonts w:ascii="Garamond" w:hAnsi="Garamond" w:cs="TimesNewRomanPS-BoldMT"/>
          <w:b/>
          <w:bCs/>
          <w:sz w:val="24"/>
          <w:szCs w:val="24"/>
        </w:rPr>
        <w:t>Pravidla pro ustanovování přísedících na občanskoprávním úseku</w:t>
      </w: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44C3C">
        <w:rPr>
          <w:rFonts w:ascii="Garamond" w:hAnsi="Garamond" w:cs="TimesNewRomanPS-BoldMT"/>
          <w:b/>
          <w:bCs/>
          <w:sz w:val="24"/>
          <w:szCs w:val="24"/>
        </w:rPr>
        <w:t>Okresního soudu v Českých Budějovicích</w:t>
      </w: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544C3C">
        <w:rPr>
          <w:rFonts w:ascii="Garamond" w:hAnsi="Garamond" w:cs="TimesNewRomanPSMT"/>
          <w:sz w:val="24"/>
          <w:szCs w:val="24"/>
        </w:rPr>
        <w:t xml:space="preserve">V právní věci, ve které má civilním řízení rozhodovat senát, se přidělují přísedící bezprostředně poté, co zápisové odd.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předá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spis vedoucí kanceláře, popř. příslušný předseda senátu rozhodne, že je danou věc nutné projednat v senátě. K projednání takové věci jsou k předsedovi senátu přidělováni vždy 2 přísedící ze seznamu přísedících pro občanskoprávní úsek. Přísedící okresního soudu jsou vedeni v seznamu abecedně, jejich seznam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vede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vedoucí kanceláře C. Vedoucí kanceláře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přiděluje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přísedící postupně abecedně </w:t>
      </w:r>
      <w:proofErr w:type="spellStart"/>
      <w:r w:rsidRPr="00544C3C">
        <w:rPr>
          <w:rFonts w:ascii="Garamond" w:hAnsi="Garamond" w:cs="TimesNewRomanPSMT"/>
          <w:sz w:val="24"/>
          <w:szCs w:val="24"/>
        </w:rPr>
        <w:t>kolovacím</w:t>
      </w:r>
      <w:proofErr w:type="spellEnd"/>
      <w:r w:rsidRPr="00544C3C">
        <w:rPr>
          <w:rFonts w:ascii="Garamond" w:hAnsi="Garamond" w:cs="TimesNewRomanPSMT"/>
          <w:sz w:val="24"/>
          <w:szCs w:val="24"/>
        </w:rPr>
        <w:t xml:space="preserve"> způsobem, a to až do vyčerpání počtu všech přidělovaných přísedících, poté se další přidělování přísedících stejným způsobem abecedně opakuje. Jména přidělených přísedících zapíše vedoucí civilní kanceláře na spisový obal. Přidělování přísedících v další věci započne od přísedícího, který bezprostředně následuje po posledním přiděleném přísedícím. K datu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31.12. každého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roku bude evidence založena v listinné podobě do správního rejstříku. Pokud se přísedící, který byl přidělen na základě výše uvedených pravidel, ze závažných osobních, zdravotních, anebo jiných důvodů a objektivních překážek bránících v jeho řádné účasti na projednání a rozhodnutí ve věci, nemůže zúčastnit, jakož i v případech, kdy je přísedící ze zákona z rozhodování ve věci vyloučen, případně jeho funkce zanikla (dále jen vyloučený přísedící), bude vedoucí civilní kanceláře přidělen další přísedící se seznamu přísedících dle abecedního pořadí, který je v aktuálně na řadě. Pokud by výše uvedené důvody vylučovaly účast i tohoto dalšího přísedícího, budou předvoláváni potupně abecedně další přísedící až do naplnění senátu. Vyloučený přísedící bude přidělen až v dalším kole. O důvodech tohoto postupu provede vedoucí kanceláře či rejstříková vedoucí v evidenci přísedících zápis.</w:t>
      </w:r>
    </w:p>
    <w:p w:rsidR="002B152C" w:rsidRPr="0065383C" w:rsidRDefault="002B152C">
      <w:pPr>
        <w:rPr>
          <w:rFonts w:ascii="Garamond" w:hAnsi="Garamond"/>
          <w:sz w:val="24"/>
          <w:szCs w:val="24"/>
        </w:rPr>
      </w:pPr>
    </w:p>
    <w:sectPr w:rsidR="002B152C" w:rsidRPr="0065383C" w:rsidSect="0065383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FC" w:rsidRDefault="00B123FC" w:rsidP="001E5E64">
      <w:pPr>
        <w:spacing w:after="0" w:line="240" w:lineRule="auto"/>
      </w:pPr>
      <w:r>
        <w:separator/>
      </w:r>
    </w:p>
  </w:endnote>
  <w:endnote w:type="continuationSeparator" w:id="0">
    <w:p w:rsidR="00B123FC" w:rsidRDefault="00B123FC" w:rsidP="001E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FC" w:rsidRDefault="00B123FC" w:rsidP="001E5E64">
      <w:pPr>
        <w:spacing w:after="0" w:line="240" w:lineRule="auto"/>
      </w:pPr>
      <w:r>
        <w:separator/>
      </w:r>
    </w:p>
  </w:footnote>
  <w:footnote w:type="continuationSeparator" w:id="0">
    <w:p w:rsidR="00B123FC" w:rsidRDefault="00B123FC" w:rsidP="001E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64" w:rsidRPr="001E5E64" w:rsidRDefault="001E5E64" w:rsidP="001E5E64">
    <w:pPr>
      <w:pStyle w:val="Zhlav"/>
      <w:jc w:val="right"/>
      <w:rPr>
        <w:rFonts w:ascii="Garamond" w:hAnsi="Garamond"/>
        <w:sz w:val="24"/>
        <w:szCs w:val="24"/>
      </w:rPr>
    </w:pPr>
    <w:r w:rsidRPr="001E5E64">
      <w:rPr>
        <w:rFonts w:ascii="Garamond" w:hAnsi="Garamond"/>
        <w:sz w:val="24"/>
        <w:szCs w:val="24"/>
      </w:rP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3"/>
    <w:rsid w:val="00027146"/>
    <w:rsid w:val="00032D05"/>
    <w:rsid w:val="00152A18"/>
    <w:rsid w:val="0016575A"/>
    <w:rsid w:val="00177843"/>
    <w:rsid w:val="001A0620"/>
    <w:rsid w:val="001E5E64"/>
    <w:rsid w:val="002B152C"/>
    <w:rsid w:val="00352A0D"/>
    <w:rsid w:val="00395A77"/>
    <w:rsid w:val="003F680F"/>
    <w:rsid w:val="00513739"/>
    <w:rsid w:val="00544C3C"/>
    <w:rsid w:val="0065383C"/>
    <w:rsid w:val="00744A01"/>
    <w:rsid w:val="007B3619"/>
    <w:rsid w:val="008374C4"/>
    <w:rsid w:val="008E6E8D"/>
    <w:rsid w:val="00990158"/>
    <w:rsid w:val="009F7812"/>
    <w:rsid w:val="00A9583E"/>
    <w:rsid w:val="00B123FC"/>
    <w:rsid w:val="00B4430C"/>
    <w:rsid w:val="00B631FE"/>
    <w:rsid w:val="00D60FB6"/>
    <w:rsid w:val="00DE4B3C"/>
    <w:rsid w:val="00E10DA3"/>
    <w:rsid w:val="00E913AF"/>
    <w:rsid w:val="00F70564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5E64"/>
  </w:style>
  <w:style w:type="paragraph" w:styleId="Zpat">
    <w:name w:val="footer"/>
    <w:basedOn w:val="Normln"/>
    <w:link w:val="Zpat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1841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Pecková</dc:creator>
  <cp:lastModifiedBy>Jana Effmertová</cp:lastModifiedBy>
  <cp:revision>13</cp:revision>
  <dcterms:created xsi:type="dcterms:W3CDTF">2018-12-14T08:51:00Z</dcterms:created>
  <dcterms:modified xsi:type="dcterms:W3CDTF">2019-12-05T09:26:00Z</dcterms:modified>
</cp:coreProperties>
</file>