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99" w:rsidRPr="00A65999" w:rsidRDefault="00A65999" w:rsidP="00B046D8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 xml:space="preserve">Informace o </w:t>
      </w:r>
      <w:r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 xml:space="preserve">typickém </w:t>
      </w:r>
      <w:r w:rsidRPr="00A65999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průběhu řízení</w:t>
      </w:r>
    </w:p>
    <w:p w:rsidR="00A65999" w:rsidRDefault="00A65999" w:rsidP="00B046D8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</w:p>
    <w:p w:rsidR="00B046D8" w:rsidRPr="00A65999" w:rsidRDefault="00B046D8" w:rsidP="00B046D8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1)      U soudu je podán návrh ve věcech péče soudu o nezletilé.</w:t>
      </w:r>
    </w:p>
    <w:p w:rsidR="00B046D8" w:rsidRPr="00A65999" w:rsidRDefault="0036063A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2)     </w:t>
      </w:r>
      <w:r w:rsidR="00DA4A4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Soud v co nejkratší lhůtě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od podání návrhu </w:t>
      </w:r>
      <w:r w:rsidR="006B1AD3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nařídí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jednání či </w:t>
      </w:r>
      <w:r w:rsidR="006B1AD3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svolá 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neformální </w:t>
      </w:r>
      <w:r w:rsidR="006B1AD3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„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jiný soudní rok</w:t>
      </w:r>
      <w:r w:rsidR="006B1AD3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“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. Jednání soud nařizuje vždy, je-li již v návrhu avizovaná dohoda účastníku o předmětu sporu. V takovém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případě soud </w:t>
      </w:r>
      <w:r w:rsidR="00B90864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po provedeném dokazování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dohodu u jednání schválí, 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pokud je v zájmu nezletilého.</w:t>
      </w:r>
      <w:r w:rsidR="0007219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Obsahem jiného soudního roku je vyjasnění stanovisek stran a jejich směřování k dohodě o předmětu řízení. </w:t>
      </w:r>
    </w:p>
    <w:p w:rsidR="00B046D8" w:rsidRPr="00A65999" w:rsidRDefault="00B046D8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3)     V mezidobí od podání návrhu do </w:t>
      </w:r>
      <w:r w:rsidR="00CD5959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konání jednání/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jiného soudního roku proběhne </w:t>
      </w:r>
      <w:r w:rsidR="00CD5959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u dítěte, resp.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rodičů </w:t>
      </w:r>
      <w:r w:rsidR="00CD5959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návštěva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orgánu sociálně-právní ochrany dětí (déle jen OSPOD)</w:t>
      </w:r>
      <w:r w:rsidR="006F0683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, který jakožto opatrovník dítěte chrání jeho zájmy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.</w:t>
      </w:r>
    </w:p>
    <w:p w:rsidR="00A77285" w:rsidRDefault="00B046D8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4)    Proběhne </w:t>
      </w:r>
      <w:r w:rsidR="0095257F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jednání či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jiný soudní rok a rodiče uzavřou dohodu o předmětu řízení. Soud tuto dohodu</w:t>
      </w:r>
      <w:r w:rsidR="00A86DD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-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pokud je v zájmu nezletilého</w:t>
      </w:r>
      <w:r w:rsidR="00A86DD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-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</w:t>
      </w:r>
      <w:r w:rsidR="00DA4A4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po provedeném dokazování (výslechy obou rodičů, listinné důkazy)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schválí. </w:t>
      </w:r>
    </w:p>
    <w:p w:rsidR="00745371" w:rsidRPr="00A65999" w:rsidRDefault="00DA4A49" w:rsidP="00745371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5)     </w:t>
      </w:r>
      <w:r w:rsidR="00745371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Pokud </w:t>
      </w:r>
      <w:r w:rsidR="0074537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při jiném soudním roku </w:t>
      </w:r>
      <w:r w:rsidR="00745371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rodiče dohodu neuzavřou, soud jim doporučí, aby vyhledali odbornou pomoc, a nařídí jednání v co nejkratší lhůtě od podání návrhu (cca 1 měsíc). Pracovník OSPOD je rodičům nápomocný ihned po skončení jiného soudního roku při zajištění odborné pomoci.</w:t>
      </w:r>
    </w:p>
    <w:p w:rsidR="00B046D8" w:rsidRPr="00A65999" w:rsidRDefault="00745371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6)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ab/>
        <w:t xml:space="preserve">  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Mezi </w:t>
      </w:r>
      <w:r w:rsidR="00DA4A4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„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jiným soudním rokem</w:t>
      </w:r>
      <w:r w:rsidR="00DA4A4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“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a nařízeným jednáním rodiče na doporučení soudu </w:t>
      </w:r>
      <w:r w:rsidR="00074B8F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zpravidla 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vyhledají odbornou pomoc</w:t>
      </w:r>
      <w:r w:rsidR="00074B8F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(</w:t>
      </w:r>
      <w:proofErr w:type="spellStart"/>
      <w:r w:rsidR="00074B8F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mediátor</w:t>
      </w:r>
      <w:proofErr w:type="spellEnd"/>
      <w:r w:rsidR="00074B8F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/pedagogiko-psychologická poradna/rodinná terapie, atp.)</w:t>
      </w:r>
      <w:r w:rsidR="00B046D8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. Pokud se ukáže nutnost pokračovat v odborné pomoci, soud na společný návrh rodičů jednání odročí až na dobu tří měsíců.</w:t>
      </w:r>
    </w:p>
    <w:p w:rsidR="00D15915" w:rsidRPr="00A65999" w:rsidRDefault="00B046D8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6)     Pokud u prvního jednání rodiče uzavřou dohodu o předmětu řízení, soud tuto dohodu </w:t>
      </w:r>
      <w:r w:rsidR="00745371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po provedení dokazování (výslech obou rodičů, listinné důkazy)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schválí, je-li v zájmu nezletilého. Pokud rodiče dohodu neuzavřou, soud jim </w:t>
      </w:r>
      <w:r w:rsidR="00D15915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dle vlastního uvážení může uložit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na dobu nejvýše tří měsíců účast na mimosoudním smírčím nebo mediačním jednání nebo rodinné terapii, nebo jim nařídí setkání s odborníkem v oboru pedopsychologie. </w:t>
      </w:r>
    </w:p>
    <w:p w:rsidR="00B046D8" w:rsidRPr="00A65999" w:rsidRDefault="00B046D8" w:rsidP="00B046D8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7)   Pokud rodiče </w:t>
      </w:r>
      <w:r w:rsidR="008F7872"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ani přes veškerou poskytnutou pomoc </w:t>
      </w: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dohodu neuzavřou, soud autoritativně rozhodne, popř. nařídí další jednání za účelem provedení úkonů nutných k rozhodnutí ve věci samé. </w:t>
      </w:r>
    </w:p>
    <w:p w:rsidR="00B046D8" w:rsidRPr="00A65999" w:rsidRDefault="00B046D8" w:rsidP="00B046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B046D8" w:rsidRPr="00A65999" w:rsidRDefault="00B046D8" w:rsidP="00B046D8">
      <w:pPr>
        <w:shd w:val="clear" w:color="auto" w:fill="FFFFFF"/>
        <w:spacing w:after="100" w:line="384" w:lineRule="atLeast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</w:pPr>
      <w:r w:rsidRPr="00A65999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cs-CZ"/>
        </w:rPr>
        <w:t>Aktivní účastí na odborné pomoci rodič deklaruje vůli uchopit svou rodičovskou odpovědnost.</w:t>
      </w:r>
    </w:p>
    <w:p w:rsidR="00616832" w:rsidRPr="00A65999" w:rsidRDefault="00616832">
      <w:pPr>
        <w:rPr>
          <w:rFonts w:ascii="Times New Roman" w:hAnsi="Times New Roman" w:cs="Times New Roman"/>
          <w:sz w:val="24"/>
          <w:szCs w:val="24"/>
        </w:rPr>
      </w:pPr>
    </w:p>
    <w:sectPr w:rsidR="00616832" w:rsidRPr="00A65999" w:rsidSect="0061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6D8"/>
    <w:rsid w:val="00003B7C"/>
    <w:rsid w:val="0007219A"/>
    <w:rsid w:val="00074B8F"/>
    <w:rsid w:val="000B1B32"/>
    <w:rsid w:val="00205EAC"/>
    <w:rsid w:val="0036063A"/>
    <w:rsid w:val="00392891"/>
    <w:rsid w:val="003C3E4E"/>
    <w:rsid w:val="004C09EC"/>
    <w:rsid w:val="005558AE"/>
    <w:rsid w:val="005E2C8C"/>
    <w:rsid w:val="00616832"/>
    <w:rsid w:val="006B1AD3"/>
    <w:rsid w:val="006F0683"/>
    <w:rsid w:val="00745371"/>
    <w:rsid w:val="0079674B"/>
    <w:rsid w:val="008F7872"/>
    <w:rsid w:val="0095257F"/>
    <w:rsid w:val="00A04750"/>
    <w:rsid w:val="00A65999"/>
    <w:rsid w:val="00A77285"/>
    <w:rsid w:val="00A86DDA"/>
    <w:rsid w:val="00B046D8"/>
    <w:rsid w:val="00B90864"/>
    <w:rsid w:val="00B90AE6"/>
    <w:rsid w:val="00CD5959"/>
    <w:rsid w:val="00D15915"/>
    <w:rsid w:val="00DA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kcaskova</dc:creator>
  <cp:lastModifiedBy>kcaskova</cp:lastModifiedBy>
  <cp:revision>3</cp:revision>
  <dcterms:created xsi:type="dcterms:W3CDTF">2016-11-22T09:14:00Z</dcterms:created>
  <dcterms:modified xsi:type="dcterms:W3CDTF">2016-11-22T09:30:00Z</dcterms:modified>
</cp:coreProperties>
</file>