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25B" w14:textId="77777777" w:rsidR="007E5977" w:rsidRDefault="007E5977">
      <w:pPr>
        <w:pStyle w:val="Zkladntext"/>
        <w:rPr>
          <w:rFonts w:ascii="Times New Roman"/>
          <w:sz w:val="20"/>
        </w:rPr>
      </w:pPr>
    </w:p>
    <w:p w14:paraId="58BFEB47" w14:textId="77777777" w:rsidR="007E5977" w:rsidRDefault="007E5977">
      <w:pPr>
        <w:pStyle w:val="Zkladntext"/>
        <w:rPr>
          <w:rFonts w:ascii="Times New Roman"/>
          <w:sz w:val="20"/>
        </w:rPr>
      </w:pPr>
    </w:p>
    <w:p w14:paraId="55B1E40D" w14:textId="77777777" w:rsidR="007E5977" w:rsidRDefault="007E5977">
      <w:pPr>
        <w:pStyle w:val="Zkladntext"/>
        <w:spacing w:before="5"/>
        <w:rPr>
          <w:rFonts w:ascii="Times New Roman"/>
          <w:sz w:val="17"/>
        </w:rPr>
      </w:pPr>
    </w:p>
    <w:p w14:paraId="248697B9" w14:textId="77777777" w:rsidR="007E5977" w:rsidRDefault="005C600C">
      <w:pPr>
        <w:pStyle w:val="Zkladntext"/>
        <w:ind w:left="38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12ED26" wp14:editId="58207CC8">
            <wp:extent cx="843668" cy="10115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68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553E" w14:textId="77777777" w:rsidR="007E5977" w:rsidRDefault="007E5977">
      <w:pPr>
        <w:pStyle w:val="Zkladntext"/>
        <w:rPr>
          <w:rFonts w:ascii="Times New Roman"/>
          <w:sz w:val="20"/>
        </w:rPr>
      </w:pPr>
    </w:p>
    <w:p w14:paraId="2F0E1ED7" w14:textId="77777777" w:rsidR="007E5977" w:rsidRDefault="007E5977">
      <w:pPr>
        <w:pStyle w:val="Zkladntext"/>
        <w:rPr>
          <w:rFonts w:ascii="Times New Roman"/>
          <w:sz w:val="20"/>
        </w:rPr>
      </w:pPr>
    </w:p>
    <w:p w14:paraId="4BC1E67C" w14:textId="77777777" w:rsidR="007E5977" w:rsidRDefault="007E5977">
      <w:pPr>
        <w:pStyle w:val="Zkladntext"/>
        <w:spacing w:before="8"/>
        <w:rPr>
          <w:rFonts w:ascii="Times New Roman"/>
          <w:sz w:val="23"/>
        </w:rPr>
      </w:pPr>
    </w:p>
    <w:p w14:paraId="68B40EB7" w14:textId="77777777" w:rsidR="007E5977" w:rsidRDefault="005C600C">
      <w:pPr>
        <w:spacing w:before="90"/>
        <w:ind w:left="2949" w:right="3322"/>
        <w:jc w:val="center"/>
        <w:rPr>
          <w:sz w:val="32"/>
        </w:rPr>
      </w:pPr>
      <w:r>
        <w:rPr>
          <w:sz w:val="32"/>
        </w:rPr>
        <w:t>ČESKÁ REPUBLIKA</w:t>
      </w:r>
    </w:p>
    <w:p w14:paraId="5EA5835B" w14:textId="77777777" w:rsidR="007E5977" w:rsidRDefault="007E5977">
      <w:pPr>
        <w:pStyle w:val="Zkladntext"/>
        <w:rPr>
          <w:sz w:val="36"/>
        </w:rPr>
      </w:pPr>
    </w:p>
    <w:p w14:paraId="0EAD2416" w14:textId="77777777" w:rsidR="007E5977" w:rsidRDefault="005C600C">
      <w:pPr>
        <w:spacing w:before="323" w:line="480" w:lineRule="auto"/>
        <w:ind w:left="2488" w:right="2848" w:firstLine="944"/>
        <w:rPr>
          <w:b/>
          <w:sz w:val="40"/>
        </w:rPr>
      </w:pPr>
      <w:r>
        <w:rPr>
          <w:b/>
          <w:sz w:val="40"/>
        </w:rPr>
        <w:t>ROZSUDEK JMÉNEM REPUBLIKY</w:t>
      </w:r>
    </w:p>
    <w:p w14:paraId="234E144B" w14:textId="77777777" w:rsidR="007E5977" w:rsidRDefault="007E5977">
      <w:pPr>
        <w:pStyle w:val="Zkladntext"/>
        <w:rPr>
          <w:b/>
          <w:sz w:val="44"/>
        </w:rPr>
      </w:pPr>
    </w:p>
    <w:p w14:paraId="056D52D9" w14:textId="77777777" w:rsidR="007E5977" w:rsidRDefault="007E5977">
      <w:pPr>
        <w:pStyle w:val="Zkladntext"/>
        <w:spacing w:before="9"/>
        <w:rPr>
          <w:b/>
          <w:sz w:val="35"/>
        </w:rPr>
      </w:pPr>
    </w:p>
    <w:p w14:paraId="4E0FFAE4" w14:textId="77777777" w:rsidR="007E5977" w:rsidRDefault="005C600C">
      <w:pPr>
        <w:pStyle w:val="Zkladntext"/>
        <w:spacing w:line="360" w:lineRule="auto"/>
        <w:ind w:left="301" w:right="112" w:firstLine="708"/>
        <w:jc w:val="both"/>
      </w:pPr>
      <w:r>
        <w:t xml:space="preserve">Vrchní soud v Olomouci rozhodl v senátě složeném z předsedy JUDr. Pavla Koláře a soudců JUDr. Ladislava Bognára a JUDr. Jana Zavrtálka v právní věci alobce </w:t>
      </w:r>
      <w:r>
        <w:rPr>
          <w:b/>
        </w:rPr>
        <w:t>Kraj Vysočina</w:t>
      </w:r>
      <w:r>
        <w:t xml:space="preserve">, se sídlem v Jihlavě, Žižkova 57, </w:t>
      </w:r>
      <w:proofErr w:type="gramStart"/>
      <w:r>
        <w:t>IČ  70890749</w:t>
      </w:r>
      <w:proofErr w:type="gramEnd"/>
      <w:r>
        <w:t>,  zastoupeného Mgr. Petrem Sikorou, adv</w:t>
      </w:r>
      <w:r>
        <w:t xml:space="preserve">okátem se sídlem v Praze 2, Fügnerovo náměstí 1808/3, PSČ 120 00, proti žalovanému </w:t>
      </w:r>
      <w:r>
        <w:rPr>
          <w:b/>
        </w:rPr>
        <w:t>D.I.S., spol. s r.o.</w:t>
      </w:r>
      <w:r>
        <w:t>, se sídlem v Brně, Křižíkova 3009/72a, IČ 46975616, zastoupenému JUDr. Zdeňkem Solařem, advokátem se sídlem v Brně, Tučkova 778/7, PSČ 602 00, o zaplace</w:t>
      </w:r>
      <w:r>
        <w:t>ní částky 11.400.000.- Kč s příslušenstvím, o odvolání žalobce a žalovaného proti rozsudku Krajského soudu v Brně ze dne 31. října 2013, č.j. 4 Cm 127/2008 -</w:t>
      </w:r>
      <w:r>
        <w:rPr>
          <w:spacing w:val="-11"/>
        </w:rPr>
        <w:t xml:space="preserve"> </w:t>
      </w:r>
      <w:r>
        <w:t>335,</w:t>
      </w:r>
    </w:p>
    <w:p w14:paraId="5618CF2C" w14:textId="77777777" w:rsidR="007E5977" w:rsidRDefault="007E5977">
      <w:pPr>
        <w:pStyle w:val="Zkladntext"/>
        <w:rPr>
          <w:sz w:val="26"/>
        </w:rPr>
      </w:pPr>
    </w:p>
    <w:p w14:paraId="10D0BCBB" w14:textId="77777777" w:rsidR="007E5977" w:rsidRDefault="007E5977">
      <w:pPr>
        <w:pStyle w:val="Zkladntext"/>
        <w:rPr>
          <w:sz w:val="26"/>
        </w:rPr>
      </w:pPr>
    </w:p>
    <w:p w14:paraId="32E4FB12" w14:textId="77777777" w:rsidR="007E5977" w:rsidRDefault="005C600C">
      <w:pPr>
        <w:pStyle w:val="Nadpis1"/>
        <w:spacing w:before="217"/>
        <w:ind w:right="2762"/>
      </w:pPr>
      <w:r>
        <w:t xml:space="preserve">t a k t </w:t>
      </w:r>
      <w:proofErr w:type="gramStart"/>
      <w:r>
        <w:t>o :</w:t>
      </w:r>
      <w:proofErr w:type="gramEnd"/>
    </w:p>
    <w:p w14:paraId="1580B0AB" w14:textId="77777777" w:rsidR="007E5977" w:rsidRDefault="007E5977">
      <w:pPr>
        <w:pStyle w:val="Zkladntext"/>
        <w:rPr>
          <w:b/>
          <w:sz w:val="26"/>
        </w:rPr>
      </w:pPr>
    </w:p>
    <w:p w14:paraId="05063C68" w14:textId="77777777" w:rsidR="007E5977" w:rsidRDefault="007E5977">
      <w:pPr>
        <w:pStyle w:val="Zkladntext"/>
        <w:rPr>
          <w:b/>
          <w:sz w:val="26"/>
        </w:rPr>
      </w:pPr>
    </w:p>
    <w:p w14:paraId="5B4822AB" w14:textId="77777777" w:rsidR="007E5977" w:rsidRDefault="007E5977">
      <w:pPr>
        <w:pStyle w:val="Zkladntext"/>
        <w:spacing w:before="8"/>
        <w:rPr>
          <w:b/>
          <w:sz w:val="30"/>
        </w:rPr>
      </w:pPr>
    </w:p>
    <w:p w14:paraId="7966DF7F" w14:textId="77777777" w:rsidR="007E5977" w:rsidRDefault="005C600C">
      <w:pPr>
        <w:pStyle w:val="Odstavecseseznamem"/>
        <w:numPr>
          <w:ilvl w:val="0"/>
          <w:numId w:val="2"/>
        </w:numPr>
        <w:tabs>
          <w:tab w:val="left" w:pos="1324"/>
        </w:tabs>
        <w:spacing w:before="0"/>
        <w:ind w:right="0"/>
        <w:rPr>
          <w:sz w:val="24"/>
        </w:rPr>
      </w:pPr>
      <w:r>
        <w:rPr>
          <w:sz w:val="24"/>
        </w:rPr>
        <w:t>Rozsudek soudu prvního stupně se v odvoláním napadené části,</w:t>
      </w:r>
      <w:r>
        <w:rPr>
          <w:spacing w:val="12"/>
          <w:sz w:val="24"/>
        </w:rPr>
        <w:t xml:space="preserve"> </w:t>
      </w:r>
      <w:r>
        <w:rPr>
          <w:sz w:val="24"/>
        </w:rPr>
        <w:t>tj.</w:t>
      </w:r>
    </w:p>
    <w:p w14:paraId="7A99021F" w14:textId="77777777" w:rsidR="007E5977" w:rsidRDefault="005C600C">
      <w:pPr>
        <w:tabs>
          <w:tab w:val="left" w:pos="4929"/>
        </w:tabs>
        <w:spacing w:before="138"/>
        <w:ind w:left="301"/>
        <w:rPr>
          <w:b/>
          <w:sz w:val="24"/>
        </w:rPr>
      </w:pPr>
      <w:r>
        <w:rPr>
          <w:sz w:val="24"/>
        </w:rPr>
        <w:t xml:space="preserve">ve </w:t>
      </w:r>
      <w:proofErr w:type="gramStart"/>
      <w:r>
        <w:rPr>
          <w:sz w:val="24"/>
        </w:rPr>
        <w:t>v  rocích</w:t>
      </w:r>
      <w:proofErr w:type="gramEnd"/>
      <w:r>
        <w:rPr>
          <w:sz w:val="24"/>
        </w:rPr>
        <w:t xml:space="preserve"> I. a II., a rovněž ve</w:t>
      </w:r>
      <w:r>
        <w:rPr>
          <w:spacing w:val="-24"/>
          <w:sz w:val="24"/>
        </w:rPr>
        <w:t xml:space="preserve"> </w:t>
      </w:r>
      <w:r>
        <w:rPr>
          <w:sz w:val="24"/>
        </w:rPr>
        <w:t>výroku</w:t>
      </w:r>
      <w:r>
        <w:rPr>
          <w:spacing w:val="-1"/>
          <w:sz w:val="24"/>
        </w:rPr>
        <w:t xml:space="preserve"> </w:t>
      </w:r>
      <w:r>
        <w:rPr>
          <w:sz w:val="24"/>
        </w:rPr>
        <w:t>III.,</w:t>
      </w:r>
      <w:r>
        <w:rPr>
          <w:sz w:val="24"/>
        </w:rPr>
        <w:tab/>
      </w:r>
      <w:r>
        <w:rPr>
          <w:b/>
          <w:sz w:val="24"/>
        </w:rPr>
        <w:t>p o t v r z u j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</w:p>
    <w:p w14:paraId="5AF34A2F" w14:textId="77777777" w:rsidR="007E5977" w:rsidRDefault="007E5977">
      <w:pPr>
        <w:rPr>
          <w:sz w:val="24"/>
        </w:rPr>
        <w:sectPr w:rsidR="007E5977">
          <w:headerReference w:type="default" r:id="rId8"/>
          <w:type w:val="continuous"/>
          <w:pgSz w:w="11910" w:h="16840"/>
          <w:pgMar w:top="1660" w:right="1020" w:bottom="280" w:left="1400" w:header="1139" w:footer="708" w:gutter="0"/>
          <w:cols w:space="708"/>
        </w:sectPr>
      </w:pPr>
    </w:p>
    <w:p w14:paraId="4271CEB5" w14:textId="77777777" w:rsidR="007E5977" w:rsidRDefault="007E5977">
      <w:pPr>
        <w:pStyle w:val="Zkladntext"/>
        <w:rPr>
          <w:b/>
          <w:sz w:val="20"/>
        </w:rPr>
      </w:pPr>
    </w:p>
    <w:p w14:paraId="2313C33B" w14:textId="77777777" w:rsidR="007E5977" w:rsidRDefault="007E5977">
      <w:pPr>
        <w:pStyle w:val="Zkladntext"/>
        <w:rPr>
          <w:b/>
          <w:sz w:val="20"/>
        </w:rPr>
      </w:pPr>
    </w:p>
    <w:p w14:paraId="4835813B" w14:textId="77777777" w:rsidR="007E5977" w:rsidRDefault="007E5977">
      <w:pPr>
        <w:pStyle w:val="Zkladntext"/>
        <w:rPr>
          <w:b/>
          <w:sz w:val="20"/>
        </w:rPr>
      </w:pPr>
    </w:p>
    <w:p w14:paraId="47AB8342" w14:textId="77777777" w:rsidR="007E5977" w:rsidRDefault="007E5977">
      <w:pPr>
        <w:pStyle w:val="Zkladntext"/>
        <w:spacing w:before="4"/>
        <w:rPr>
          <w:b/>
          <w:sz w:val="19"/>
        </w:rPr>
      </w:pPr>
    </w:p>
    <w:p w14:paraId="19D7581D" w14:textId="77777777" w:rsidR="007E5977" w:rsidRDefault="005C600C">
      <w:pPr>
        <w:pStyle w:val="Odstavecseseznamem"/>
        <w:numPr>
          <w:ilvl w:val="0"/>
          <w:numId w:val="2"/>
        </w:numPr>
        <w:tabs>
          <w:tab w:val="left" w:pos="1599"/>
        </w:tabs>
        <w:spacing w:before="92" w:line="360" w:lineRule="auto"/>
        <w:ind w:left="301" w:right="112" w:firstLine="708"/>
        <w:jc w:val="both"/>
        <w:rPr>
          <w:sz w:val="24"/>
        </w:rPr>
      </w:pPr>
      <w:r>
        <w:rPr>
          <w:sz w:val="24"/>
        </w:rPr>
        <w:t>ádn    z účastníků   nemá   právo   na   náhradu   nákladů   odvolacího    a dovolacího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755C21E8" w14:textId="77777777" w:rsidR="007E5977" w:rsidRDefault="007E5977">
      <w:pPr>
        <w:pStyle w:val="Zkladntext"/>
        <w:rPr>
          <w:sz w:val="36"/>
        </w:rPr>
      </w:pPr>
    </w:p>
    <w:p w14:paraId="6A8DA529" w14:textId="77777777" w:rsidR="007E5977" w:rsidRDefault="005C600C">
      <w:pPr>
        <w:pStyle w:val="Odstavecseseznamem"/>
        <w:numPr>
          <w:ilvl w:val="0"/>
          <w:numId w:val="2"/>
        </w:numPr>
        <w:tabs>
          <w:tab w:val="left" w:pos="1412"/>
        </w:tabs>
        <w:spacing w:before="0" w:line="360" w:lineRule="auto"/>
        <w:ind w:left="301" w:right="114" w:firstLine="708"/>
        <w:jc w:val="both"/>
        <w:rPr>
          <w:sz w:val="24"/>
        </w:rPr>
      </w:pPr>
      <w:r>
        <w:rPr>
          <w:sz w:val="24"/>
        </w:rPr>
        <w:t xml:space="preserve">Žalobce je povinen zaplatit </w:t>
      </w:r>
      <w:proofErr w:type="gramStart"/>
      <w:r>
        <w:rPr>
          <w:sz w:val="24"/>
        </w:rPr>
        <w:t>České  republice</w:t>
      </w:r>
      <w:proofErr w:type="gramEnd"/>
      <w:r>
        <w:rPr>
          <w:sz w:val="24"/>
        </w:rPr>
        <w:t xml:space="preserve">  náklady  odvolacího  řízení ve výši 1.595,50 Kč do tří dnů od právní moci tohoto rozsudku na účet odvolacího soud</w:t>
      </w:r>
      <w:r>
        <w:rPr>
          <w:sz w:val="24"/>
        </w:rPr>
        <w:t>u.</w:t>
      </w:r>
    </w:p>
    <w:p w14:paraId="5705F4AE" w14:textId="77777777" w:rsidR="007E5977" w:rsidRDefault="007E5977">
      <w:pPr>
        <w:pStyle w:val="Zkladntext"/>
        <w:rPr>
          <w:sz w:val="36"/>
        </w:rPr>
      </w:pPr>
    </w:p>
    <w:p w14:paraId="1A888870" w14:textId="77777777" w:rsidR="007E5977" w:rsidRDefault="005C600C">
      <w:pPr>
        <w:pStyle w:val="Odstavecseseznamem"/>
        <w:numPr>
          <w:ilvl w:val="0"/>
          <w:numId w:val="2"/>
        </w:numPr>
        <w:tabs>
          <w:tab w:val="left" w:pos="1423"/>
        </w:tabs>
        <w:spacing w:before="1" w:line="360" w:lineRule="auto"/>
        <w:ind w:left="301" w:right="113" w:firstLine="708"/>
        <w:jc w:val="both"/>
        <w:rPr>
          <w:sz w:val="24"/>
        </w:rPr>
      </w:pPr>
      <w:r>
        <w:rPr>
          <w:sz w:val="24"/>
        </w:rPr>
        <w:t>Žalovaný je povinen zaplatit České republice náklady odvolacího řízení   ve výši 1.595,50 Kč do tří dnů od právní moci tohoto rozsudku na účet odvolacího soudu.</w:t>
      </w:r>
    </w:p>
    <w:p w14:paraId="02E6E045" w14:textId="77777777" w:rsidR="007E5977" w:rsidRDefault="007E5977">
      <w:pPr>
        <w:pStyle w:val="Zkladntext"/>
        <w:rPr>
          <w:sz w:val="26"/>
        </w:rPr>
      </w:pPr>
    </w:p>
    <w:p w14:paraId="6E3677A7" w14:textId="77777777" w:rsidR="007E5977" w:rsidRDefault="007E5977">
      <w:pPr>
        <w:pStyle w:val="Zkladntext"/>
        <w:rPr>
          <w:sz w:val="26"/>
        </w:rPr>
      </w:pPr>
    </w:p>
    <w:p w14:paraId="3A99318A" w14:textId="77777777" w:rsidR="007E5977" w:rsidRDefault="007E5977">
      <w:pPr>
        <w:pStyle w:val="Zkladntext"/>
        <w:spacing w:before="1"/>
        <w:rPr>
          <w:sz w:val="38"/>
        </w:rPr>
      </w:pPr>
    </w:p>
    <w:p w14:paraId="220E4CE2" w14:textId="77777777" w:rsidR="007E5977" w:rsidRDefault="005C600C">
      <w:pPr>
        <w:pStyle w:val="Nadpis1"/>
      </w:pPr>
      <w:r>
        <w:t xml:space="preserve">O d ů v o d n ě n </w:t>
      </w:r>
      <w:proofErr w:type="gramStart"/>
      <w:r>
        <w:t>í :</w:t>
      </w:r>
      <w:proofErr w:type="gramEnd"/>
    </w:p>
    <w:p w14:paraId="19A83419" w14:textId="77777777" w:rsidR="007E5977" w:rsidRDefault="007E5977">
      <w:pPr>
        <w:pStyle w:val="Zkladntext"/>
        <w:spacing w:before="8"/>
        <w:rPr>
          <w:b/>
          <w:sz w:val="20"/>
        </w:rPr>
      </w:pPr>
    </w:p>
    <w:p w14:paraId="64E36D2F" w14:textId="77777777" w:rsidR="007E5977" w:rsidRDefault="005C600C">
      <w:pPr>
        <w:pStyle w:val="Zkladntext"/>
        <w:ind w:left="301" w:right="111" w:firstLine="708"/>
        <w:jc w:val="both"/>
      </w:pPr>
      <w:r>
        <w:t>Rozsudkem označeným v záhlaví Krajsk soud v Brně v řízení o zapla</w:t>
      </w:r>
      <w:r>
        <w:t>cení částky 11.400.000.- Kč  s příslušenstvím  žalobě  vyhověl  v částce  5.850.000.-  Kč (v rok I.), alobu zamítl v částce 5.550.000.- Kč (výrok II.) a dalšími dvěma výroky rozhodl, e  alobce  je  povinen  zaplatit  žalovanému  náklady  řízení  ve  výši 8</w:t>
      </w:r>
      <w:r>
        <w:t>.972,15 Kč představující polovinu nákladů vzniklých vyčerpáním žalovaným složené zálohy na náklady dokazování (výrok III.) a že žalovanému se vrací nevyčerpaný zůstatek zálohy na náklady dokazování ve výši 2.055,70 Kč (výrok</w:t>
      </w:r>
      <w:r>
        <w:rPr>
          <w:spacing w:val="-10"/>
        </w:rPr>
        <w:t xml:space="preserve"> </w:t>
      </w:r>
      <w:r>
        <w:t>IV.).</w:t>
      </w:r>
    </w:p>
    <w:p w14:paraId="03E09692" w14:textId="77777777" w:rsidR="007E5977" w:rsidRDefault="005C600C">
      <w:pPr>
        <w:pStyle w:val="Zkladntext"/>
        <w:spacing w:before="201"/>
        <w:ind w:left="301" w:right="111" w:firstLine="854"/>
        <w:jc w:val="both"/>
      </w:pPr>
      <w:r>
        <w:t>alobce se podle skutkov c</w:t>
      </w:r>
      <w:r>
        <w:t xml:space="preserve">h tvrzení aloby v řízení po žalovaném domáhal zaplacení smluvní pokuty ve </w:t>
      </w:r>
      <w:proofErr w:type="gramStart"/>
      <w:r>
        <w:t>v  i</w:t>
      </w:r>
      <w:proofErr w:type="gramEnd"/>
      <w:r>
        <w:t xml:space="preserve"> 11.400.000.- Kč vyúčtované za prodlení v délce   228 dnů s předáním díla, a to rekonstrukce silnice z Jihlavy do Příseky, sjednané podle smlouvy o dílo ze dne 2. prosince 2005 v</w:t>
      </w:r>
      <w:r>
        <w:t xml:space="preserve">e znění jejích dodatků. Podle této smlouvy mělo být dílo dokončeno do 30. listopadu 2006, k jeho předání a převzetí však došlo teprve po dalších 234 dnech. Za účelem zjištění příčin prodlení byl zpracován znaleck posudek znaleck m ústavem STAVEXIS, s.r.o. </w:t>
      </w:r>
      <w:r>
        <w:t>S jeho závěry žalobce vyjádřil nesouhlas, který v žalobě odůvodnil (aniž by uvedl konkrétní závěry uvedeného znaleckého posudku, vůči nimž se vymezil) tak, že je ochoten připustit vznik prodlení alovaného z důvodu svého prodlení s předáním staveniště v dél</w:t>
      </w:r>
      <w:r>
        <w:t xml:space="preserve">ce šesti dnů, další prodlení však jde na vrub výlučně žalovanému a zejména špatné organizaci práce na díle. V žádném případě nelze souhlasit s </w:t>
      </w:r>
      <w:proofErr w:type="gramStart"/>
      <w:r>
        <w:t>názorem  alovaného</w:t>
      </w:r>
      <w:proofErr w:type="gramEnd"/>
      <w:r>
        <w:t>,   e    by    se    jednalo    o    prodlení    vyvolané    prodlením    žalobce,    popřípadě</w:t>
      </w:r>
      <w:r>
        <w:t xml:space="preserve">   o vy í moc. Prodlení alovaného v délce 228 dnů odpovídá smluvní pokuta ve výši částky, jež je předmětem řízení, když účastníci sjednali smluvní pokutu 50.000.- Kč za ka d den</w:t>
      </w:r>
      <w:r>
        <w:rPr>
          <w:spacing w:val="-29"/>
        </w:rPr>
        <w:t xml:space="preserve"> </w:t>
      </w:r>
      <w:r>
        <w:t>prodlení.</w:t>
      </w:r>
    </w:p>
    <w:p w14:paraId="59FD0121" w14:textId="77777777" w:rsidR="007E5977" w:rsidRDefault="007E5977">
      <w:pPr>
        <w:jc w:val="both"/>
        <w:sectPr w:rsidR="007E5977">
          <w:headerReference w:type="default" r:id="rId9"/>
          <w:pgSz w:w="11910" w:h="16840"/>
          <w:pgMar w:top="1660" w:right="1020" w:bottom="280" w:left="1400" w:header="1139" w:footer="0" w:gutter="0"/>
          <w:pgNumType w:start="2"/>
          <w:cols w:space="708"/>
        </w:sectPr>
      </w:pPr>
    </w:p>
    <w:p w14:paraId="5A2141A1" w14:textId="77777777" w:rsidR="007E5977" w:rsidRDefault="007E5977">
      <w:pPr>
        <w:pStyle w:val="Zkladntext"/>
        <w:rPr>
          <w:sz w:val="20"/>
        </w:rPr>
      </w:pPr>
    </w:p>
    <w:p w14:paraId="48DF93E1" w14:textId="77777777" w:rsidR="007E5977" w:rsidRDefault="007E5977">
      <w:pPr>
        <w:pStyle w:val="Zkladntext"/>
        <w:spacing w:before="4"/>
        <w:rPr>
          <w:sz w:val="23"/>
        </w:rPr>
      </w:pPr>
    </w:p>
    <w:p w14:paraId="44390923" w14:textId="77777777" w:rsidR="007E5977" w:rsidRDefault="005C600C">
      <w:pPr>
        <w:pStyle w:val="Zkladntext"/>
        <w:spacing w:before="92"/>
        <w:ind w:left="301" w:right="110" w:firstLine="854"/>
        <w:jc w:val="both"/>
      </w:pPr>
      <w:r>
        <w:t>alovan zalo il svou procesní obranu na tvrzení, e prodlení bylo dílem vyvoláno tím, že stavba nebyla po projekční stránce dobře připravena, dílem působením povětrnostních vlivů, které lze označit za vyšší moc, a především skutečn</w:t>
      </w:r>
      <w:r>
        <w:t xml:space="preserve">ostí, že v průběhu zhotovování díla do lo k zásadní změně smlouvy, </w:t>
      </w:r>
      <w:proofErr w:type="gramStart"/>
      <w:r>
        <w:t>takže  byl</w:t>
      </w:r>
      <w:proofErr w:type="gramEnd"/>
      <w:r>
        <w:t xml:space="preserve"> vybudován místo stavebním povolením schváleného mostu násep s tzv. tubosiderem. </w:t>
      </w:r>
      <w:proofErr w:type="gramStart"/>
      <w:r>
        <w:t>Uplatňování  nároku</w:t>
      </w:r>
      <w:proofErr w:type="gramEnd"/>
      <w:r>
        <w:t>,  který  je  předmětem  řízení,  označil  žalovaný  za nemravné, proto e alobc</w:t>
      </w:r>
      <w:r>
        <w:t>i prodlením s předáním a převzetím díla ádná koda nevznikla, a nadto bylo zástupci účastníků dohodnuto, že bude-li dílo předáno tak, že alobce nebude za prodlení penalizován Evropskou unií, která na realizaci díla přispěla, nebude žalobce žalovanému smluvn</w:t>
      </w:r>
      <w:r>
        <w:t>í pokutu účtovat, a žalovaný svou část dohody dodr</w:t>
      </w:r>
      <w:r>
        <w:rPr>
          <w:spacing w:val="53"/>
        </w:rPr>
        <w:t xml:space="preserve"> </w:t>
      </w:r>
      <w:r>
        <w:t>el.</w:t>
      </w:r>
    </w:p>
    <w:p w14:paraId="5B205ADB" w14:textId="77777777" w:rsidR="007E5977" w:rsidRDefault="005C600C">
      <w:pPr>
        <w:pStyle w:val="Zkladntext"/>
        <w:spacing w:before="200"/>
        <w:ind w:left="301" w:right="111" w:firstLine="708"/>
        <w:jc w:val="both"/>
      </w:pPr>
      <w:r>
        <w:t>Soud prvního stupně poté, co provedl rozsáhlé dokazování, dospěl k závěru, že žaloba je částečně důvodná. Po skutkové stránce zjistil, že žalobce byl v prodlení se splněním povinnosti zajistit zábory půdy pro vybudování objízdn ch komunikací, předat ke dni</w:t>
      </w:r>
      <w:r>
        <w:t xml:space="preserve"> předání staveniště veškerá rozhodnutí potřebná pro stavbu, zajistit přeložku optických kabelů, s rozhodnutím ohledně nakládání s kontaminovan m odpadem vytěženým z rekonstruované komunikace a s opožděným předáním staveniště.  </w:t>
      </w:r>
      <w:proofErr w:type="gramStart"/>
      <w:r>
        <w:t>Povětrnostní  podmínky</w:t>
      </w:r>
      <w:proofErr w:type="gramEnd"/>
      <w:r>
        <w:t xml:space="preserve">  na   </w:t>
      </w:r>
      <w:r>
        <w:t>stavbě   shledal   soud   prvního   stupně  za odpovídající lokalizaci stavby a neakceptoval ani procesní obranu   alovaného      o  nutnosti  vybudovat  namísto  mostu  násyp  s propustkem,  proto  e  ze   ádného  z důkazů nevyplynulo, že most nebylo možn</w:t>
      </w:r>
      <w:r>
        <w:t>o vybudovat, byť za cenu vyšších nákladů a většího negativního vlivu na životní prostředí. Provedeným dokazováním pak nebylo prokázáno ani tvrzení žalovaného o dohodě účastníků, podle níž nebude alobce po adovat zaplacení smluvní pokuty, bude-li dílo zhoto</w:t>
      </w:r>
      <w:r>
        <w:t>veno v termínu určeném Evropskou</w:t>
      </w:r>
      <w:r>
        <w:rPr>
          <w:spacing w:val="-1"/>
        </w:rPr>
        <w:t xml:space="preserve"> </w:t>
      </w:r>
      <w:r>
        <w:t>unií.</w:t>
      </w:r>
    </w:p>
    <w:p w14:paraId="034A66EB" w14:textId="77777777" w:rsidR="007E5977" w:rsidRDefault="005C600C">
      <w:pPr>
        <w:pStyle w:val="Zkladntext"/>
        <w:spacing w:before="200"/>
        <w:ind w:left="1009"/>
        <w:jc w:val="both"/>
      </w:pPr>
      <w:r>
        <w:t xml:space="preserve">Soud prvního stupně shledal žalobu za důvodnou co do základu, nikoliv </w:t>
      </w:r>
      <w:proofErr w:type="gramStart"/>
      <w:r>
        <w:t>již</w:t>
      </w:r>
      <w:proofErr w:type="gramEnd"/>
    </w:p>
    <w:p w14:paraId="585AF34D" w14:textId="77777777" w:rsidR="007E5977" w:rsidRDefault="005C600C">
      <w:pPr>
        <w:pStyle w:val="Zkladntext"/>
        <w:ind w:left="301"/>
        <w:jc w:val="both"/>
      </w:pPr>
      <w:r>
        <w:t>v ak co do v e.</w:t>
      </w:r>
    </w:p>
    <w:p w14:paraId="3434B814" w14:textId="77777777" w:rsidR="007E5977" w:rsidRDefault="005C600C">
      <w:pPr>
        <w:pStyle w:val="Zkladntext"/>
        <w:spacing w:before="200"/>
        <w:ind w:left="1009"/>
        <w:jc w:val="both"/>
      </w:pPr>
      <w:r>
        <w:t>Při právním posouzení věci soud prvního stupně vyšel zejména z ustanovení</w:t>
      </w:r>
    </w:p>
    <w:p w14:paraId="65869F58" w14:textId="77777777" w:rsidR="007E5977" w:rsidRDefault="005C600C">
      <w:pPr>
        <w:pStyle w:val="Zkladntext"/>
        <w:ind w:left="301" w:right="111"/>
        <w:jc w:val="both"/>
      </w:pPr>
      <w:r>
        <w:t xml:space="preserve">§ 365 ObchZ, podle něhož dlužník, který je jinak v prodlení se splněním svého </w:t>
      </w:r>
      <w:proofErr w:type="gramStart"/>
      <w:r>
        <w:t xml:space="preserve">závazku,   </w:t>
      </w:r>
      <w:proofErr w:type="gramEnd"/>
      <w:r>
        <w:t>v prodlení   není,   nemůže-li   jej   plnit   v důsledku   prodlení   věřitele,    a ustanovení § 300 ObchZ, podle něhož okolnosti vylučující odpovědnost (§ 374 ObchZ</w:t>
      </w:r>
      <w:r>
        <w:t>) nemají vliv na povinnost platit smluvní pokutu, a nárok přezkoumal rovněž    z hlediska ustanovení § 301 ObchZ upravujícího mo nost moderace smluvní pokuty. Po tomto posouzení dospěl soud prvního stupně k závěru, že žalovaný se může účinně bránit pouze p</w:t>
      </w:r>
      <w:r>
        <w:t>oukazem na prodlení žalobce, nikoliv však poukazem na tzv.  vy í moc, proto e provedeným dokazováním nebylo zjištěno, že by v průběhu zhotovování díla panovaly povětrnostní podmínky, které by bylo možno takto označit, byť účastníci ve smlouvě o dílo možnos</w:t>
      </w:r>
      <w:r>
        <w:t xml:space="preserve">t použití ustanovení § 374 odst. 1 ObchZ sjednali. Podmínky pro moderaci smluvní pokuty, jí se </w:t>
      </w:r>
      <w:proofErr w:type="gramStart"/>
      <w:r>
        <w:t>alovan  domáhal</w:t>
      </w:r>
      <w:proofErr w:type="gramEnd"/>
      <w:r>
        <w:t>,  soud prvního stupně neshledal, když sjednaná výše smluvní pokuty je zcela adekvátní významu zajišťované povinnosti.</w:t>
      </w:r>
    </w:p>
    <w:p w14:paraId="789BE921" w14:textId="77777777" w:rsidR="007E5977" w:rsidRDefault="005C600C">
      <w:pPr>
        <w:pStyle w:val="Zkladntext"/>
        <w:spacing w:before="200"/>
        <w:ind w:left="301" w:right="111" w:firstLine="708"/>
        <w:jc w:val="both"/>
      </w:pPr>
      <w:r>
        <w:t>Při posouzení důvodnosti vý</w:t>
      </w:r>
      <w:r>
        <w:t>še žalobcových nároků se soud prvního stupně opřel o skutková zjištění vyplývající ze závěrů znaleckého posudku znalce z oboru</w:t>
      </w:r>
    </w:p>
    <w:p w14:paraId="104B81FD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3BC68913" w14:textId="77777777" w:rsidR="007E5977" w:rsidRDefault="007E5977">
      <w:pPr>
        <w:pStyle w:val="Zkladntext"/>
        <w:rPr>
          <w:sz w:val="20"/>
        </w:rPr>
      </w:pPr>
    </w:p>
    <w:p w14:paraId="4A85604A" w14:textId="77777777" w:rsidR="007E5977" w:rsidRDefault="007E5977">
      <w:pPr>
        <w:pStyle w:val="Zkladntext"/>
        <w:spacing w:before="4"/>
        <w:rPr>
          <w:sz w:val="23"/>
        </w:rPr>
      </w:pPr>
    </w:p>
    <w:p w14:paraId="79CBCE2C" w14:textId="5A4211ED" w:rsidR="007E5977" w:rsidRDefault="005C600C">
      <w:pPr>
        <w:pStyle w:val="Zkladntext"/>
        <w:spacing w:before="92"/>
        <w:ind w:left="301" w:right="111"/>
        <w:jc w:val="both"/>
      </w:pPr>
      <w:proofErr w:type="gramStart"/>
      <w:r>
        <w:t xml:space="preserve">Stavebnictví  </w:t>
      </w:r>
      <w:r w:rsidR="00DA3682">
        <w:t>XXXX</w:t>
      </w:r>
      <w:proofErr w:type="gramEnd"/>
      <w:r>
        <w:t xml:space="preserve">,  ze  dne   2.  </w:t>
      </w:r>
      <w:proofErr w:type="gramStart"/>
      <w:r>
        <w:t>června  2013</w:t>
      </w:r>
      <w:proofErr w:type="gramEnd"/>
      <w:r>
        <w:t>,  a z výslechu znalce</w:t>
      </w:r>
      <w:r>
        <w:t>, který určil  délku  kumulovaného  technicky  opodstatněného  zdr  ení stavby vyvolaného   alobcem na 141 den. Znalec se  v posudku v souladu    s jeho zadáním zabýval vlivem jednotlivých důvodů uváděných žalovaným na termín zhotovení díla, a dospěl přito</w:t>
      </w:r>
      <w:r>
        <w:t xml:space="preserve">m k závěru, že absence objízdných komunikací, které měly být vybudovány  podle  projektové  dokumentace,  vyvolala  prodlení  v délce  30 dnů a opožděně vydané stavební povolení na přeložku plynovodu a opožděná přeložka telekomunikačního kabelu v délce 22 </w:t>
      </w:r>
      <w:r>
        <w:t>dnů, že zákazy pokračovat v pracích na díle na prodlení žalovaného neměly vliv, protože je žalovaný ignoroval a v pracích na díle pokračoval, že řešení zjištěné kontaminace materiálu stmelených vrstev bylo příčinou prodlení v délce 66 dnů a opožděné předán</w:t>
      </w:r>
      <w:r>
        <w:t>í staveniště bylo příčinou prodlení v délce 23 dnů, přičemž z této doby soud prvního stupně započetl osm dnů za dobu od uzavření smlouvy do předání staveniště. Znalec v posudku dále uvedl, e podle odst. 2.2 zadávacích podmínek, na které smlouva o dílo odka</w:t>
      </w:r>
      <w:r>
        <w:t>zuje, měl žalovaný právo požadovat změnu lhůty plnění v případě, že se termín zahájení stavby opozdí o více, než čtrnáct dnů, a to o dobu shodnou s dobou, po ní nebylo možno výstavbu zahájit, přičemž zahájil-li by práce na díle teprve po nabytí právní moci</w:t>
      </w:r>
      <w:r>
        <w:t xml:space="preserve"> stavebního povolení k přeložce </w:t>
      </w:r>
      <w:proofErr w:type="gramStart"/>
      <w:r>
        <w:t>části  plynovodu</w:t>
      </w:r>
      <w:proofErr w:type="gramEnd"/>
      <w:r>
        <w:t xml:space="preserve">,  tj.  </w:t>
      </w:r>
      <w:proofErr w:type="gramStart"/>
      <w:r>
        <w:t>dne  5</w:t>
      </w:r>
      <w:proofErr w:type="gramEnd"/>
      <w:r>
        <w:t xml:space="preserve">.  </w:t>
      </w:r>
      <w:proofErr w:type="gramStart"/>
      <w:r>
        <w:t>května  2006</w:t>
      </w:r>
      <w:proofErr w:type="gramEnd"/>
      <w:r>
        <w:t>,  umo  nilo  by  mu  to  po  adovat  tomu  odpovídající  prodloužení  termínu  předání   a převzetí díla po jeho ukončení o 171 den, což by v kombinaci se shora uveden mi zdržení</w:t>
      </w:r>
      <w:r>
        <w:t>mi znamenalo i více, než třistadenní zdržení, přičemž minimální zdržení by    v tom případě činilo 244 dnů a maximální 319 dnů. K reálnosti termínu zhotovení díla v původně sjednaném termínu uvedeném v dopise alovaného alobci ze dne</w:t>
      </w:r>
    </w:p>
    <w:p w14:paraId="1AB15F47" w14:textId="77777777" w:rsidR="007E5977" w:rsidRDefault="005C600C">
      <w:pPr>
        <w:pStyle w:val="Zkladntext"/>
        <w:tabs>
          <w:tab w:val="left" w:pos="1206"/>
          <w:tab w:val="left" w:pos="1939"/>
          <w:tab w:val="left" w:pos="3909"/>
          <w:tab w:val="left" w:pos="5432"/>
          <w:tab w:val="left" w:pos="5640"/>
          <w:tab w:val="left" w:pos="8479"/>
        </w:tabs>
        <w:spacing w:before="1"/>
        <w:ind w:left="301" w:right="111"/>
      </w:pPr>
      <w:r>
        <w:t>14. července 2006 znale</w:t>
      </w:r>
      <w:r>
        <w:t>c uvedl, že při nasazení značných kapacit a zlepšení organizace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tento</w:t>
      </w:r>
      <w:r>
        <w:rPr>
          <w:spacing w:val="28"/>
        </w:rPr>
        <w:t xml:space="preserve"> </w:t>
      </w:r>
      <w:r>
        <w:t>slib</w:t>
      </w:r>
      <w:r>
        <w:rPr>
          <w:spacing w:val="29"/>
        </w:rPr>
        <w:t xml:space="preserve"> </w:t>
      </w:r>
      <w:r>
        <w:t>pova</w:t>
      </w:r>
      <w:r>
        <w:rPr>
          <w:spacing w:val="50"/>
        </w:rPr>
        <w:t xml:space="preserve"> </w:t>
      </w:r>
      <w:r>
        <w:t>oval</w:t>
      </w:r>
      <w:r>
        <w:rPr>
          <w:spacing w:val="27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splniteln</w:t>
      </w:r>
      <w:r>
        <w:tab/>
      </w:r>
      <w:r>
        <w:tab/>
        <w:t xml:space="preserve">s vypětím všech sil, není mu v ak známo, jak mi kapacitami v té době žalovaný disponoval, a operativní </w:t>
      </w:r>
      <w:proofErr w:type="gramStart"/>
      <w:r>
        <w:t>změny  předem</w:t>
      </w:r>
      <w:proofErr w:type="gramEnd"/>
      <w:r>
        <w:t xml:space="preserve"> zpracovaného harmonogramu prací mohou</w:t>
      </w:r>
      <w:r>
        <w:t xml:space="preserve"> být spojeny se značnými problémy, které mohou</w:t>
      </w:r>
      <w:r>
        <w:rPr>
          <w:spacing w:val="61"/>
        </w:rPr>
        <w:t xml:space="preserve"> </w:t>
      </w:r>
      <w:r>
        <w:t>sahat</w:t>
      </w:r>
      <w:r>
        <w:rPr>
          <w:spacing w:val="20"/>
        </w:rPr>
        <w:t xml:space="preserve"> </w:t>
      </w:r>
      <w:r>
        <w:t>a</w:t>
      </w:r>
      <w:r>
        <w:tab/>
        <w:t>k jejich faktické nemo  nosti.</w:t>
      </w:r>
      <w:r>
        <w:rPr>
          <w:spacing w:val="40"/>
        </w:rPr>
        <w:t xml:space="preserve"> </w:t>
      </w:r>
      <w:r>
        <w:t>Tvrdil-li</w:t>
      </w:r>
      <w:r>
        <w:rPr>
          <w:spacing w:val="20"/>
        </w:rPr>
        <w:t xml:space="preserve"> </w:t>
      </w:r>
      <w:r>
        <w:t>pak</w:t>
      </w:r>
      <w:r>
        <w:tab/>
      </w:r>
      <w:proofErr w:type="gramStart"/>
      <w:r>
        <w:t xml:space="preserve">alovan </w:t>
      </w:r>
      <w:r>
        <w:rPr>
          <w:spacing w:val="-13"/>
        </w:rPr>
        <w:t>,</w:t>
      </w:r>
      <w:proofErr w:type="gramEnd"/>
      <w:r>
        <w:rPr>
          <w:spacing w:val="-13"/>
        </w:rPr>
        <w:t xml:space="preserve"> </w:t>
      </w:r>
      <w:r>
        <w:t>e rozhodující vliv na délku prodlení měly problémy vyvolané změnou spočívající        v</w:t>
      </w:r>
      <w:r>
        <w:rPr>
          <w:spacing w:val="-1"/>
        </w:rPr>
        <w:t xml:space="preserve"> </w:t>
      </w:r>
      <w:r>
        <w:t>tom,</w:t>
      </w:r>
      <w:r>
        <w:tab/>
        <w:t>e místo sedmipolového mostu byl vybudován násep s tzv.</w:t>
      </w:r>
      <w:r>
        <w:t xml:space="preserve"> tubosiderem, znalec na jedné straně takový rozhodující vliv jak ve znaleckém posudku, tak ve své výpovědi připustil, na druhé straně však uvedl, že „reálný časový dopad </w:t>
      </w:r>
      <w:r>
        <w:rPr>
          <w:spacing w:val="-38"/>
        </w:rPr>
        <w:t xml:space="preserve">tohoto </w:t>
      </w:r>
      <w:r>
        <w:t xml:space="preserve">aspektu lze jen velmi obtížně </w:t>
      </w:r>
      <w:proofErr w:type="gramStart"/>
      <w:r>
        <w:t>odhadnout“</w:t>
      </w:r>
      <w:proofErr w:type="gramEnd"/>
      <w:r>
        <w:t xml:space="preserve">. Pokud pak jde o stanovení celkové </w:t>
      </w:r>
      <w:r>
        <w:rPr>
          <w:spacing w:val="-56"/>
        </w:rPr>
        <w:t>dob</w:t>
      </w:r>
      <w:r>
        <w:rPr>
          <w:spacing w:val="-56"/>
        </w:rPr>
        <w:t xml:space="preserve">y </w:t>
      </w:r>
      <w:r>
        <w:t>prodlení, uzavřel znalec, že obecně lze říci, že není-li možno provádět jednu činnost, lze to nahradit činností na jiném úseku. Takový postup je v ak fakticky nereáln           s ohledem na kapacitu a provozní mo nosti zhotovitele, s ohledem na něž je nu</w:t>
      </w:r>
      <w:r>
        <w:t>tno činnost plánovat. Na druhé straně je zde možnost, že zdržení na jedné části díla je tak</w:t>
      </w:r>
      <w:r>
        <w:rPr>
          <w:spacing w:val="28"/>
        </w:rPr>
        <w:t xml:space="preserve"> </w:t>
      </w:r>
      <w:r>
        <w:t>extrémní,</w:t>
      </w:r>
      <w:r>
        <w:tab/>
        <w:t xml:space="preserve">e vede k prodlení del  </w:t>
      </w:r>
      <w:r>
        <w:rPr>
          <w:spacing w:val="6"/>
        </w:rPr>
        <w:t xml:space="preserve"> </w:t>
      </w:r>
      <w:r>
        <w:t>ímu,</w:t>
      </w:r>
      <w:r>
        <w:rPr>
          <w:spacing w:val="30"/>
        </w:rPr>
        <w:t xml:space="preserve"> </w:t>
      </w:r>
      <w:r>
        <w:t>ne</w:t>
      </w:r>
      <w:r>
        <w:tab/>
        <w:t>odpovídá součtu jednotlivých dílčích prodlení. Znalec proto určil dobu prodlení jako průnik mezi argumentací žalobce, že n</w:t>
      </w:r>
      <w:r>
        <w:t>ečinnost na jednom úseku bylo možno nahradit zvýšenou činností na ostatních úsecích, a skutečností, že žalovaný dílo prováděl podle předem připraveného plánu, který mu tyto přesuny neumožňoval (a nemusel mít k tomu ani dostatečné</w:t>
      </w:r>
      <w:r>
        <w:rPr>
          <w:spacing w:val="-28"/>
        </w:rPr>
        <w:t xml:space="preserve"> </w:t>
      </w:r>
      <w:r>
        <w:t>kapacity).</w:t>
      </w:r>
    </w:p>
    <w:p w14:paraId="21A0F2D9" w14:textId="77777777" w:rsidR="007E5977" w:rsidRDefault="005C600C">
      <w:pPr>
        <w:pStyle w:val="Zkladntext"/>
        <w:spacing w:before="199"/>
        <w:ind w:left="1009"/>
      </w:pPr>
      <w:r>
        <w:t>Rozsudek byl na</w:t>
      </w:r>
      <w:r>
        <w:t>paden odvoláním obou účastníků řízení.</w:t>
      </w:r>
    </w:p>
    <w:p w14:paraId="36913052" w14:textId="77777777" w:rsidR="007E5977" w:rsidRDefault="005C600C">
      <w:pPr>
        <w:pStyle w:val="Zkladntext"/>
        <w:spacing w:before="200"/>
        <w:ind w:right="111"/>
        <w:jc w:val="right"/>
      </w:pPr>
      <w:r>
        <w:t xml:space="preserve">Žalobce   </w:t>
      </w:r>
      <w:proofErr w:type="gramStart"/>
      <w:r>
        <w:t>zaměřil  své</w:t>
      </w:r>
      <w:proofErr w:type="gramEnd"/>
      <w:r>
        <w:t xml:space="preserve">   odvolání   vůči   výroku  II.,   jímž  byla   žaloba  </w:t>
      </w:r>
      <w:r>
        <w:rPr>
          <w:spacing w:val="21"/>
        </w:rPr>
        <w:t xml:space="preserve"> </w:t>
      </w:r>
      <w:r>
        <w:t>zčásti</w:t>
      </w:r>
    </w:p>
    <w:p w14:paraId="7AF78A2F" w14:textId="77777777" w:rsidR="007E5977" w:rsidRDefault="005C600C">
      <w:pPr>
        <w:pStyle w:val="Zkladntext"/>
        <w:tabs>
          <w:tab w:val="left" w:pos="2014"/>
        </w:tabs>
        <w:ind w:right="113"/>
        <w:jc w:val="right"/>
      </w:pPr>
      <w:r>
        <w:t>zamítnuta,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tab/>
        <w:t>e</w:t>
      </w:r>
      <w:r>
        <w:rPr>
          <w:spacing w:val="20"/>
        </w:rPr>
        <w:t xml:space="preserve"> </w:t>
      </w:r>
      <w:r>
        <w:t>soud</w:t>
      </w:r>
      <w:r>
        <w:rPr>
          <w:spacing w:val="22"/>
        </w:rPr>
        <w:t xml:space="preserve"> </w:t>
      </w:r>
      <w:r>
        <w:t>prvního</w:t>
      </w:r>
      <w:r>
        <w:rPr>
          <w:spacing w:val="21"/>
        </w:rPr>
        <w:t xml:space="preserve"> </w:t>
      </w:r>
      <w:r>
        <w:t>stupně</w:t>
      </w:r>
      <w:r>
        <w:rPr>
          <w:spacing w:val="22"/>
        </w:rPr>
        <w:t xml:space="preserve"> </w:t>
      </w:r>
      <w:r>
        <w:t>nesprávně</w:t>
      </w:r>
      <w:r>
        <w:rPr>
          <w:spacing w:val="21"/>
        </w:rPr>
        <w:t xml:space="preserve"> </w:t>
      </w:r>
      <w:r>
        <w:t>posoudil</w:t>
      </w:r>
      <w:r>
        <w:rPr>
          <w:spacing w:val="21"/>
        </w:rPr>
        <w:t xml:space="preserve"> </w:t>
      </w:r>
      <w:r>
        <w:t>otázku</w:t>
      </w:r>
      <w:r>
        <w:rPr>
          <w:spacing w:val="22"/>
        </w:rPr>
        <w:t xml:space="preserve"> </w:t>
      </w:r>
      <w:r>
        <w:t>„odpovědnosti</w:t>
      </w:r>
    </w:p>
    <w:p w14:paraId="057D2976" w14:textId="77777777" w:rsidR="007E5977" w:rsidRDefault="007E5977">
      <w:pPr>
        <w:jc w:val="right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2DAC3510" w14:textId="77777777" w:rsidR="007E5977" w:rsidRDefault="007E5977">
      <w:pPr>
        <w:pStyle w:val="Zkladntext"/>
        <w:rPr>
          <w:sz w:val="20"/>
        </w:rPr>
      </w:pPr>
    </w:p>
    <w:p w14:paraId="427C6C32" w14:textId="77777777" w:rsidR="007E5977" w:rsidRDefault="007E5977">
      <w:pPr>
        <w:pStyle w:val="Zkladntext"/>
        <w:spacing w:before="4"/>
        <w:rPr>
          <w:sz w:val="23"/>
        </w:rPr>
      </w:pPr>
    </w:p>
    <w:p w14:paraId="3A4F9BA5" w14:textId="77777777" w:rsidR="007E5977" w:rsidRDefault="005C600C">
      <w:pPr>
        <w:pStyle w:val="Zkladntext"/>
        <w:spacing w:before="92"/>
        <w:ind w:left="301" w:right="111"/>
        <w:jc w:val="both"/>
      </w:pPr>
      <w:r>
        <w:t xml:space="preserve">za smluvní pokutu včetně liberačních </w:t>
      </w:r>
      <w:proofErr w:type="gramStart"/>
      <w:r>
        <w:t>důvodů“</w:t>
      </w:r>
      <w:proofErr w:type="gramEnd"/>
      <w:r>
        <w:t xml:space="preserve">. Soud prvního stupně podle </w:t>
      </w:r>
      <w:r>
        <w:rPr>
          <w:spacing w:val="-33"/>
        </w:rPr>
        <w:t xml:space="preserve">žalobce </w:t>
      </w:r>
      <w:r>
        <w:t xml:space="preserve">správně zjistil </w:t>
      </w:r>
      <w:proofErr w:type="gramStart"/>
      <w:r>
        <w:t>skutkový  stav</w:t>
      </w:r>
      <w:proofErr w:type="gramEnd"/>
      <w:r>
        <w:t xml:space="preserve">  (mezi  účastníky  ostatně  z převážné  části  nesporný) a správně se vypořádal rovněž s procesní obranou žalovaného ohledně povětrnostních podmí</w:t>
      </w:r>
      <w:r>
        <w:t xml:space="preserve">nek, které podle tvrzení žalovaného měly vytvořit vyšší moc bránící včasnému dokončení díla. Neprokázáno pak zůstalo rovněž tvrzení žalovaného o dohodě účastníků, podle níž žalobce měl žalovanému přislíbit, že smluvní pokutu nebude po adovat, bude-li dílo </w:t>
      </w:r>
      <w:r>
        <w:t xml:space="preserve">zhotoveno alespoň v termínu rozhodujícím pro poskytnutí prostředků z EU. Soud prvního stupně se však zcela opomněl zabývat otázkou příčinné souvislosti mezi jeho prodlením a prodlením alovaného </w:t>
      </w:r>
      <w:proofErr w:type="gramStart"/>
      <w:r>
        <w:t>a</w:t>
      </w:r>
      <w:proofErr w:type="gramEnd"/>
      <w:r>
        <w:t xml:space="preserve"> omezil se pouze na konstatování jednotlivých částí znaleckéh</w:t>
      </w:r>
      <w:r>
        <w:t>o posudku. Podle názoru žalobce nebylo možno se ze zákona zprostit odpovědnosti za prodlení poukazem na tzv. vyšší moc pro účely vzniku povinnosti platit smluvní pokutu, a nelze dospět ani k závěru, že by účastníci  takovou  mo  nost  dohodli, proto e usta</w:t>
      </w:r>
      <w:r>
        <w:t>novení § 300 ObchZ, které stanoví, e na vznik povinnosti k placení smluvní pokuty nemají vliv okolnosti vylučující odpovědnost, je sice ustanovením dispozitivním, které umožňuje, aby se účastníci dohodli jinak, za takovou dohodu      v ak není mo no pova o</w:t>
      </w:r>
      <w:r>
        <w:t xml:space="preserve">vat ujednání pod bodem 3.5 smlouvy o dílo, které se zcela svým zařazením vymyká z kontextu smlouvy, a které je nadto podle svého znění       v rozporu s kogentním ustanovením § 365 ObchZ. Tvrdil-li </w:t>
      </w:r>
      <w:proofErr w:type="gramStart"/>
      <w:r>
        <w:t>alovan ,</w:t>
      </w:r>
      <w:proofErr w:type="gramEnd"/>
      <w:r>
        <w:t xml:space="preserve">  e  k jeho  prodlení do lo v důsledku prodlení ža</w:t>
      </w:r>
      <w:r>
        <w:t xml:space="preserve">lobce, své tvrzení neprokázal, protože v tomto směru nelze pouze mechanicky převzít závěry znaleckého posudku, přičemž v tomto směru žalobce argumentoval rozhodnutími Nejvyššího soudu, podle nichž nelze ztotožňovat prodlení jedné strany s jeho nedostatkem </w:t>
      </w:r>
      <w:r>
        <w:t>na straně druhého účastníka smlouvy, a zdůrazňoval obsah dopisu žalovaného ze dne 14. července 2006, tedy po odpadnutí všech překážek posuzovaných znalcem, v němž žalovaný opět ujišťuje žalobce, že termín předání a převzetí díla ke dni 30. listopadu 2006 d</w:t>
      </w:r>
      <w:r>
        <w:t>odr í.  Napadené rozhodnutí by proto mělo být v zamítavé části změněno tak, že žalobě bude</w:t>
      </w:r>
      <w:r>
        <w:rPr>
          <w:spacing w:val="-1"/>
        </w:rPr>
        <w:t xml:space="preserve"> </w:t>
      </w:r>
      <w:r>
        <w:t>vyhověno.</w:t>
      </w:r>
    </w:p>
    <w:p w14:paraId="1B12EED9" w14:textId="77777777" w:rsidR="007E5977" w:rsidRDefault="005C600C">
      <w:pPr>
        <w:pStyle w:val="Zkladntext"/>
        <w:spacing w:before="200"/>
        <w:ind w:left="301" w:right="110" w:firstLine="708"/>
        <w:jc w:val="both"/>
      </w:pPr>
      <w:r>
        <w:t>Žalovaný, který zaměřil své odvolání proti výroku I., jímž bylo žalobě zčásti vyhověno, vytýkal soudu prvního stupně nedostatečná skutková zjištění a nesprávné právní posouzení věci zejména v souvislosti s mostem, který měl být součástí stavby. Soud prvníh</w:t>
      </w:r>
      <w:r>
        <w:t>o stupně nevzal do úvahy, že v zadávací dokumentaci byl součástí díla násep s propustkem, během dvou měsíců však došlo ke změně obsahu vydaného stavebního povolení a nadále měl být součástí díla most, přičemž ze zadávací dokumentace je zřejmé, že nebyl pro</w:t>
      </w:r>
      <w:r>
        <w:t>veden v dostatečném rozsahu geologický průzkum a tato povinnost byla přenesena na žalovaného jako zhotovitele díla. Geologick průzkum bylo z důvodu nepříznivých klimatických podmínek možno provést až na jaře roku 2006 a jeho výsledky se výrazně lišily od v</w:t>
      </w:r>
      <w:r>
        <w:t xml:space="preserve">ýsledků geologického průzkumu, který byl zpracován pro potřeby žalobce na jaře roku 2005. Rozhodl-li se tedy alovan prosazovat na základě </w:t>
      </w:r>
      <w:proofErr w:type="gramStart"/>
      <w:r>
        <w:t>výsledků  doplněného</w:t>
      </w:r>
      <w:proofErr w:type="gramEnd"/>
      <w:r>
        <w:t xml:space="preserve">  geologického průzkumu změnu předmětu smlouvy tak, že místo mostu bude vybudován násep s tzv. tub</w:t>
      </w:r>
      <w:r>
        <w:t xml:space="preserve">osiderem, toto jeho rozhodnutí bylo zcela správné. Soud </w:t>
      </w:r>
      <w:proofErr w:type="gramStart"/>
      <w:r>
        <w:t>prvního  stupně</w:t>
      </w:r>
      <w:proofErr w:type="gramEnd"/>
      <w:r>
        <w:t xml:space="preserve">  se  rovněž  nevypořádal  se  zjištěním,  že  žalobce  žalovanému   po určitou omezenou dobu zakázal pokračování v pracích na díle. Z </w:t>
      </w:r>
      <w:proofErr w:type="gramStart"/>
      <w:r>
        <w:t>toho  v</w:t>
      </w:r>
      <w:proofErr w:type="gramEnd"/>
      <w:r>
        <w:t xml:space="preserve"> eho nelze</w:t>
      </w:r>
      <w:r>
        <w:rPr>
          <w:spacing w:val="38"/>
        </w:rPr>
        <w:t xml:space="preserve"> </w:t>
      </w:r>
      <w:r>
        <w:t>dospět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jinému</w:t>
      </w:r>
      <w:r>
        <w:rPr>
          <w:spacing w:val="38"/>
        </w:rPr>
        <w:t xml:space="preserve"> </w:t>
      </w:r>
      <w:r>
        <w:t>závěru,</w:t>
      </w:r>
      <w:r>
        <w:rPr>
          <w:spacing w:val="40"/>
        </w:rPr>
        <w:t xml:space="preserve"> </w:t>
      </w:r>
      <w:r>
        <w:t>než</w:t>
      </w:r>
      <w:r>
        <w:rPr>
          <w:spacing w:val="39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s</w:t>
      </w:r>
      <w:r>
        <w:t>tavba</w:t>
      </w:r>
      <w:r>
        <w:rPr>
          <w:spacing w:val="39"/>
        </w:rPr>
        <w:t xml:space="preserve"> </w:t>
      </w:r>
      <w:r>
        <w:t>byla</w:t>
      </w:r>
      <w:r>
        <w:rPr>
          <w:spacing w:val="39"/>
        </w:rPr>
        <w:t xml:space="preserve"> </w:t>
      </w:r>
      <w:r>
        <w:t>nedostatečně</w:t>
      </w:r>
      <w:r>
        <w:rPr>
          <w:spacing w:val="39"/>
        </w:rPr>
        <w:t xml:space="preserve"> </w:t>
      </w:r>
      <w:r>
        <w:t>připravena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tato</w:t>
      </w:r>
    </w:p>
    <w:p w14:paraId="4061AF82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7E96DC4C" w14:textId="77777777" w:rsidR="007E5977" w:rsidRDefault="007E5977">
      <w:pPr>
        <w:pStyle w:val="Zkladntext"/>
        <w:rPr>
          <w:sz w:val="20"/>
        </w:rPr>
      </w:pPr>
    </w:p>
    <w:p w14:paraId="7C8E5A26" w14:textId="77777777" w:rsidR="007E5977" w:rsidRDefault="007E5977">
      <w:pPr>
        <w:pStyle w:val="Zkladntext"/>
        <w:spacing w:before="4"/>
        <w:rPr>
          <w:sz w:val="23"/>
        </w:rPr>
      </w:pPr>
    </w:p>
    <w:p w14:paraId="7C255E75" w14:textId="77777777" w:rsidR="007E5977" w:rsidRDefault="005C600C">
      <w:pPr>
        <w:pStyle w:val="Zkladntext"/>
        <w:spacing w:before="92"/>
        <w:ind w:left="301" w:right="112"/>
        <w:jc w:val="both"/>
      </w:pPr>
      <w:r>
        <w:t>skutečnost byla příčinou vzniku prodlení žalovaného. Napadené rozhodnutí by proto mělo být změněno v odvoláním dotčené části tak, že žaloba bude v celém rozsahu zamítnuta.</w:t>
      </w:r>
    </w:p>
    <w:p w14:paraId="40A5BC0B" w14:textId="77777777" w:rsidR="007E5977" w:rsidRDefault="005C600C">
      <w:pPr>
        <w:pStyle w:val="Zkladntext"/>
        <w:spacing w:before="201"/>
        <w:ind w:left="301" w:right="112" w:firstLine="708"/>
        <w:jc w:val="both"/>
      </w:pPr>
      <w:r>
        <w:t>U jednání před odvolac</w:t>
      </w:r>
      <w:r>
        <w:t>ím soudem žalovaný odvolání doplnil tak, že věc by měla být posuzována podle ustanovení § 552 ObchZ, protože rozdíly oproti výsledkům prvního geologického průzkumu zjištěné dodatečným geologickým průzkumem by měly být považovány za skrytou překážku ve smys</w:t>
      </w:r>
      <w:r>
        <w:t>lu uvedeného ustanovení, přičemž uvedené rozdíly avizoval žalovaný žalobci již v dopise ze dne</w:t>
      </w:r>
    </w:p>
    <w:p w14:paraId="312BD07B" w14:textId="77777777" w:rsidR="007E5977" w:rsidRDefault="005C600C">
      <w:pPr>
        <w:pStyle w:val="Zkladntext"/>
        <w:ind w:left="301" w:right="111"/>
        <w:jc w:val="both"/>
      </w:pPr>
      <w:r>
        <w:t>23. března 2006 a účastníci spolu věc začali projednávat dne 7. dubna 2006, teprve dne 18. září 2006 však byl uzavřen dodatek č. 2 smlouvy o dílo, jímž byla tato</w:t>
      </w:r>
      <w:r>
        <w:t xml:space="preserve"> překážka odstraněna, takže po tuto dobu byl žalovaný oprávněn provádění díla přerušit, a poukazoval rovněž na skutečnost, že v dokumentaci přiložené k protokolu o předání staveniště nebylo staveniště vytyčeno a že ve smlouvě o dílo není určitě dohodnuto, </w:t>
      </w:r>
      <w:r>
        <w:t>ke které z celkem sedmi lhůt plnění žalovaného podle této smlouvy se vztahuje smluvní pokuta.</w:t>
      </w:r>
    </w:p>
    <w:p w14:paraId="78E9DA65" w14:textId="77777777" w:rsidR="007E5977" w:rsidRDefault="005C600C">
      <w:pPr>
        <w:pStyle w:val="Zkladntext"/>
        <w:spacing w:before="199"/>
        <w:ind w:left="301" w:right="110" w:firstLine="708"/>
        <w:jc w:val="both"/>
      </w:pPr>
      <w:r>
        <w:t xml:space="preserve">Odvolací soud po doplnění dokazování v mezích ustanovení § 213 odst. 4 o.s.ř.   o   odvoláních   rozhodl   rozsudkem   ze   dne   10.   prosince   </w:t>
      </w:r>
      <w:proofErr w:type="gramStart"/>
      <w:r>
        <w:t xml:space="preserve">2014,   </w:t>
      </w:r>
      <w:proofErr w:type="gramEnd"/>
      <w:r>
        <w:t xml:space="preserve">č.j.   </w:t>
      </w:r>
      <w:r>
        <w:t xml:space="preserve">   8 Cmo 146/2014-435, tak, e k odvolání alovaného napadené rozhodnutí ve v</w:t>
      </w:r>
      <w:r>
        <w:rPr>
          <w:spacing w:val="13"/>
        </w:rPr>
        <w:t xml:space="preserve"> </w:t>
      </w:r>
      <w:r>
        <w:t>roku</w:t>
      </w:r>
    </w:p>
    <w:p w14:paraId="3E6C3B1E" w14:textId="77777777" w:rsidR="007E5977" w:rsidRDefault="005C600C">
      <w:pPr>
        <w:pStyle w:val="Zkladntext"/>
        <w:ind w:left="301" w:right="112"/>
        <w:jc w:val="both"/>
      </w:pPr>
      <w:r>
        <w:t xml:space="preserve">I. změnil tak, že žaloba se zamítá, ve výroku II. (a rovněž ve výroku IV.) je potvrdil, nově rozhodl o nákladech řízení a rozhodl rovněž o nákladech odvolacího řízení. Učinil </w:t>
      </w:r>
      <w:proofErr w:type="gramStart"/>
      <w:r>
        <w:t>tak  na</w:t>
      </w:r>
      <w:proofErr w:type="gramEnd"/>
      <w:r>
        <w:t xml:space="preserve">  základě  svého  závěru,  že  vymáhání  smluvní  pokuty  žalobcem  je  v rozporu se zásadami poctivého obchodního styku a v souladu s ustanovením § 265 ObchZ tudí nepo ívá právní</w:t>
      </w:r>
      <w:r>
        <w:rPr>
          <w:spacing w:val="-29"/>
        </w:rPr>
        <w:t xml:space="preserve"> </w:t>
      </w:r>
      <w:r>
        <w:t>ochrany.</w:t>
      </w:r>
    </w:p>
    <w:p w14:paraId="5924D36D" w14:textId="77777777" w:rsidR="007E5977" w:rsidRDefault="005C600C">
      <w:pPr>
        <w:pStyle w:val="Zkladntext"/>
        <w:spacing w:before="201"/>
        <w:ind w:left="1009"/>
        <w:jc w:val="both"/>
      </w:pPr>
      <w:r>
        <w:t xml:space="preserve">K dovolání alobce Nejvy í soud toto rozhodnutí rozsudkem ze </w:t>
      </w:r>
      <w:r>
        <w:t>dne</w:t>
      </w:r>
    </w:p>
    <w:p w14:paraId="74CFDB27" w14:textId="77777777" w:rsidR="007E5977" w:rsidRDefault="005C600C">
      <w:pPr>
        <w:pStyle w:val="Odstavecseseznamem"/>
        <w:numPr>
          <w:ilvl w:val="0"/>
          <w:numId w:val="1"/>
        </w:numPr>
        <w:tabs>
          <w:tab w:val="left" w:pos="620"/>
        </w:tabs>
        <w:spacing w:before="0"/>
        <w:ind w:firstLine="0"/>
        <w:jc w:val="both"/>
        <w:rPr>
          <w:sz w:val="24"/>
        </w:rPr>
      </w:pPr>
      <w:r>
        <w:rPr>
          <w:sz w:val="24"/>
        </w:rPr>
        <w:t xml:space="preserve">května 2016, č.j. 23 </w:t>
      </w:r>
      <w:proofErr w:type="gramStart"/>
      <w:r>
        <w:rPr>
          <w:sz w:val="24"/>
        </w:rPr>
        <w:t>Cdo  1575</w:t>
      </w:r>
      <w:proofErr w:type="gramEnd"/>
      <w:r>
        <w:rPr>
          <w:sz w:val="24"/>
        </w:rPr>
        <w:t xml:space="preserve">/2015-471, zrušil a  věc vrátil odvolacímu soudu     k dalšímu řízení, protože podle jeho názoru za situace, kdy účastníci řízení nepromítli dopady změny předmětu díla v průběhu jeho zhotovování do dodatku smlouvy o dílo, </w:t>
      </w:r>
      <w:r>
        <w:rPr>
          <w:sz w:val="24"/>
        </w:rPr>
        <w:t>v němž by nově sjednali dobu zhotovení díla, vymáhání smluvní pokuty za prodlení se zhotovením díla za jednání v rozporu se zásadami poctivého obchodního styku pova ovat nelze. Odvolací soud proto ve věci znovu jednal a poté, co vázán právním názorem Nejvy</w:t>
      </w:r>
      <w:r>
        <w:rPr>
          <w:sz w:val="24"/>
        </w:rPr>
        <w:t>ššího soudu přezkoumal napadené rozhodnutí i průběh řízení, které jeho vydání předcházelo, dospěl k závěru, že žádné z odvolání není</w:t>
      </w:r>
      <w:r>
        <w:rPr>
          <w:spacing w:val="-19"/>
          <w:sz w:val="24"/>
        </w:rPr>
        <w:t xml:space="preserve"> </w:t>
      </w:r>
      <w:r>
        <w:rPr>
          <w:sz w:val="24"/>
        </w:rPr>
        <w:t>důvodné.</w:t>
      </w:r>
    </w:p>
    <w:p w14:paraId="65177036" w14:textId="77777777" w:rsidR="007E5977" w:rsidRDefault="005C600C">
      <w:pPr>
        <w:pStyle w:val="Zkladntext"/>
        <w:spacing w:before="199"/>
        <w:ind w:left="301" w:right="110" w:firstLine="775"/>
        <w:jc w:val="both"/>
      </w:pPr>
      <w:r>
        <w:t xml:space="preserve">Z obsahu spisu zjistil odvolací soud to, co je ji shora uvedeno, tedy procesní stanoviska obou </w:t>
      </w:r>
      <w:proofErr w:type="gramStart"/>
      <w:r>
        <w:t>účastníků  a</w:t>
      </w:r>
      <w:proofErr w:type="gramEnd"/>
      <w:r>
        <w:t xml:space="preserve">  jejich  skutková  tvrzení.  </w:t>
      </w:r>
      <w:proofErr w:type="gramStart"/>
      <w:r>
        <w:t>Pokud  jde</w:t>
      </w:r>
      <w:proofErr w:type="gramEnd"/>
      <w:r>
        <w:t xml:space="preserve">  o  výčet  důkazů a popis skutkových zjištění soudu prvního stupně z provedeného dokazování, odvolací soud v</w:t>
      </w:r>
      <w:r>
        <w:t xml:space="preserve"> celém rozsahu pro stručnost odůvodnění tohoto rozhodnutí odkazuje na velmi podrobné odůvodnění rozhodnutí napadeného. Lze v tomto směru opět zdůraznit, že </w:t>
      </w:r>
      <w:proofErr w:type="gramStart"/>
      <w:r>
        <w:t>převážná  část</w:t>
      </w:r>
      <w:proofErr w:type="gramEnd"/>
      <w:r>
        <w:t xml:space="preserve">  skutkových  tvrzení  souvisících  s uzavřením  smlouvy o dílo a realizací díla byla </w:t>
      </w:r>
      <w:r>
        <w:t>mezi účastníky řízení nesporná a zcela korespondovala se skutkovými zjištěními z provedeného dokazování, a jedinou spornou skutečností tak zůstala fakticky žalovaným tvrzená dohoda mezi účastníky řízení ohledně (ne)vymáhání smluvní pokuty</w:t>
      </w:r>
      <w:r>
        <w:rPr>
          <w:spacing w:val="54"/>
        </w:rPr>
        <w:t xml:space="preserve"> </w:t>
      </w:r>
      <w:r>
        <w:t>alobcem.</w:t>
      </w:r>
    </w:p>
    <w:p w14:paraId="4F38A9FF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4BDE886F" w14:textId="77777777" w:rsidR="007E5977" w:rsidRDefault="007E5977">
      <w:pPr>
        <w:pStyle w:val="Zkladntext"/>
        <w:rPr>
          <w:sz w:val="20"/>
        </w:rPr>
      </w:pPr>
    </w:p>
    <w:p w14:paraId="3324DA46" w14:textId="77777777" w:rsidR="007E5977" w:rsidRDefault="007E5977">
      <w:pPr>
        <w:pStyle w:val="Zkladntext"/>
        <w:spacing w:before="4"/>
        <w:rPr>
          <w:sz w:val="23"/>
        </w:rPr>
      </w:pPr>
    </w:p>
    <w:p w14:paraId="27D68201" w14:textId="77777777" w:rsidR="007E5977" w:rsidRDefault="005C600C">
      <w:pPr>
        <w:pStyle w:val="Zkladntext"/>
        <w:spacing w:before="92"/>
        <w:ind w:left="301" w:right="112" w:firstLine="708"/>
        <w:jc w:val="both"/>
      </w:pPr>
      <w:r>
        <w:t>Odvolací soud ji v průběhu řízení předcházejícího vydání jeho prvního rozhodnutí v rozsahu ustanovení § 213 odst. 4 doplnil, popřípadě zopakoval dokazování, přičemž z jednotlivých důkazů zjistil (kromě toho, co z nich zjistil soud prvního stupně)</w:t>
      </w:r>
    </w:p>
    <w:p w14:paraId="6B461A48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69"/>
          <w:tab w:val="left" w:pos="1370"/>
        </w:tabs>
        <w:spacing w:before="201"/>
        <w:ind w:right="0" w:hanging="361"/>
        <w:jc w:val="left"/>
        <w:rPr>
          <w:sz w:val="24"/>
        </w:rPr>
      </w:pP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smlouv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dílo,</w:t>
      </w:r>
      <w:r>
        <w:rPr>
          <w:spacing w:val="33"/>
          <w:sz w:val="24"/>
        </w:rPr>
        <w:t xml:space="preserve"> </w:t>
      </w:r>
      <w:r>
        <w:rPr>
          <w:sz w:val="24"/>
        </w:rPr>
        <w:t>že</w:t>
      </w:r>
      <w:r>
        <w:rPr>
          <w:spacing w:val="32"/>
          <w:sz w:val="24"/>
        </w:rPr>
        <w:t xml:space="preserve"> </w:t>
      </w:r>
      <w:r>
        <w:rPr>
          <w:sz w:val="24"/>
        </w:rPr>
        <w:t>cena</w:t>
      </w:r>
      <w:r>
        <w:rPr>
          <w:spacing w:val="32"/>
          <w:sz w:val="24"/>
        </w:rPr>
        <w:t xml:space="preserve"> </w:t>
      </w:r>
      <w:r>
        <w:rPr>
          <w:sz w:val="24"/>
        </w:rPr>
        <w:t>díla</w:t>
      </w:r>
      <w:r>
        <w:rPr>
          <w:spacing w:val="32"/>
          <w:sz w:val="24"/>
        </w:rPr>
        <w:t xml:space="preserve"> </w:t>
      </w:r>
      <w:r>
        <w:rPr>
          <w:sz w:val="24"/>
        </w:rPr>
        <w:t>byla</w:t>
      </w:r>
      <w:r>
        <w:rPr>
          <w:spacing w:val="32"/>
          <w:sz w:val="24"/>
        </w:rPr>
        <w:t xml:space="preserve"> </w:t>
      </w:r>
      <w:r>
        <w:rPr>
          <w:sz w:val="24"/>
        </w:rPr>
        <w:t>sjednána</w:t>
      </w:r>
      <w:r>
        <w:rPr>
          <w:spacing w:val="32"/>
          <w:sz w:val="24"/>
        </w:rPr>
        <w:t xml:space="preserve"> </w:t>
      </w:r>
      <w:r>
        <w:rPr>
          <w:sz w:val="24"/>
        </w:rPr>
        <w:t>částkou</w:t>
      </w:r>
      <w:r>
        <w:rPr>
          <w:spacing w:val="33"/>
          <w:sz w:val="24"/>
        </w:rPr>
        <w:t xml:space="preserve"> </w:t>
      </w:r>
      <w:r>
        <w:rPr>
          <w:sz w:val="24"/>
        </w:rPr>
        <w:t>127.766,174.-</w:t>
      </w:r>
      <w:r>
        <w:rPr>
          <w:spacing w:val="33"/>
          <w:sz w:val="24"/>
        </w:rPr>
        <w:t xml:space="preserve"> </w:t>
      </w:r>
      <w:r>
        <w:rPr>
          <w:sz w:val="24"/>
        </w:rPr>
        <w:t>Kč</w:t>
      </w:r>
    </w:p>
    <w:p w14:paraId="7B6B25A7" w14:textId="77777777" w:rsidR="007E5977" w:rsidRDefault="005C600C">
      <w:pPr>
        <w:pStyle w:val="Zkladntext"/>
        <w:ind w:left="1369"/>
      </w:pPr>
      <w:r>
        <w:t>bez DPH a 152.041.747.- Kč s připočtením DPH</w:t>
      </w:r>
    </w:p>
    <w:p w14:paraId="58906E47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spacing w:before="199"/>
        <w:ind w:right="112"/>
        <w:rPr>
          <w:sz w:val="24"/>
        </w:rPr>
      </w:pPr>
      <w:r>
        <w:rPr>
          <w:sz w:val="24"/>
        </w:rPr>
        <w:t>z dodatku č. 2 ke smlouvě o dílo, že byl uzavřen dne 18. září 2006 (poslední podpis na listině) a cena díla na základě změny řešení byla sjednána čás</w:t>
      </w:r>
      <w:r>
        <w:rPr>
          <w:sz w:val="24"/>
        </w:rPr>
        <w:t>tkou 118.121.021.- Kč bez DPH a 140.564.015.- Kč s</w:t>
      </w:r>
      <w:r>
        <w:rPr>
          <w:spacing w:val="-22"/>
          <w:sz w:val="24"/>
        </w:rPr>
        <w:t xml:space="preserve"> </w:t>
      </w:r>
      <w:r>
        <w:rPr>
          <w:sz w:val="24"/>
        </w:rPr>
        <w:t>DPH</w:t>
      </w:r>
    </w:p>
    <w:p w14:paraId="37E38850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rPr>
          <w:sz w:val="24"/>
        </w:rPr>
      </w:pPr>
      <w:r>
        <w:rPr>
          <w:sz w:val="24"/>
        </w:rPr>
        <w:t>z listiny zpracované žalobcem adresované uchazečům a zájemcům veřejné soutěže ze dne 7. října 2005, že při podpisu smlouvy o dílo bude předána projektová dokumentace ve stupni DSP a DSZ, nikoliv ve stu</w:t>
      </w:r>
      <w:r>
        <w:rPr>
          <w:sz w:val="24"/>
        </w:rPr>
        <w:t>pni RDS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dotaz   č.   18)   a   že   piloty   jsou   ve   výkresech   namalovány   v předpokládaných délkách, které se ovšem mohou měnit, v rámci stavby budou provedeny další geologické vrty a na jejich základě bude délka pilot upravena, a ve výkazech vý</w:t>
      </w:r>
      <w:r>
        <w:rPr>
          <w:sz w:val="24"/>
        </w:rPr>
        <w:t>měr jsou tyto délky uvedeny jako maximální (dotaz č. 40)</w:t>
      </w:r>
    </w:p>
    <w:p w14:paraId="2EF13BD5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rPr>
          <w:sz w:val="24"/>
        </w:rPr>
      </w:pPr>
      <w:r>
        <w:rPr>
          <w:sz w:val="24"/>
        </w:rPr>
        <w:t xml:space="preserve">ze zprávy geotechnického průzkumu km 3,400 – 4,276 </w:t>
      </w:r>
      <w:r>
        <w:rPr>
          <w:spacing w:val="-16"/>
          <w:sz w:val="24"/>
        </w:rPr>
        <w:t xml:space="preserve">zpracovaného </w:t>
      </w:r>
      <w:r>
        <w:rPr>
          <w:sz w:val="24"/>
        </w:rPr>
        <w:t xml:space="preserve">společností PROFI Jihlava s.r.o. ze dne 30. května 2005, že lze uvažovaný most založit pouze na pilotách vetknutých do skalních hornin </w:t>
      </w:r>
      <w:r>
        <w:rPr>
          <w:sz w:val="24"/>
        </w:rPr>
        <w:t xml:space="preserve">třídy R 3, popřípadě opřených o horniny třídy R 3 – R 2, že skalní podloží třídy R </w:t>
      </w:r>
      <w:r>
        <w:rPr>
          <w:spacing w:val="-87"/>
          <w:sz w:val="24"/>
        </w:rPr>
        <w:t>3</w:t>
      </w:r>
      <w:r>
        <w:rPr>
          <w:spacing w:val="122"/>
          <w:sz w:val="24"/>
        </w:rPr>
        <w:t xml:space="preserve"> </w:t>
      </w:r>
      <w:r>
        <w:rPr>
          <w:sz w:val="24"/>
        </w:rPr>
        <w:t xml:space="preserve">bylo zjištěno v hloubkách 4,50 – 7,50 m od povrchu, skalní podloží </w:t>
      </w:r>
      <w:r>
        <w:rPr>
          <w:spacing w:val="-35"/>
          <w:sz w:val="24"/>
        </w:rPr>
        <w:t xml:space="preserve">třídy        </w:t>
      </w:r>
      <w:r>
        <w:rPr>
          <w:sz w:val="24"/>
        </w:rPr>
        <w:t xml:space="preserve">R 3 – R 2 bylo navrtáno v hloubce 6,50 m – 13,20 m, a že před </w:t>
      </w:r>
      <w:r>
        <w:rPr>
          <w:spacing w:val="-42"/>
          <w:sz w:val="24"/>
        </w:rPr>
        <w:t xml:space="preserve">započetím </w:t>
      </w:r>
      <w:r>
        <w:rPr>
          <w:sz w:val="24"/>
        </w:rPr>
        <w:t>prací je nutno prov</w:t>
      </w:r>
      <w:r>
        <w:rPr>
          <w:sz w:val="24"/>
        </w:rPr>
        <w:t>ést doplňující geologický průzkum, jelikož v důsledku nepřístupnosti terénu v mokřadech nebylo možno technicky ověřit všechny projektované pilíře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mostu</w:t>
      </w:r>
      <w:proofErr w:type="gramEnd"/>
    </w:p>
    <w:p w14:paraId="77911AE4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rPr>
          <w:sz w:val="24"/>
        </w:rPr>
      </w:pPr>
      <w:r>
        <w:rPr>
          <w:sz w:val="24"/>
        </w:rPr>
        <w:t>z listiny nazvané Posouzení realizovatelnosti variant rekonstrukce zpracované Ústavem geotechniky v Brně</w:t>
      </w:r>
      <w:r>
        <w:rPr>
          <w:sz w:val="24"/>
        </w:rPr>
        <w:t xml:space="preserve"> v květnu 2006 pod č. HS 12632011, že podle výsledků doplňkových průzkumů by bylo nutno některé pilotové základy realizovat v hloubkách okolo 14 – 15 m, případně i </w:t>
      </w:r>
      <w:r>
        <w:rPr>
          <w:spacing w:val="-35"/>
          <w:sz w:val="24"/>
        </w:rPr>
        <w:t xml:space="preserve">více, </w:t>
      </w:r>
      <w:r>
        <w:rPr>
          <w:sz w:val="24"/>
        </w:rPr>
        <w:t xml:space="preserve">realizace by musela probíhat za stálého geotechnického dozoru a není vyloučeno, že by </w:t>
      </w:r>
      <w:r>
        <w:rPr>
          <w:sz w:val="24"/>
        </w:rPr>
        <w:t>bylo potřebné realizovat i zatěžovací zkoušky, popřípadě změnit  jejich  rozmístění,  a    e  jsou-li  obě  varianty  (most  a  násep       s propustkem) technicky srovnatelné, je třeba zvážit hledisko environmentální, ekonomické i provozní</w:t>
      </w:r>
    </w:p>
    <w:p w14:paraId="14C185BB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ind w:right="113"/>
        <w:rPr>
          <w:sz w:val="24"/>
        </w:rPr>
      </w:pPr>
      <w:r>
        <w:rPr>
          <w:sz w:val="24"/>
        </w:rPr>
        <w:t>z listiny zprac</w:t>
      </w:r>
      <w:r>
        <w:rPr>
          <w:sz w:val="24"/>
        </w:rPr>
        <w:t xml:space="preserve">ované společností GEOtest Brno a.s. v březnu 2006 nazvané II/405 Jihlava – Příseka, Dílčí zpráva 1.1, Mostní objekt 3,7, e piloty </w:t>
      </w:r>
      <w:r>
        <w:rPr>
          <w:spacing w:val="-36"/>
          <w:sz w:val="24"/>
        </w:rPr>
        <w:t xml:space="preserve">délky </w:t>
      </w:r>
      <w:r>
        <w:rPr>
          <w:sz w:val="24"/>
        </w:rPr>
        <w:t>9-10 m navržené pro založení podpor ve středu mostu, budou opřeny      do horniny třídy R 4, protože dosažení požadované</w:t>
      </w:r>
      <w:r>
        <w:rPr>
          <w:sz w:val="24"/>
        </w:rPr>
        <w:t xml:space="preserve"> třídy R 3 je v těchto místech mo né a kolem hloubky 15</w:t>
      </w:r>
      <w:r>
        <w:rPr>
          <w:spacing w:val="-29"/>
          <w:sz w:val="24"/>
        </w:rPr>
        <w:t xml:space="preserve"> </w:t>
      </w:r>
      <w:r>
        <w:rPr>
          <w:sz w:val="24"/>
        </w:rPr>
        <w:t>m</w:t>
      </w:r>
    </w:p>
    <w:p w14:paraId="5F3415CC" w14:textId="77777777" w:rsidR="007E5977" w:rsidRDefault="007E5977">
      <w:pPr>
        <w:jc w:val="both"/>
        <w:rPr>
          <w:sz w:val="24"/>
        </w:rPr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6C351C28" w14:textId="77777777" w:rsidR="007E5977" w:rsidRDefault="007E5977">
      <w:pPr>
        <w:pStyle w:val="Zkladntext"/>
        <w:rPr>
          <w:sz w:val="20"/>
        </w:rPr>
      </w:pPr>
    </w:p>
    <w:p w14:paraId="4C861DB2" w14:textId="77777777" w:rsidR="007E5977" w:rsidRDefault="007E5977">
      <w:pPr>
        <w:pStyle w:val="Zkladntext"/>
        <w:spacing w:before="4"/>
        <w:rPr>
          <w:sz w:val="23"/>
        </w:rPr>
      </w:pPr>
    </w:p>
    <w:p w14:paraId="502E168C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spacing w:before="92"/>
        <w:rPr>
          <w:sz w:val="24"/>
        </w:rPr>
      </w:pPr>
      <w:r>
        <w:rPr>
          <w:sz w:val="24"/>
        </w:rPr>
        <w:t>z harmonogramu prací zpracovaného alovan m, že práce na mostě měly začít ihned po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</w:t>
      </w:r>
    </w:p>
    <w:p w14:paraId="1323CD62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spacing w:before="201"/>
        <w:rPr>
          <w:sz w:val="24"/>
        </w:rPr>
      </w:pPr>
      <w:r>
        <w:rPr>
          <w:sz w:val="24"/>
        </w:rPr>
        <w:t xml:space="preserve">ze zápisu z kontrolního dne č. 6 ze dne 12. dubna 2006, že v zápise je zmínka o započetí jednání mezi účastníky o změně stavby podle návrhu alovaného dne </w:t>
      </w:r>
      <w:r>
        <w:rPr>
          <w:sz w:val="24"/>
        </w:rPr>
        <w:t>7. dubna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</w:p>
    <w:p w14:paraId="5F8AD7E1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255"/>
          <w:tab w:val="left" w:pos="1370"/>
        </w:tabs>
        <w:spacing w:before="199"/>
        <w:ind w:right="0" w:hanging="475"/>
        <w:jc w:val="left"/>
        <w:rPr>
          <w:sz w:val="24"/>
        </w:rPr>
      </w:pPr>
      <w:r>
        <w:rPr>
          <w:sz w:val="24"/>
        </w:rPr>
        <w:t>ze</w:t>
      </w:r>
      <w:r>
        <w:rPr>
          <w:spacing w:val="21"/>
          <w:sz w:val="24"/>
        </w:rPr>
        <w:t xml:space="preserve"> </w:t>
      </w:r>
      <w:r>
        <w:rPr>
          <w:sz w:val="24"/>
        </w:rPr>
        <w:t>zápisu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kontrolního</w:t>
      </w:r>
      <w:r>
        <w:rPr>
          <w:spacing w:val="21"/>
          <w:sz w:val="24"/>
        </w:rPr>
        <w:t xml:space="preserve"> </w:t>
      </w:r>
      <w:r>
        <w:rPr>
          <w:sz w:val="24"/>
        </w:rPr>
        <w:t>dne</w:t>
      </w:r>
      <w:r>
        <w:rPr>
          <w:spacing w:val="21"/>
          <w:sz w:val="24"/>
        </w:rPr>
        <w:t xml:space="preserve"> </w:t>
      </w:r>
      <w:r>
        <w:rPr>
          <w:sz w:val="24"/>
        </w:rPr>
        <w:t>č.</w:t>
      </w:r>
      <w:r>
        <w:rPr>
          <w:spacing w:val="23"/>
          <w:sz w:val="24"/>
        </w:rPr>
        <w:t xml:space="preserve"> </w:t>
      </w:r>
      <w:r>
        <w:rPr>
          <w:sz w:val="24"/>
        </w:rPr>
        <w:t>8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22"/>
          <w:sz w:val="24"/>
        </w:rPr>
        <w:t xml:space="preserve"> </w:t>
      </w:r>
      <w:r>
        <w:rPr>
          <w:sz w:val="24"/>
        </w:rPr>
        <w:t>dne</w:t>
      </w:r>
      <w:r>
        <w:rPr>
          <w:spacing w:val="22"/>
          <w:sz w:val="24"/>
        </w:rPr>
        <w:t xml:space="preserve"> </w:t>
      </w:r>
      <w:r>
        <w:rPr>
          <w:sz w:val="24"/>
        </w:rPr>
        <w:t>25.</w:t>
      </w:r>
      <w:r>
        <w:rPr>
          <w:spacing w:val="21"/>
          <w:sz w:val="24"/>
        </w:rPr>
        <w:t xml:space="preserve"> </w:t>
      </w:r>
      <w:r>
        <w:rPr>
          <w:sz w:val="24"/>
        </w:rPr>
        <w:t>dubna</w:t>
      </w:r>
      <w:r>
        <w:rPr>
          <w:spacing w:val="21"/>
          <w:sz w:val="24"/>
        </w:rPr>
        <w:t xml:space="preserve"> </w:t>
      </w:r>
      <w:r>
        <w:rPr>
          <w:sz w:val="24"/>
        </w:rPr>
        <w:t>2006,</w:t>
      </w:r>
      <w:r>
        <w:rPr>
          <w:spacing w:val="22"/>
          <w:sz w:val="24"/>
        </w:rPr>
        <w:t xml:space="preserve"> </w:t>
      </w:r>
      <w:r>
        <w:rPr>
          <w:sz w:val="24"/>
        </w:rPr>
        <w:t>že</w:t>
      </w:r>
      <w:r>
        <w:rPr>
          <w:spacing w:val="21"/>
          <w:sz w:val="24"/>
        </w:rPr>
        <w:t xml:space="preserve"> </w:t>
      </w:r>
      <w:r>
        <w:rPr>
          <w:sz w:val="24"/>
        </w:rPr>
        <w:t>žalobce</w:t>
      </w:r>
      <w:r>
        <w:rPr>
          <w:spacing w:val="21"/>
          <w:sz w:val="24"/>
        </w:rPr>
        <w:t xml:space="preserve"> </w:t>
      </w:r>
      <w:r>
        <w:rPr>
          <w:sz w:val="24"/>
        </w:rPr>
        <w:t>trval</w:t>
      </w:r>
    </w:p>
    <w:p w14:paraId="6C88C42D" w14:textId="77777777" w:rsidR="007E5977" w:rsidRDefault="005C600C">
      <w:pPr>
        <w:pStyle w:val="Zkladntext"/>
        <w:ind w:left="1369"/>
      </w:pPr>
      <w:r>
        <w:t>na provedení díla podle zpracované projektové dokumentace</w:t>
      </w:r>
    </w:p>
    <w:p w14:paraId="55DAF2B3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255"/>
          <w:tab w:val="left" w:pos="1370"/>
        </w:tabs>
        <w:ind w:right="0" w:hanging="475"/>
        <w:jc w:val="left"/>
        <w:rPr>
          <w:sz w:val="24"/>
        </w:rPr>
      </w:pPr>
      <w:r>
        <w:rPr>
          <w:sz w:val="24"/>
        </w:rPr>
        <w:t>ze zápisu z kontrolního dne č. 20 ze dne 19. července 2006, že</w:t>
      </w:r>
      <w:r>
        <w:rPr>
          <w:spacing w:val="13"/>
          <w:sz w:val="24"/>
        </w:rPr>
        <w:t xml:space="preserve"> </w:t>
      </w:r>
      <w:r>
        <w:rPr>
          <w:sz w:val="24"/>
        </w:rPr>
        <w:t>byla</w:t>
      </w:r>
    </w:p>
    <w:p w14:paraId="4B9D9CB6" w14:textId="77777777" w:rsidR="007E5977" w:rsidRDefault="005C600C">
      <w:pPr>
        <w:pStyle w:val="Zkladntext"/>
        <w:ind w:left="1369"/>
      </w:pPr>
      <w:r>
        <w:t>zahájena jednání na provedení varianty bez mostu</w:t>
      </w:r>
    </w:p>
    <w:p w14:paraId="7891CA3B" w14:textId="77777777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ind w:right="112"/>
        <w:rPr>
          <w:sz w:val="24"/>
        </w:rPr>
      </w:pPr>
      <w:r>
        <w:rPr>
          <w:sz w:val="24"/>
        </w:rPr>
        <w:t xml:space="preserve">ze zápisu z kontrolního dne č. 30 ze dne 27. září 2006, že zhotovitel zahájil montá tzv. tubosideru bez souhlasu objednatele s montá í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al</w:t>
      </w:r>
      <w:r>
        <w:rPr>
          <w:sz w:val="24"/>
        </w:rPr>
        <w:t>obce žalovanému další provádění těchto prací</w:t>
      </w:r>
      <w:r>
        <w:rPr>
          <w:spacing w:val="-2"/>
          <w:sz w:val="24"/>
        </w:rPr>
        <w:t xml:space="preserve"> </w:t>
      </w:r>
      <w:r>
        <w:rPr>
          <w:sz w:val="24"/>
        </w:rPr>
        <w:t>zakázal</w:t>
      </w:r>
    </w:p>
    <w:p w14:paraId="0C082AA7" w14:textId="3351B836" w:rsidR="007E5977" w:rsidRDefault="005C600C">
      <w:pPr>
        <w:pStyle w:val="Odstavecseseznamem"/>
        <w:numPr>
          <w:ilvl w:val="1"/>
          <w:numId w:val="1"/>
        </w:numPr>
        <w:tabs>
          <w:tab w:val="left" w:pos="1370"/>
        </w:tabs>
        <w:ind w:right="110"/>
        <w:rPr>
          <w:sz w:val="24"/>
        </w:rPr>
      </w:pPr>
      <w:r>
        <w:rPr>
          <w:sz w:val="24"/>
        </w:rPr>
        <w:t>z doplňujícího výslechu znalce XXXX</w:t>
      </w:r>
      <w:r>
        <w:rPr>
          <w:sz w:val="24"/>
        </w:rPr>
        <w:t xml:space="preserve">, že geologický průzkum provedený společností PROFI Jihlava s.r.o. (pozn. v roce 2005) se nezabýval tektonickými problémy, které se na místě, kde </w:t>
      </w:r>
      <w:r>
        <w:rPr>
          <w:sz w:val="24"/>
        </w:rPr>
        <w:t>měl být vybudován most, vyskytovaly, že žalovaný tuto skutečnost žalobci avizoval bezprostředně po jejím zjištění a že žalobce trval na provádění díla podle původní dokumentace, že termín zhotovení díla by bylo snad možno dodržet, jak o tom žalovaný ujišťo</w:t>
      </w:r>
      <w:r>
        <w:rPr>
          <w:sz w:val="24"/>
        </w:rPr>
        <w:t>val žalobce v</w:t>
      </w:r>
      <w:r>
        <w:rPr>
          <w:spacing w:val="57"/>
          <w:sz w:val="24"/>
        </w:rPr>
        <w:t xml:space="preserve"> </w:t>
      </w:r>
      <w:r>
        <w:rPr>
          <w:sz w:val="24"/>
        </w:rPr>
        <w:t>dopise ze dne</w:t>
      </w:r>
    </w:p>
    <w:p w14:paraId="30590DD4" w14:textId="77777777" w:rsidR="007E5977" w:rsidRDefault="005C600C">
      <w:pPr>
        <w:pStyle w:val="Zkladntext"/>
        <w:ind w:left="1369" w:right="112"/>
        <w:jc w:val="both"/>
      </w:pPr>
      <w:r>
        <w:t xml:space="preserve">14.  </w:t>
      </w:r>
      <w:proofErr w:type="gramStart"/>
      <w:r>
        <w:t>července  2006</w:t>
      </w:r>
      <w:proofErr w:type="gramEnd"/>
      <w:r>
        <w:t xml:space="preserve">,  vyskytl  se  však  problém  s  dopravou  materiálu   na stavbu, který nebylo možno přivážet po tělese budoucí silnice bez jeho po kození, e s ohledem na zjištěné rozdíly ve výsledcích geologického průzkumu </w:t>
      </w:r>
      <w:r>
        <w:t>by nepochybně došlo ke zvýšení ceny díla, bylo-li by jeho součástí vybudování mostu, znalec však není s to říci, o kolik, a že znalec sám pova uje s ohledem na změny díla za nepravděpodobné, že termín jeho zhotovení by bylo mo no dodr</w:t>
      </w:r>
      <w:r>
        <w:rPr>
          <w:spacing w:val="38"/>
        </w:rPr>
        <w:t xml:space="preserve"> </w:t>
      </w:r>
      <w:r>
        <w:t>et</w:t>
      </w:r>
    </w:p>
    <w:p w14:paraId="63744A97" w14:textId="77777777" w:rsidR="007E5977" w:rsidRDefault="005C600C">
      <w:pPr>
        <w:pStyle w:val="Zkladntext"/>
        <w:spacing w:before="200"/>
        <w:ind w:left="301" w:right="111" w:firstLine="708"/>
        <w:jc w:val="both"/>
      </w:pPr>
      <w:r>
        <w:t>Jednatel alovaného</w:t>
      </w:r>
      <w:r>
        <w:t xml:space="preserve"> se k výpovědi znalce vyjádřil tak, že v případě zjištěných rozdílů mezi výsledky geologických průzkumů by </w:t>
      </w:r>
      <w:proofErr w:type="gramStart"/>
      <w:r>
        <w:t>bylo  třeba</w:t>
      </w:r>
      <w:proofErr w:type="gramEnd"/>
      <w:r>
        <w:t xml:space="preserve"> v případě,  že by došlo  k výstavbě mostu, začít se stavbou od začátku znovu, tj. zpracovat novou projektovou dokumentaci včetně statické</w:t>
      </w:r>
      <w:r>
        <w:t>ho posouzení a dosáhnout nového stavebního povolení, a e v době, kdy sepsal dopis ze dne 14. července, žalovaný předpokládal, že žalobce má zajištěny objízdné trasy, toto očekávání se však nesplnilo. Znalec k tomu uvedl, že by patrně bylo nutno provést nov</w:t>
      </w:r>
      <w:r>
        <w:t>é statické posouzení, nového stavebního povolení by však bylo třeba pouze v případě jiného vzhledu, popřípadě provedení mostu, než mostu původně</w:t>
      </w:r>
      <w:r>
        <w:rPr>
          <w:spacing w:val="-10"/>
        </w:rPr>
        <w:t xml:space="preserve"> </w:t>
      </w:r>
      <w:r>
        <w:t>plánovaného.</w:t>
      </w:r>
    </w:p>
    <w:p w14:paraId="7F5E751E" w14:textId="77777777" w:rsidR="007E5977" w:rsidRDefault="005C600C">
      <w:pPr>
        <w:pStyle w:val="Zkladntext"/>
        <w:spacing w:before="200"/>
        <w:ind w:left="301" w:right="112" w:firstLine="708"/>
        <w:jc w:val="both"/>
      </w:pPr>
      <w:r>
        <w:t>Odvolací soud provedl důkaz rovněž podstatným obsahem smlouvy o dílo, přičemž z bodu III.3.1 zjist</w:t>
      </w:r>
      <w:r>
        <w:t xml:space="preserve">il, že zhotovitel se zavazuje provést dílo ve sjednané době a že stavba má být dokončena ke dni 30. listopadu 2006, přičemž objednatel si </w:t>
      </w:r>
      <w:proofErr w:type="gramStart"/>
      <w:r>
        <w:t>vyhrazuje  právo</w:t>
      </w:r>
      <w:proofErr w:type="gramEnd"/>
      <w:r>
        <w:t xml:space="preserve">  tento  termín  změnit,  z bodu  III.3.5,   e  zhotovitel  neodpovídá   za prodlení s provedením díla</w:t>
      </w:r>
      <w:r>
        <w:t xml:space="preserve"> způsobené vyšší mocí, zásahem třetích osob, rozhodnutím státní správy a samosprávy apod., pokud takový</w:t>
      </w:r>
      <w:r>
        <w:rPr>
          <w:spacing w:val="8"/>
        </w:rPr>
        <w:t xml:space="preserve"> </w:t>
      </w:r>
      <w:r>
        <w:t>zásah či rozhodnutí</w:t>
      </w:r>
    </w:p>
    <w:p w14:paraId="65C0002C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11D396FE" w14:textId="77777777" w:rsidR="007E5977" w:rsidRDefault="007E5977">
      <w:pPr>
        <w:pStyle w:val="Zkladntext"/>
        <w:rPr>
          <w:sz w:val="20"/>
        </w:rPr>
      </w:pPr>
    </w:p>
    <w:p w14:paraId="7D543D2D" w14:textId="77777777" w:rsidR="007E5977" w:rsidRDefault="007E5977">
      <w:pPr>
        <w:pStyle w:val="Zkladntext"/>
        <w:spacing w:before="4"/>
        <w:rPr>
          <w:sz w:val="23"/>
        </w:rPr>
      </w:pPr>
    </w:p>
    <w:p w14:paraId="23BBDC50" w14:textId="77777777" w:rsidR="007E5977" w:rsidRDefault="005C600C">
      <w:pPr>
        <w:pStyle w:val="Zkladntext"/>
        <w:spacing w:before="92"/>
        <w:ind w:left="301" w:right="112"/>
        <w:jc w:val="both"/>
      </w:pPr>
      <w:r>
        <w:t>nezavinil, a e podle bodu XI.11.1 se alovan zavazuje uhradit alobci v případě nedodržení dohodnutého termínu plnění smluvní pokutu ve v   i 50.000.- Kč za každý i započatý den</w:t>
      </w:r>
      <w:r>
        <w:rPr>
          <w:spacing w:val="-1"/>
        </w:rPr>
        <w:t xml:space="preserve"> </w:t>
      </w:r>
      <w:r>
        <w:t>prodlení.</w:t>
      </w:r>
    </w:p>
    <w:p w14:paraId="78FFB15D" w14:textId="77777777" w:rsidR="007E5977" w:rsidRDefault="005C600C">
      <w:pPr>
        <w:pStyle w:val="Zkladntext"/>
        <w:spacing w:before="201"/>
        <w:ind w:left="301" w:right="111" w:firstLine="708"/>
        <w:jc w:val="both"/>
      </w:pPr>
      <w:proofErr w:type="gramStart"/>
      <w:r>
        <w:t>Zástupce  alobce</w:t>
      </w:r>
      <w:proofErr w:type="gramEnd"/>
      <w:r>
        <w:t xml:space="preserve"> k dotazu odvolacího soudu uvedl,  e návrh smlouvy o d</w:t>
      </w:r>
      <w:r>
        <w:t>ílo  byl součástí zadání výběrového řízení, v průběhu jednání mezi účastníky předcházejícímu uzavření smlouvy o dílo však do lo k jejím korekcím a znění ujednání o smluvní pokutě navrhl přímo žalovaný, a zástupce žalovaného tomuto tvrzení neoponoval.</w:t>
      </w:r>
    </w:p>
    <w:p w14:paraId="044447DB" w14:textId="77777777" w:rsidR="007E5977" w:rsidRDefault="005C600C">
      <w:pPr>
        <w:pStyle w:val="Zkladntext"/>
        <w:spacing w:before="199"/>
        <w:ind w:left="301" w:right="111" w:firstLine="708"/>
        <w:jc w:val="both"/>
      </w:pPr>
      <w:r>
        <w:t>Žalov</w:t>
      </w:r>
      <w:r>
        <w:t xml:space="preserve">aný své odvolací námitky odůvodňoval zejména skutečnostmi souvisícími se změnou předmětu díla, podle níž byl vybudován násep s tubosiderem místo mostu. Odvolací soud již ve svém prvním ve věci vydaném rozhodnutí tyto odvolací námitky posoudil „co do </w:t>
      </w:r>
      <w:proofErr w:type="gramStart"/>
      <w:r>
        <w:t>základ</w:t>
      </w:r>
      <w:r>
        <w:t>u“ jako</w:t>
      </w:r>
      <w:proofErr w:type="gramEnd"/>
      <w:r>
        <w:t xml:space="preserve"> nedůvodné, protože </w:t>
      </w:r>
      <w:r>
        <w:rPr>
          <w:spacing w:val="-47"/>
        </w:rPr>
        <w:t xml:space="preserve">provedeným </w:t>
      </w:r>
      <w:r>
        <w:t>dokazováním bylo zjištěno, že bylo možno vybudovat jak most, tak násep, takže změna předmětu díla nebyla vyvolána nemožností dílo zhotovit v původně sjednaném rozsahu, ale pouze problémy s tím souvisícími, takže žalovaný nemůže uspět s argumentací o skrytý</w:t>
      </w:r>
      <w:r>
        <w:t>ch překážkách, které znemožňují dílo dokončit dohodnutým způsobem. Dále odvolací soud ji ve svém prvním rozhodnutí konstatoval, e samotný nárok uplatňovaný žalobcem v tomto řízení nelze považovat za neoprávněný, protože smluvní pokuta za prodlení se zhotov</w:t>
      </w:r>
      <w:r>
        <w:t xml:space="preserve">ením díla byla </w:t>
      </w:r>
      <w:proofErr w:type="gramStart"/>
      <w:r>
        <w:t>sjednána  ve</w:t>
      </w:r>
      <w:proofErr w:type="gramEnd"/>
      <w:r>
        <w:t xml:space="preserve">  smlouvě  o  dílo,  k  prodlení  s  jeho  zhotovením  nepochybně  došlo  a za nepřiměřenou nelze s ohledem na sjednanou výši ceny díla považovat ani výši smluvní pokuty, a za důvodnou neshledal ani námitku žalovaného o neplatnos</w:t>
      </w:r>
      <w:r>
        <w:t>ti ujednání bodu XI. smlouvy o dílo pro neurčitost, protože z textu i kontextu smlouvy je evidentní, že ujednání o smluvní pokutě se vztahovalo k prodlení zhotovitele se zhotovením díla, tj. s jeho předáním objednateli. Rozsudek soudu prvního stupně změnil</w:t>
      </w:r>
      <w:r>
        <w:t xml:space="preserve"> </w:t>
      </w:r>
      <w:proofErr w:type="gramStart"/>
      <w:r>
        <w:t>odvolací  soud</w:t>
      </w:r>
      <w:proofErr w:type="gramEnd"/>
      <w:r>
        <w:t xml:space="preserve">  za  situace,  kdy  nebylo  prokázáno  ani  tvrzení  žalovaného o dohodě účastníků, podle níž se měl žalobce zavázat nevymáhat po žalovaném smluvní  pokutu,   dokončí-li   žalovaný   dílo   alespoň   v termínu   určeném   EU,   ve vyhovujíc</w:t>
      </w:r>
      <w:r>
        <w:t xml:space="preserve">í části tak, že žalobu zamítl, pouze na základě svého právního názoru,   e ze strany alobce jde o v kon práva v rozporu se zásadami poctivého obchodního styku  nepo  ívající  právní  ochrany.  </w:t>
      </w:r>
      <w:proofErr w:type="gramStart"/>
      <w:r>
        <w:t>Dovolací  soud</w:t>
      </w:r>
      <w:proofErr w:type="gramEnd"/>
      <w:r>
        <w:t xml:space="preserve">  v  ak  právní  názor  vedoucí  ke změně napaden</w:t>
      </w:r>
      <w:r>
        <w:t>ého rozhodnutí označil za nesprávný, a odvolací soud nemá žádný důvod závěr, že na základě zjištěného skutkového stavu procesní obrana žalovaného není důvodná a důvodné tedy není ani jeho odvolání, vyjádřený již v jeho prvním rozhodnutí, měnit, dodávaje po</w:t>
      </w:r>
      <w:r>
        <w:t>uze, že důvodná není ani argumentace alovaného, e mu alobce opakované zakázal na díle  pracovat,  proto  e  jak  vyplynulo z provedeného dokazování, alovan zákaz</w:t>
      </w:r>
      <w:r>
        <w:rPr>
          <w:spacing w:val="-36"/>
        </w:rPr>
        <w:t xml:space="preserve"> </w:t>
      </w:r>
      <w:r>
        <w:t>nerespektoval.</w:t>
      </w:r>
    </w:p>
    <w:p w14:paraId="4A8554D4" w14:textId="77777777" w:rsidR="007E5977" w:rsidRDefault="005C600C">
      <w:pPr>
        <w:pStyle w:val="Zkladntext"/>
        <w:spacing w:before="200"/>
        <w:ind w:left="1009"/>
      </w:pPr>
      <w:r>
        <w:t>Za nedůvodné odvolací soud považuje rovněž odvolání žalobce.</w:t>
      </w:r>
    </w:p>
    <w:p w14:paraId="781432A9" w14:textId="543212E9" w:rsidR="007E5977" w:rsidRDefault="005C600C">
      <w:pPr>
        <w:pStyle w:val="Zkladntext"/>
        <w:spacing w:before="200"/>
        <w:ind w:left="301" w:right="111" w:firstLine="708"/>
        <w:jc w:val="both"/>
      </w:pPr>
      <w:r>
        <w:t>Závěr soudu prvníh</w:t>
      </w:r>
      <w:r>
        <w:t>o stupně o délce prodlení žalovaného vyvolané předchozím prodlením žalobce se opírá o znalecký posudek XXXX</w:t>
      </w:r>
      <w:r>
        <w:t>, přičemž znalec v posudku i v rámci svého výslechu vyložil, jak dospěl k hodnotám prodlení v posudku uvedeným, a toto vysvětlení pov</w:t>
      </w:r>
      <w:r>
        <w:t>ažuje odvolací soud za logické   a</w:t>
      </w:r>
      <w:r>
        <w:rPr>
          <w:spacing w:val="23"/>
        </w:rPr>
        <w:t xml:space="preserve"> </w:t>
      </w:r>
      <w:r>
        <w:t>přesvědčivé.</w:t>
      </w:r>
      <w:r>
        <w:rPr>
          <w:spacing w:val="24"/>
        </w:rPr>
        <w:t xml:space="preserve"> </w:t>
      </w:r>
      <w:r>
        <w:t>Lze</w:t>
      </w:r>
      <w:r>
        <w:rPr>
          <w:spacing w:val="23"/>
        </w:rPr>
        <w:t xml:space="preserve"> </w:t>
      </w:r>
      <w:r>
        <w:t>samozřejmě</w:t>
      </w:r>
      <w:r>
        <w:rPr>
          <w:spacing w:val="22"/>
        </w:rPr>
        <w:t xml:space="preserve"> </w:t>
      </w:r>
      <w:r>
        <w:t>vést</w:t>
      </w:r>
      <w:r>
        <w:rPr>
          <w:spacing w:val="24"/>
        </w:rPr>
        <w:t xml:space="preserve"> </w:t>
      </w:r>
      <w:r>
        <w:t>diskusi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tom,</w:t>
      </w:r>
      <w:r>
        <w:rPr>
          <w:spacing w:val="24"/>
        </w:rPr>
        <w:t xml:space="preserve"> </w:t>
      </w:r>
      <w:r>
        <w:t>kde</w:t>
      </w:r>
      <w:r>
        <w:rPr>
          <w:spacing w:val="23"/>
        </w:rPr>
        <w:t xml:space="preserve"> </w:t>
      </w:r>
      <w:r>
        <w:t>končí</w:t>
      </w:r>
      <w:r>
        <w:rPr>
          <w:spacing w:val="24"/>
        </w:rPr>
        <w:t xml:space="preserve"> </w:t>
      </w:r>
      <w:r>
        <w:t>hmotněprávní</w:t>
      </w:r>
      <w:r>
        <w:rPr>
          <w:spacing w:val="24"/>
        </w:rPr>
        <w:t xml:space="preserve"> </w:t>
      </w:r>
      <w:r>
        <w:t>rámec</w:t>
      </w:r>
    </w:p>
    <w:p w14:paraId="39E881F2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27CDE0D4" w14:textId="77777777" w:rsidR="007E5977" w:rsidRDefault="007E5977">
      <w:pPr>
        <w:pStyle w:val="Zkladntext"/>
        <w:rPr>
          <w:sz w:val="20"/>
        </w:rPr>
      </w:pPr>
    </w:p>
    <w:p w14:paraId="2036FC89" w14:textId="77777777" w:rsidR="007E5977" w:rsidRDefault="007E5977">
      <w:pPr>
        <w:pStyle w:val="Zkladntext"/>
        <w:spacing w:before="4"/>
        <w:rPr>
          <w:sz w:val="23"/>
        </w:rPr>
      </w:pPr>
    </w:p>
    <w:p w14:paraId="7882CD3D" w14:textId="77777777" w:rsidR="007E5977" w:rsidRDefault="005C600C">
      <w:pPr>
        <w:pStyle w:val="Zkladntext"/>
        <w:spacing w:before="92"/>
        <w:ind w:left="301" w:right="111"/>
        <w:jc w:val="both"/>
      </w:pPr>
      <w:r>
        <w:t xml:space="preserve">věci, jehož součástí jsou mj. skutková zjištění vyplývající ze znaleckého </w:t>
      </w:r>
      <w:proofErr w:type="gramStart"/>
      <w:r>
        <w:t xml:space="preserve">posudku,   </w:t>
      </w:r>
      <w:proofErr w:type="gramEnd"/>
      <w:r>
        <w:t xml:space="preserve">  a kde začíná právní posouzení věci, k</w:t>
      </w:r>
      <w:r>
        <w:t xml:space="preserve"> němuž je příslušný pouze soud. Podle názoru odvolacího soudu je v případě znaleckého posudku v souzené věci tato hranice velmi nezřetelná, proto e soud sám (snad s v jimkou </w:t>
      </w:r>
      <w:proofErr w:type="gramStart"/>
      <w:r>
        <w:t>prodlení  objednatele</w:t>
      </w:r>
      <w:proofErr w:type="gramEnd"/>
      <w:r>
        <w:t xml:space="preserve">  s převzetím díla, kde délka prodlení zhotovitele je shodná </w:t>
      </w:r>
      <w:r>
        <w:t>s délkou prodlení objednatele) stěží může posoudit, jak se prodlení objednatele zjištěné provedeným dokazováním promítlo do prodlení zhotovitele, neboť k tomu nemá potřebné znalosti. Právě proto soud prvního stupně znalce do řízení přibral a usnesením ze d</w:t>
      </w:r>
      <w:r>
        <w:t>ne 7. listopadu 2012, č.j. 4 Cm 127/2008-271, mu uložil posoudit vliv prodlení žalobce se splněním jeho jednotliv ch povinností, uvedené v usnesení, na zpoždění provádění díla, a dále posoudit, jaký byl kumulativní vliv jednotlivých faktorů na vznik prodle</w:t>
      </w:r>
      <w:r>
        <w:t>ní žalovaného ve vzájemném</w:t>
      </w:r>
      <w:r>
        <w:rPr>
          <w:spacing w:val="-1"/>
        </w:rPr>
        <w:t xml:space="preserve"> </w:t>
      </w:r>
      <w:r>
        <w:t>působení.</w:t>
      </w:r>
    </w:p>
    <w:p w14:paraId="4D088336" w14:textId="77777777" w:rsidR="007E5977" w:rsidRDefault="005C600C">
      <w:pPr>
        <w:pStyle w:val="Zkladntext"/>
        <w:spacing w:before="200"/>
        <w:ind w:left="301" w:right="111" w:firstLine="708"/>
        <w:jc w:val="both"/>
      </w:pPr>
      <w:r>
        <w:t>Převzal-li tedy soud prvního stupně do svých skutkových zjištění závěry znaleckého posudku o délce prodlení, bylo to jednak proto, e znalec v závěrech znaleckého posudku určil již délku prodlení zhotovitele s prováděním</w:t>
      </w:r>
      <w:r>
        <w:t xml:space="preserve"> díla v důsledku prodlení objednatele, a nikoliv délku prodlení objednatele se splněním jeho povinností, jak se domnívá alobce, jednak proto, e soud sám v rámci právního posouzení dobu prodlení zhotovitele vyvolaného prodlením objednatele určit nemůže.</w:t>
      </w:r>
    </w:p>
    <w:p w14:paraId="5A9E97BE" w14:textId="77777777" w:rsidR="007E5977" w:rsidRDefault="005C600C">
      <w:pPr>
        <w:pStyle w:val="Zkladntext"/>
        <w:spacing w:before="200"/>
        <w:ind w:left="1009"/>
        <w:jc w:val="both"/>
      </w:pPr>
      <w:r>
        <w:t>Sou</w:t>
      </w:r>
      <w:r>
        <w:t>du prvního stupně nelze vadný závěr vytýkat ani s ohledem na ustanovení</w:t>
      </w:r>
    </w:p>
    <w:p w14:paraId="113027CC" w14:textId="77777777" w:rsidR="007E5977" w:rsidRDefault="005C600C">
      <w:pPr>
        <w:pStyle w:val="Zkladntext"/>
        <w:ind w:left="301" w:right="113"/>
        <w:jc w:val="both"/>
      </w:pPr>
      <w:r>
        <w:t xml:space="preserve">§ 365 ObchZ. Je pravda, že soud prvního stupně si patrně </w:t>
      </w:r>
      <w:proofErr w:type="gramStart"/>
      <w:r>
        <w:t>neuvědomil,  e</w:t>
      </w:r>
      <w:proofErr w:type="gramEnd"/>
      <w:r>
        <w:t xml:space="preserve">  ustanovení  §  365  ObchZ  je  kogentním  ustanovením  a  objednatel  tudí    není     v prodlení pouze, nastalo-li toto prodlení v důsledku prodlení objednatele, a nikoliv, nastalo-l</w:t>
      </w:r>
      <w:r>
        <w:t>i z jiných důvodů nikoliv na straně zhotovitele. Na druhé straně však soud prvního stupně odmítl argumentaci žalovaného, že prodlení bylo dílem vyvoláno vyšší mocí (extrémním počasím), a do prodlení, za něž žalovaný neodpovídá, proto fakticky zahrnul pouze</w:t>
      </w:r>
      <w:r>
        <w:t xml:space="preserve"> prodlení vyvolané prodlením žalobce se splněním jeho povinností, takže jeho případné právní pochybení se ve v roku napadeného rozhodnutí neodrazilo.</w:t>
      </w:r>
    </w:p>
    <w:p w14:paraId="7F73736E" w14:textId="77777777" w:rsidR="007E5977" w:rsidRDefault="005C600C">
      <w:pPr>
        <w:pStyle w:val="Zkladntext"/>
        <w:spacing w:before="200"/>
        <w:ind w:left="301" w:right="111" w:firstLine="708"/>
        <w:jc w:val="both"/>
      </w:pPr>
      <w:r>
        <w:t>Pokud pak jde o posouzení věci z hlediska ustanovení § 300 ObchZ, odvolací soud dospěl k závěru, že věc ne</w:t>
      </w:r>
      <w:r>
        <w:t>lze posuzovat tak, jak činí žalobce v odvolání. Je skutečností, že toto ustanovení na jedné straně stanoví ohledně vzniku povinnosti platit smluvní pokutu objektivní odpovědnost, na druhé straně jde však o ustanovení dispozitivní umožňující účastníkům smlo</w:t>
      </w:r>
      <w:r>
        <w:t xml:space="preserve">uvy se od něj odchýlit. Odvolací soud je toho názoru, e v této věci k tomu do lo a účastníci se dohodli tak, že právo na zaplacení smluvní pokuty alobci nevzniká za podmínek </w:t>
      </w:r>
      <w:proofErr w:type="gramStart"/>
      <w:r>
        <w:t>uveden  ch</w:t>
      </w:r>
      <w:proofErr w:type="gramEnd"/>
      <w:r>
        <w:t xml:space="preserve"> v ujednání čl. 3.5 </w:t>
      </w:r>
      <w:proofErr w:type="gramStart"/>
      <w:r>
        <w:t>smlouvy  o</w:t>
      </w:r>
      <w:proofErr w:type="gramEnd"/>
      <w:r>
        <w:t xml:space="preserve"> dílo. Odvolací soud toto ujednání na jedn</w:t>
      </w:r>
      <w:r>
        <w:t xml:space="preserve">é straně považuje za neplatné ve </w:t>
      </w:r>
      <w:proofErr w:type="gramStart"/>
      <w:r>
        <w:t>vztahu  k</w:t>
      </w:r>
      <w:proofErr w:type="gramEnd"/>
      <w:r>
        <w:t xml:space="preserve"> ustanovení § 365 ObchZ, které vylučuje odlišné smluvní ujednání, na druhé straně v ak je pova uje za platné ve vztahu k ustanovení § 300 ObchZ. Toto ujednání pak odvolací soud vykládá tak, e dohodli-li se účastníc</w:t>
      </w:r>
      <w:r>
        <w:t xml:space="preserve">i, že žalovaný jako zhotovitel díla neodpovídá „za prodlení s provedením díla způsobené vyšší mocí, zásahem </w:t>
      </w:r>
      <w:r>
        <w:rPr>
          <w:spacing w:val="-33"/>
        </w:rPr>
        <w:t xml:space="preserve">třetích </w:t>
      </w:r>
      <w:r>
        <w:t xml:space="preserve">osob, rozhodnutím státní správy a samosprávy apod., pokud takový zásah či rozhodnutí </w:t>
      </w:r>
      <w:proofErr w:type="gramStart"/>
      <w:r>
        <w:t>nezavinil“</w:t>
      </w:r>
      <w:proofErr w:type="gramEnd"/>
      <w:r>
        <w:t>, nepochybně tato dohoda zahrnuje i ujednání,</w:t>
      </w:r>
      <w:r>
        <w:t xml:space="preserve"> že za </w:t>
      </w:r>
      <w:r>
        <w:rPr>
          <w:spacing w:val="-44"/>
        </w:rPr>
        <w:t xml:space="preserve">takto </w:t>
      </w:r>
      <w:r>
        <w:t>vzniklé prodlení žalovaného nenáleží žalobci právo uplatňovat smluvní</w:t>
      </w:r>
      <w:r>
        <w:rPr>
          <w:spacing w:val="23"/>
        </w:rPr>
        <w:t xml:space="preserve"> </w:t>
      </w:r>
      <w:r>
        <w:t>pokutu.</w:t>
      </w:r>
    </w:p>
    <w:p w14:paraId="0B203741" w14:textId="77777777" w:rsidR="007E5977" w:rsidRDefault="007E5977">
      <w:pPr>
        <w:jc w:val="both"/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6DF4687D" w14:textId="77777777" w:rsidR="007E5977" w:rsidRDefault="007E5977">
      <w:pPr>
        <w:pStyle w:val="Zkladntext"/>
        <w:rPr>
          <w:sz w:val="20"/>
        </w:rPr>
      </w:pPr>
    </w:p>
    <w:p w14:paraId="5459863C" w14:textId="77777777" w:rsidR="007E5977" w:rsidRDefault="007E5977">
      <w:pPr>
        <w:pStyle w:val="Zkladntext"/>
        <w:spacing w:before="4"/>
        <w:rPr>
          <w:sz w:val="23"/>
        </w:rPr>
      </w:pPr>
    </w:p>
    <w:p w14:paraId="097F8B56" w14:textId="77777777" w:rsidR="007E5977" w:rsidRDefault="005C600C">
      <w:pPr>
        <w:pStyle w:val="Zkladntext"/>
        <w:spacing w:before="92"/>
        <w:ind w:left="301" w:right="110"/>
        <w:jc w:val="both"/>
      </w:pPr>
      <w:r>
        <w:t>Odvolací soud přitom poukazuje na ustanovení § 266 odst. 4 ObchZ a uvedené ujednání proto vykládá k tíži žalobce, který jeho znění navrhl tím, že</w:t>
      </w:r>
      <w:r>
        <w:t xml:space="preserve"> je zahrnul        do návrhu smlouvy, jak vy lo v řízení najevo. Argumentuje-li pak žalobce v řízení, že toto ujednání je neplatné a kromě toho není zařazeno do bodu XI. smlouvy o dílo, kde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podle</w:t>
      </w:r>
      <w:r>
        <w:rPr>
          <w:spacing w:val="57"/>
        </w:rPr>
        <w:t xml:space="preserve"> </w:t>
      </w:r>
      <w:r>
        <w:t>logiky</w:t>
      </w:r>
      <w:r>
        <w:rPr>
          <w:spacing w:val="56"/>
        </w:rPr>
        <w:t xml:space="preserve"> </w:t>
      </w:r>
      <w:r>
        <w:t>věci</w:t>
      </w:r>
      <w:r>
        <w:rPr>
          <w:spacing w:val="57"/>
        </w:rPr>
        <w:t xml:space="preserve"> </w:t>
      </w:r>
      <w:r>
        <w:t>zařazeno</w:t>
      </w:r>
      <w:r>
        <w:rPr>
          <w:spacing w:val="56"/>
        </w:rPr>
        <w:t xml:space="preserve"> </w:t>
      </w:r>
      <w:r>
        <w:t>být</w:t>
      </w:r>
      <w:r>
        <w:rPr>
          <w:spacing w:val="58"/>
        </w:rPr>
        <w:t xml:space="preserve"> </w:t>
      </w:r>
      <w:r>
        <w:t>mělo,</w:t>
      </w:r>
      <w:r>
        <w:rPr>
          <w:spacing w:val="57"/>
        </w:rPr>
        <w:t xml:space="preserve"> </w:t>
      </w:r>
      <w:r>
        <w:t>podle</w:t>
      </w:r>
      <w:r>
        <w:rPr>
          <w:spacing w:val="58"/>
        </w:rPr>
        <w:t xml:space="preserve"> </w:t>
      </w:r>
      <w:r>
        <w:t>názoru</w:t>
      </w:r>
      <w:r>
        <w:rPr>
          <w:spacing w:val="56"/>
        </w:rPr>
        <w:t xml:space="preserve"> </w:t>
      </w:r>
      <w:r>
        <w:t>odvolacího</w:t>
      </w:r>
      <w:r>
        <w:rPr>
          <w:spacing w:val="56"/>
        </w:rPr>
        <w:t xml:space="preserve"> </w:t>
      </w:r>
      <w:r>
        <w:t>so</w:t>
      </w:r>
      <w:r>
        <w:t>udu</w:t>
      </w:r>
      <w:r>
        <w:rPr>
          <w:spacing w:val="57"/>
        </w:rPr>
        <w:t xml:space="preserve"> </w:t>
      </w:r>
      <w:r>
        <w:t>se</w:t>
      </w:r>
    </w:p>
    <w:p w14:paraId="7D11060E" w14:textId="77777777" w:rsidR="007E5977" w:rsidRDefault="005C600C">
      <w:pPr>
        <w:pStyle w:val="Zkladntext"/>
        <w:ind w:left="301"/>
        <w:jc w:val="both"/>
      </w:pPr>
      <w:r>
        <w:t>„</w:t>
      </w:r>
      <w:proofErr w:type="gramStart"/>
      <w:r>
        <w:t>domáhá  vlastní</w:t>
      </w:r>
      <w:proofErr w:type="gramEnd"/>
      <w:r>
        <w:t xml:space="preserve">  nepoctivosti“  a  odvolací  soud  proto  tuto  argumentaci  pova  </w:t>
      </w:r>
      <w:r>
        <w:rPr>
          <w:spacing w:val="-70"/>
        </w:rPr>
        <w:t>uje</w:t>
      </w:r>
    </w:p>
    <w:p w14:paraId="1122408C" w14:textId="77777777" w:rsidR="007E5977" w:rsidRDefault="005C600C">
      <w:pPr>
        <w:pStyle w:val="Zkladntext"/>
        <w:ind w:left="301"/>
        <w:jc w:val="both"/>
      </w:pPr>
      <w:r>
        <w:t>nejenže za nedůvodnou, jak shora uvedl, ale rovněž za neseriózní.</w:t>
      </w:r>
    </w:p>
    <w:p w14:paraId="6A12FF44" w14:textId="77777777" w:rsidR="007E5977" w:rsidRDefault="005C600C">
      <w:pPr>
        <w:pStyle w:val="Zkladntext"/>
        <w:spacing w:before="201"/>
        <w:ind w:left="301" w:right="110" w:firstLine="708"/>
        <w:jc w:val="both"/>
      </w:pPr>
      <w:r>
        <w:t>Odvolací soud proto napadené rozhodnutí v souladu s ustanovením § 219 o.s.ř. jako věcně správné potvrdil, když výrok o nákladech řízení je odůvodněn poměrem procesního úspěchu a neúspěchu účastníků řízení, který je takřka shodný.</w:t>
      </w:r>
    </w:p>
    <w:p w14:paraId="75D7CDAF" w14:textId="77777777" w:rsidR="007E5977" w:rsidRDefault="005C600C">
      <w:pPr>
        <w:pStyle w:val="Zkladntext"/>
        <w:spacing w:before="199"/>
        <w:ind w:left="301" w:right="112" w:firstLine="708"/>
        <w:jc w:val="both"/>
      </w:pPr>
      <w:proofErr w:type="gramStart"/>
      <w:r>
        <w:t>O  nákladech</w:t>
      </w:r>
      <w:proofErr w:type="gramEnd"/>
      <w:r>
        <w:t xml:space="preserve">  odvolacího  </w:t>
      </w:r>
      <w:r>
        <w:t>a  dovolacího  řízení  bylo  rozhodnuto  v souladu   s ustanovením § 224 odst. 1 a § 142 odst. 2 o.s.ř., když žádný z účastníků se svým odvoláním neuspěl, byť žalobce měl úspěch v dovolacím řízení, které však vedlo pouze ke zru ení prvého rozhodnutí odvola</w:t>
      </w:r>
      <w:r>
        <w:t>cího</w:t>
      </w:r>
      <w:r>
        <w:rPr>
          <w:spacing w:val="-16"/>
        </w:rPr>
        <w:t xml:space="preserve"> </w:t>
      </w:r>
      <w:r>
        <w:t>soudu.</w:t>
      </w:r>
    </w:p>
    <w:p w14:paraId="72FAA7AF" w14:textId="77777777" w:rsidR="007E5977" w:rsidRDefault="005C600C">
      <w:pPr>
        <w:pStyle w:val="Zkladntext"/>
        <w:spacing w:before="201"/>
        <w:ind w:left="1009"/>
        <w:jc w:val="both"/>
      </w:pPr>
      <w:r>
        <w:t>Státu vznikly vyplacením dalšího znalečného na základě usnesení ze dne</w:t>
      </w:r>
    </w:p>
    <w:p w14:paraId="14FFE12F" w14:textId="77777777" w:rsidR="007E5977" w:rsidRDefault="005C600C">
      <w:pPr>
        <w:pStyle w:val="Zkladntext"/>
        <w:ind w:left="301" w:right="112"/>
        <w:jc w:val="both"/>
      </w:pPr>
      <w:r>
        <w:t xml:space="preserve">27. srpna 2014, č.j. 8 Cmo 146/2014-412, náklady </w:t>
      </w:r>
      <w:proofErr w:type="gramStart"/>
      <w:r>
        <w:t>odvolacího  řízení</w:t>
      </w:r>
      <w:proofErr w:type="gramEnd"/>
      <w:r>
        <w:t xml:space="preserve">  ve  výši  3.191.- Kč. S ohledem na výsledky řízení proto odvolací soud ulo il zaplatit ka dému z účastní</w:t>
      </w:r>
      <w:r>
        <w:t>ků řízení polovinu uvedené</w:t>
      </w:r>
      <w:r>
        <w:rPr>
          <w:spacing w:val="-3"/>
        </w:rPr>
        <w:t xml:space="preserve"> </w:t>
      </w:r>
      <w:r>
        <w:t>částky.</w:t>
      </w:r>
    </w:p>
    <w:p w14:paraId="376E7E40" w14:textId="77777777" w:rsidR="007E5977" w:rsidRDefault="007E5977">
      <w:pPr>
        <w:pStyle w:val="Zkladntext"/>
        <w:rPr>
          <w:sz w:val="26"/>
        </w:rPr>
      </w:pPr>
    </w:p>
    <w:p w14:paraId="24EE1D3E" w14:textId="77777777" w:rsidR="007E5977" w:rsidRDefault="007E5977">
      <w:pPr>
        <w:pStyle w:val="Zkladntext"/>
        <w:spacing w:before="8"/>
        <w:rPr>
          <w:sz w:val="32"/>
        </w:rPr>
      </w:pPr>
    </w:p>
    <w:p w14:paraId="5DE48BA5" w14:textId="77777777" w:rsidR="007E5977" w:rsidRDefault="005C600C">
      <w:pPr>
        <w:pStyle w:val="Zkladntext"/>
        <w:ind w:left="2144" w:right="111" w:hanging="1844"/>
        <w:jc w:val="both"/>
      </w:pPr>
      <w:r>
        <w:rPr>
          <w:b/>
        </w:rPr>
        <w:t xml:space="preserve">P o u č e n </w:t>
      </w:r>
      <w:proofErr w:type="gramStart"/>
      <w:r>
        <w:rPr>
          <w:b/>
        </w:rPr>
        <w:t>í :</w:t>
      </w:r>
      <w:proofErr w:type="gramEnd"/>
      <w:r>
        <w:rPr>
          <w:b/>
        </w:rPr>
        <w:t xml:space="preserve">     </w:t>
      </w:r>
      <w:r>
        <w:t xml:space="preserve">Proti  tomuto  rozhodnutí    </w:t>
      </w:r>
      <w:r>
        <w:rPr>
          <w:b/>
        </w:rPr>
        <w:t xml:space="preserve">m  ů  ž  e   </w:t>
      </w:r>
      <w:r>
        <w:t xml:space="preserve">účastník   podat  dovolání     k Nejvyššímu soudu ČR do dvou měsíců od jeho doručení u soudu, kter rozhodoval v prvním stupni, a to pouze z důvodu,  že rozhodnutí spočívá na nesprávném právním posouzení věci. Bylo-li odvolacím </w:t>
      </w:r>
      <w:proofErr w:type="gramStart"/>
      <w:r>
        <w:t>soudem  vydáno</w:t>
      </w:r>
      <w:proofErr w:type="gramEnd"/>
      <w:r>
        <w:t xml:space="preserve">  opravné  usne</w:t>
      </w:r>
      <w:r>
        <w:t xml:space="preserve">sení,  běží  tato  lhůta  od doručení opravného usnesení. Dovolání je přípustné, jestliže toto rozhodnutí závisí na vyřešení otázky hmotného nebo procesního </w:t>
      </w:r>
      <w:proofErr w:type="gramStart"/>
      <w:r>
        <w:t>práva,  při</w:t>
      </w:r>
      <w:proofErr w:type="gramEnd"/>
      <w:r>
        <w:t xml:space="preserve">  jejímž  řešení  se  odvolací  soud  odchýlil  od  ustálené  rozhodovací  praxe   dovol</w:t>
      </w:r>
      <w:r>
        <w:t>acího  soudu   nebo  která  v rozhodování dovolacího soudu dosud nebyla vyřešena nebo je dovolacím soudem rozhodována rozdílně anebo má-li b t  dovolacím soudem vyřešená právní otázka posouzena jinak. Přípustnost dovolání je oprávněn zkoumat jen dovolací s</w:t>
      </w:r>
      <w:r>
        <w:t>oud (§ 237 a § 239</w:t>
      </w:r>
      <w:r>
        <w:rPr>
          <w:spacing w:val="-1"/>
        </w:rPr>
        <w:t xml:space="preserve"> </w:t>
      </w:r>
      <w:r>
        <w:t>OSŘ).</w:t>
      </w:r>
    </w:p>
    <w:p w14:paraId="23CE14A8" w14:textId="77777777" w:rsidR="007E5977" w:rsidRDefault="007E5977">
      <w:pPr>
        <w:pStyle w:val="Zkladntext"/>
        <w:rPr>
          <w:sz w:val="26"/>
        </w:rPr>
      </w:pPr>
    </w:p>
    <w:p w14:paraId="33FB3119" w14:textId="77777777" w:rsidR="007E5977" w:rsidRDefault="007E5977">
      <w:pPr>
        <w:pStyle w:val="Zkladntext"/>
        <w:spacing w:before="1"/>
        <w:rPr>
          <w:sz w:val="22"/>
        </w:rPr>
      </w:pPr>
    </w:p>
    <w:p w14:paraId="46974B2C" w14:textId="77777777" w:rsidR="007E5977" w:rsidRDefault="005C600C">
      <w:pPr>
        <w:pStyle w:val="Zkladntext"/>
        <w:ind w:left="2949" w:right="3324"/>
        <w:jc w:val="center"/>
      </w:pPr>
      <w:r>
        <w:t>V Olomouci dne 21. září 2016</w:t>
      </w:r>
    </w:p>
    <w:p w14:paraId="352BAE94" w14:textId="77777777" w:rsidR="007E5977" w:rsidRDefault="007E5977">
      <w:pPr>
        <w:pStyle w:val="Zkladntext"/>
        <w:spacing w:before="2"/>
        <w:rPr>
          <w:sz w:val="29"/>
        </w:rPr>
      </w:pPr>
    </w:p>
    <w:p w14:paraId="67D52434" w14:textId="77777777" w:rsidR="007E5977" w:rsidRDefault="005C600C">
      <w:pPr>
        <w:spacing w:before="107"/>
        <w:ind w:left="2598"/>
        <w:rPr>
          <w:rFonts w:ascii="Calibri" w:hAnsi="Calibri"/>
          <w:sz w:val="10"/>
        </w:rPr>
      </w:pPr>
      <w:r>
        <w:pict w14:anchorId="715FE469">
          <v:shape id="_x0000_s2051" style="position:absolute;left:0;text-align:left;margin-left:174.2pt;margin-top:5.4pt;width:46.9pt;height:46.55pt;z-index:-251877376;mso-position-horizontal-relative:page" coordorigin="3484,108" coordsize="938,931" o:spt="100" adj="0,,0" path="m3653,842r-81,53l3520,947r-28,44l3484,1024r6,12l3496,1039r60,l3561,1037r-59,l3511,1002r30,-49l3590,897r63,-55xm3885,108r-18,13l3857,150r-4,32l3853,205r1,22l3856,249r3,24l3862,298r5,25l3873,350r6,25l3885,401r-7,31l3858,488r-30,74l3789,648r-45,91l3695,828r-50,82l3594,976r-48,45l3502,1037r59,l3565,1036r49,-43l3674,917r71,-113l3754,801r-9,l3801,700r41,-83l3871,551r19,-54l3903,454r33,l3915,398r7,-48l3903,350r-11,-42l3884,267r-4,-38l3879,195r,-14l3881,156r6,-25l3899,114r23,l3910,109r-25,-1xm4412,799r-26,l4375,809r,26l4386,844r26,l4417,839r-28,l4380,832r,-20l4389,804r28,l4412,799xm4417,804r-7,l4416,812r,20l4410,839r7,l4422,835r,-26l4417,804xm4405,807r-16,l4389,835r5,l4394,824r12,l4406,823r-3,-1l4409,820r-15,l4394,813r14,l4408,811r-3,-4xm4406,824r-6,l4402,827r1,3l4404,835r5,l4408,830r,-4l4406,824xm4408,813r-7,l4403,814r,5l4400,820r9,l4409,817r-1,-4xm3936,454r-33,l3954,557r54,71l4057,672r41,27l4030,712r-71,17l3887,749r-72,24l3745,801r9,l3816,782r76,-20l3972,746r82,-13l4134,723r71,l4190,716r65,-3l4402,713r-24,-13l4342,692r-194,l4126,680r-22,-14l4083,652r-21,-15l4015,589r-41,-58l3941,466r-5,-12xm4205,723r-71,l4196,751r62,22l4315,786r48,5l4382,789r15,-3l4407,779r2,-4l4383,775r-38,-4l4298,759r-53,-19l4205,723xm4412,769r-6,3l4395,775r14,l4412,769xm4402,713r-147,l4330,715r62,13l4416,758r3,-6l4422,749r,-7l4410,718r-8,-5xm4262,686r-25,l4209,688r-61,4l4342,692r-15,-3l4262,686xm3931,186r-5,29l3920,251r-7,45l3903,350r19,l3923,343r4,-52l3929,239r2,-53xm3922,114r-23,l3909,120r10,11l3927,147r4,22l3935,134r-8,-18l3922,11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w w:val="110"/>
          <w:sz w:val="10"/>
        </w:rPr>
        <w:t>Digitálně podepsal Leona Smělá</w:t>
      </w:r>
    </w:p>
    <w:p w14:paraId="76DAC0D2" w14:textId="77777777" w:rsidR="007E5977" w:rsidRDefault="005C600C">
      <w:pPr>
        <w:spacing w:before="10"/>
        <w:ind w:left="2598"/>
        <w:rPr>
          <w:rFonts w:ascii="Calibri" w:hAnsi="Calibri"/>
          <w:sz w:val="10"/>
        </w:rPr>
      </w:pPr>
      <w:r>
        <w:pict w14:anchorId="06CA959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5.3pt;margin-top:1.25pt;width:121.75pt;height:27.55pt;z-index:251659264;mso-position-horizontal-relative:page" filled="f" stroked="f">
            <v:textbox inset="0,0,0,0">
              <w:txbxContent>
                <w:p w14:paraId="3ADBB244" w14:textId="77777777" w:rsidR="007E5977" w:rsidRDefault="005C600C">
                  <w:pPr>
                    <w:spacing w:before="7" w:line="543" w:lineRule="exact"/>
                    <w:rPr>
                      <w:rFonts w:ascii="Calibri" w:hAnsi="Calibri"/>
                      <w:sz w:val="45"/>
                    </w:rPr>
                  </w:pPr>
                  <w:r>
                    <w:rPr>
                      <w:rFonts w:ascii="Calibri" w:hAnsi="Calibri"/>
                      <w:w w:val="105"/>
                      <w:sz w:val="45"/>
                    </w:rPr>
                    <w:t>Leona Smělá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10"/>
          <w:sz w:val="10"/>
        </w:rPr>
        <w:t>DN: c=CZ, 2.5.4.97=NTRCZ-64124533, o=ČR - Vrchní</w:t>
      </w:r>
    </w:p>
    <w:p w14:paraId="412421A3" w14:textId="77777777" w:rsidR="007E5977" w:rsidRDefault="005C600C">
      <w:pPr>
        <w:spacing w:before="11" w:line="256" w:lineRule="auto"/>
        <w:ind w:left="2598" w:right="4433"/>
        <w:rPr>
          <w:rFonts w:ascii="Calibri" w:hAnsi="Calibri"/>
          <w:sz w:val="10"/>
        </w:rPr>
      </w:pPr>
      <w:r>
        <w:rPr>
          <w:rFonts w:ascii="Calibri" w:hAnsi="Calibri"/>
          <w:w w:val="110"/>
          <w:sz w:val="10"/>
        </w:rPr>
        <w:t>soud v Olomouci [IČ 64124533], ou=správa soudu, ou=229, cn=Leona Smělá, sn=Smělá, givenName=Leona, ser</w:t>
      </w:r>
      <w:r>
        <w:rPr>
          <w:rFonts w:ascii="Calibri" w:hAnsi="Calibri"/>
          <w:w w:val="110"/>
          <w:sz w:val="10"/>
        </w:rPr>
        <w:t>ialNumber=P134908, title=vedoucí oddělení</w:t>
      </w:r>
    </w:p>
    <w:p w14:paraId="222B530B" w14:textId="77777777" w:rsidR="007E5977" w:rsidRDefault="005C600C">
      <w:pPr>
        <w:spacing w:before="3"/>
        <w:ind w:left="2598"/>
        <w:rPr>
          <w:rFonts w:ascii="Calibri"/>
          <w:sz w:val="10"/>
        </w:rPr>
      </w:pPr>
      <w:r>
        <w:rPr>
          <w:rFonts w:ascii="Calibri"/>
          <w:w w:val="105"/>
          <w:sz w:val="10"/>
        </w:rPr>
        <w:t>Datum: 2017.02.15 13:01:51 +01'00'</w:t>
      </w:r>
    </w:p>
    <w:p w14:paraId="731D84E4" w14:textId="77777777" w:rsidR="007E5977" w:rsidRDefault="005C600C">
      <w:pPr>
        <w:pStyle w:val="Zkladntext"/>
        <w:tabs>
          <w:tab w:val="left" w:pos="6450"/>
        </w:tabs>
        <w:spacing w:before="25"/>
        <w:ind w:left="301"/>
      </w:pPr>
      <w:r>
        <w:t>Za</w:t>
      </w:r>
      <w:r>
        <w:rPr>
          <w:spacing w:val="-3"/>
        </w:rPr>
        <w:t xml:space="preserve"> </w:t>
      </w:r>
      <w:r>
        <w:t>správnost</w:t>
      </w:r>
      <w:r>
        <w:rPr>
          <w:spacing w:val="-1"/>
        </w:rPr>
        <w:t xml:space="preserve"> </w:t>
      </w:r>
      <w:r>
        <w:t>vyhotovení:</w:t>
      </w:r>
      <w:r>
        <w:tab/>
        <w:t>JUDr. Pavel Kolář</w:t>
      </w:r>
      <w:r>
        <w:rPr>
          <w:spacing w:val="-1"/>
        </w:rPr>
        <w:t xml:space="preserve"> </w:t>
      </w:r>
      <w:r>
        <w:t>v.r.</w:t>
      </w:r>
    </w:p>
    <w:p w14:paraId="4E800C00" w14:textId="77777777" w:rsidR="007E5977" w:rsidRDefault="005C600C">
      <w:pPr>
        <w:pStyle w:val="Zkladntext"/>
        <w:tabs>
          <w:tab w:val="left" w:pos="6699"/>
          <w:tab w:val="left" w:pos="8651"/>
        </w:tabs>
        <w:ind w:left="702"/>
      </w:pPr>
      <w:r>
        <w:t>Jana</w:t>
      </w:r>
      <w:r>
        <w:rPr>
          <w:spacing w:val="-3"/>
        </w:rPr>
        <w:t xml:space="preserve"> </w:t>
      </w:r>
      <w:r>
        <w:t>Sedláčková</w:t>
      </w:r>
      <w:r>
        <w:tab/>
        <w:t>předseda</w:t>
      </w:r>
      <w:r>
        <w:tab/>
        <w:t>senátu</w:t>
      </w:r>
    </w:p>
    <w:p w14:paraId="21592881" w14:textId="77777777" w:rsidR="007E5977" w:rsidRDefault="007E5977">
      <w:pPr>
        <w:sectPr w:rsidR="007E5977">
          <w:pgSz w:w="11910" w:h="16840"/>
          <w:pgMar w:top="1660" w:right="1020" w:bottom="280" w:left="1400" w:header="1139" w:footer="0" w:gutter="0"/>
          <w:cols w:space="708"/>
        </w:sectPr>
      </w:pPr>
    </w:p>
    <w:p w14:paraId="7473A1CB" w14:textId="77777777" w:rsidR="007E5977" w:rsidRDefault="007E5977">
      <w:pPr>
        <w:pStyle w:val="Zkladntext"/>
        <w:spacing w:before="4"/>
        <w:rPr>
          <w:sz w:val="17"/>
        </w:rPr>
      </w:pPr>
    </w:p>
    <w:sectPr w:rsidR="007E5977">
      <w:headerReference w:type="default" r:id="rId10"/>
      <w:pgSz w:w="11910" w:h="16840"/>
      <w:pgMar w:top="1660" w:right="1020" w:bottom="280" w:left="1400" w:header="11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1637" w14:textId="77777777" w:rsidR="00000000" w:rsidRDefault="005C600C">
      <w:r>
        <w:separator/>
      </w:r>
    </w:p>
  </w:endnote>
  <w:endnote w:type="continuationSeparator" w:id="0">
    <w:p w14:paraId="59F7847A" w14:textId="77777777" w:rsidR="00000000" w:rsidRDefault="005C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AF07" w14:textId="77777777" w:rsidR="00000000" w:rsidRDefault="005C600C">
      <w:r>
        <w:separator/>
      </w:r>
    </w:p>
  </w:footnote>
  <w:footnote w:type="continuationSeparator" w:id="0">
    <w:p w14:paraId="3366ED6C" w14:textId="77777777" w:rsidR="00000000" w:rsidRDefault="005C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7735" w14:textId="77777777" w:rsidR="007E5977" w:rsidRDefault="005C600C">
    <w:pPr>
      <w:pStyle w:val="Zkladntext"/>
      <w:spacing w:line="14" w:lineRule="auto"/>
      <w:rPr>
        <w:sz w:val="20"/>
      </w:rPr>
    </w:pPr>
    <w:r>
      <w:pict w14:anchorId="434E106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4.95pt;margin-top:55.95pt;width:114.7pt;height:15.45pt;z-index:-251877376;mso-position-horizontal-relative:page;mso-position-vertical-relative:page" filled="f" stroked="f">
          <v:textbox inset="0,0,0,0">
            <w:txbxContent>
              <w:p w14:paraId="61995A77" w14:textId="77777777" w:rsidR="007E5977" w:rsidRDefault="005C600C">
                <w:pPr>
                  <w:pStyle w:val="Zkladntext"/>
                  <w:spacing w:before="12"/>
                  <w:ind w:left="20"/>
                </w:pPr>
                <w:r>
                  <w:t>8 Cmo 146/2014-497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D06E" w14:textId="77777777" w:rsidR="007E5977" w:rsidRDefault="005C600C">
    <w:pPr>
      <w:pStyle w:val="Zkladntext"/>
      <w:spacing w:line="14" w:lineRule="auto"/>
      <w:rPr>
        <w:sz w:val="20"/>
      </w:rPr>
    </w:pPr>
    <w:r>
      <w:pict w14:anchorId="24D7AE7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55.95pt;width:67.4pt;height:15.45pt;z-index:-251876352;mso-position-horizontal-relative:page;mso-position-vertical-relative:page" filled="f" stroked="f">
          <v:textbox inset="0,0,0,0">
            <w:txbxContent>
              <w:p w14:paraId="061C3245" w14:textId="77777777" w:rsidR="007E5977" w:rsidRDefault="005C600C">
                <w:pPr>
                  <w:pStyle w:val="Zkladntext"/>
                  <w:spacing w:before="12"/>
                  <w:ind w:left="20"/>
                </w:pPr>
                <w:r>
                  <w:t>pokračování</w:t>
                </w:r>
              </w:p>
            </w:txbxContent>
          </v:textbox>
          <w10:wrap anchorx="page" anchory="page"/>
        </v:shape>
      </w:pict>
    </w:r>
    <w:r>
      <w:pict w14:anchorId="014DA2F1">
        <v:shape id="_x0000_s1027" type="#_x0000_t202" style="position:absolute;margin-left:296.9pt;margin-top:55.95pt;width:30.1pt;height:15.45pt;z-index:-251875328;mso-position-horizontal-relative:page;mso-position-vertical-relative:page" filled="f" stroked="f">
          <v:textbox inset="0,0,0,0">
            <w:txbxContent>
              <w:p w14:paraId="4900EA8E" w14:textId="77777777" w:rsidR="007E5977" w:rsidRDefault="005C600C">
                <w:pPr>
                  <w:pStyle w:val="Zkladntext"/>
                  <w:spacing w:before="12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  <w:r>
      <w:pict w14:anchorId="1A70AD80">
        <v:shape id="_x0000_s1026" type="#_x0000_t202" style="position:absolute;margin-left:448.95pt;margin-top:55.95pt;width:90.7pt;height:15.45pt;z-index:-251874304;mso-position-horizontal-relative:page;mso-position-vertical-relative:page" filled="f" stroked="f">
          <v:textbox inset="0,0,0,0">
            <w:txbxContent>
              <w:p w14:paraId="1DAC00B6" w14:textId="77777777" w:rsidR="007E5977" w:rsidRDefault="005C600C">
                <w:pPr>
                  <w:pStyle w:val="Zkladntext"/>
                  <w:spacing w:before="12"/>
                  <w:ind w:left="20"/>
                </w:pPr>
                <w:r>
                  <w:t>8 Cmo 146/2014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E8BA" w14:textId="77777777" w:rsidR="007E5977" w:rsidRDefault="005C600C">
    <w:pPr>
      <w:pStyle w:val="Zkladntext"/>
      <w:spacing w:line="14" w:lineRule="auto"/>
      <w:rPr>
        <w:sz w:val="20"/>
      </w:rPr>
    </w:pPr>
    <w:r>
      <w:pict w14:anchorId="6FBCD8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4.95pt;margin-top:55.95pt;width:114.7pt;height:15.45pt;z-index:-251873280;mso-position-horizontal-relative:page;mso-position-vertical-relative:page" filled="f" stroked="f">
          <v:textbox inset="0,0,0,0">
            <w:txbxContent>
              <w:p w14:paraId="3387E167" w14:textId="77777777" w:rsidR="007E5977" w:rsidRDefault="005C600C">
                <w:pPr>
                  <w:pStyle w:val="Zkladntext"/>
                  <w:spacing w:before="12"/>
                  <w:ind w:left="20"/>
                </w:pPr>
                <w:r>
                  <w:t>8 Cmo 146/2014-497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DE3"/>
    <w:multiLevelType w:val="hybridMultilevel"/>
    <w:tmpl w:val="78A866D2"/>
    <w:lvl w:ilvl="0" w:tplc="13DE8A10">
      <w:start w:val="1"/>
      <w:numFmt w:val="upperRoman"/>
      <w:lvlText w:val="%1."/>
      <w:lvlJc w:val="left"/>
      <w:pPr>
        <w:ind w:left="1324" w:hanging="315"/>
        <w:jc w:val="left"/>
      </w:pPr>
      <w:rPr>
        <w:rFonts w:ascii="Arial" w:eastAsia="Arial" w:hAnsi="Arial" w:cs="Arial" w:hint="default"/>
        <w:spacing w:val="-21"/>
        <w:w w:val="100"/>
        <w:sz w:val="24"/>
        <w:szCs w:val="24"/>
      </w:rPr>
    </w:lvl>
    <w:lvl w:ilvl="1" w:tplc="265AC41E">
      <w:numFmt w:val="bullet"/>
      <w:lvlText w:val="•"/>
      <w:lvlJc w:val="left"/>
      <w:pPr>
        <w:ind w:left="2136" w:hanging="315"/>
      </w:pPr>
      <w:rPr>
        <w:rFonts w:hint="default"/>
      </w:rPr>
    </w:lvl>
    <w:lvl w:ilvl="2" w:tplc="51F22840">
      <w:numFmt w:val="bullet"/>
      <w:lvlText w:val="•"/>
      <w:lvlJc w:val="left"/>
      <w:pPr>
        <w:ind w:left="2953" w:hanging="315"/>
      </w:pPr>
      <w:rPr>
        <w:rFonts w:hint="default"/>
      </w:rPr>
    </w:lvl>
    <w:lvl w:ilvl="3" w:tplc="A02AF732">
      <w:numFmt w:val="bullet"/>
      <w:lvlText w:val="•"/>
      <w:lvlJc w:val="left"/>
      <w:pPr>
        <w:ind w:left="3769" w:hanging="315"/>
      </w:pPr>
      <w:rPr>
        <w:rFonts w:hint="default"/>
      </w:rPr>
    </w:lvl>
    <w:lvl w:ilvl="4" w:tplc="DCA2E6EA">
      <w:numFmt w:val="bullet"/>
      <w:lvlText w:val="•"/>
      <w:lvlJc w:val="left"/>
      <w:pPr>
        <w:ind w:left="4586" w:hanging="315"/>
      </w:pPr>
      <w:rPr>
        <w:rFonts w:hint="default"/>
      </w:rPr>
    </w:lvl>
    <w:lvl w:ilvl="5" w:tplc="30E4104C">
      <w:numFmt w:val="bullet"/>
      <w:lvlText w:val="•"/>
      <w:lvlJc w:val="left"/>
      <w:pPr>
        <w:ind w:left="5403" w:hanging="315"/>
      </w:pPr>
      <w:rPr>
        <w:rFonts w:hint="default"/>
      </w:rPr>
    </w:lvl>
    <w:lvl w:ilvl="6" w:tplc="78A4BFF4">
      <w:numFmt w:val="bullet"/>
      <w:lvlText w:val="•"/>
      <w:lvlJc w:val="left"/>
      <w:pPr>
        <w:ind w:left="6219" w:hanging="315"/>
      </w:pPr>
      <w:rPr>
        <w:rFonts w:hint="default"/>
      </w:rPr>
    </w:lvl>
    <w:lvl w:ilvl="7" w:tplc="88DE3A02">
      <w:numFmt w:val="bullet"/>
      <w:lvlText w:val="•"/>
      <w:lvlJc w:val="left"/>
      <w:pPr>
        <w:ind w:left="7036" w:hanging="315"/>
      </w:pPr>
      <w:rPr>
        <w:rFonts w:hint="default"/>
      </w:rPr>
    </w:lvl>
    <w:lvl w:ilvl="8" w:tplc="D2A6D9A4">
      <w:numFmt w:val="bullet"/>
      <w:lvlText w:val="•"/>
      <w:lvlJc w:val="left"/>
      <w:pPr>
        <w:ind w:left="7853" w:hanging="315"/>
      </w:pPr>
      <w:rPr>
        <w:rFonts w:hint="default"/>
      </w:rPr>
    </w:lvl>
  </w:abstractNum>
  <w:abstractNum w:abstractNumId="1" w15:restartNumberingAfterBreak="0">
    <w:nsid w:val="5F6606B6"/>
    <w:multiLevelType w:val="hybridMultilevel"/>
    <w:tmpl w:val="229409C2"/>
    <w:lvl w:ilvl="0" w:tplc="CC1CDB8A">
      <w:start w:val="3"/>
      <w:numFmt w:val="decimal"/>
      <w:lvlText w:val="%1."/>
      <w:lvlJc w:val="left"/>
      <w:pPr>
        <w:ind w:left="301" w:hanging="318"/>
        <w:jc w:val="left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 w:tplc="F27052EE">
      <w:numFmt w:val="bullet"/>
      <w:lvlText w:val="-"/>
      <w:lvlJc w:val="left"/>
      <w:pPr>
        <w:ind w:left="1369" w:hanging="36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2" w:tplc="063C95F4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16C03CDE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772E9D94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C7441852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46746806"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46B2A480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57D05CCE"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 w16cid:durableId="2117358056">
    <w:abstractNumId w:val="1"/>
  </w:num>
  <w:num w:numId="2" w16cid:durableId="86949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77"/>
    <w:rsid w:val="005C600C"/>
    <w:rsid w:val="007E5977"/>
    <w:rsid w:val="00D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92F8E8B"/>
  <w15:docId w15:val="{C05520DC-FA24-41B6-8257-73DF14D4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2949" w:right="2761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00"/>
      <w:ind w:left="1369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4510</Words>
  <Characters>26615</Characters>
  <Application>Microsoft Office Word</Application>
  <DocSecurity>0</DocSecurity>
  <Lines>221</Lines>
  <Paragraphs>62</Paragraphs>
  <ScaleCrop>false</ScaleCrop>
  <Company>Krajský soud v Brně</Company>
  <LinksUpToDate>false</LinksUpToDate>
  <CharactersWithSpaces>31063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Jana</dc:creator>
  <cp:lastModifiedBy>Charvátová Martina Mgr.</cp:lastModifiedBy>
  <cp:revision>3</cp:revision>
  <dcterms:created xsi:type="dcterms:W3CDTF">2023-11-13T14:41:00Z</dcterms:created>
  <dcterms:modified xsi:type="dcterms:W3CDTF">2023-11-21T06:55:00Z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2023-11-13T00:00:00Z</vt:filetime>
  </property>
</Properties>
</file>