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DA52" w14:textId="04FA83FE" w:rsidR="001E0608" w:rsidRDefault="001E0608" w:rsidP="001E0608">
      <w:pPr>
        <w:spacing w:before="120"/>
        <w:contextualSpacing/>
        <w:jc w:val="center"/>
        <w:rPr>
          <w:sz w:val="16"/>
          <w:szCs w:val="16"/>
          <w:lang w:eastAsia="cs-CZ" w:bidi="ar-SA"/>
        </w:rPr>
      </w:pPr>
      <w:r>
        <w:rPr>
          <w:noProof/>
        </w:rPr>
        <mc:AlternateContent>
          <mc:Choice Requires="wps">
            <w:drawing>
              <wp:anchor distT="0" distB="0" distL="114300" distR="114300" simplePos="0" relativeHeight="251659264" behindDoc="0" locked="0" layoutInCell="0" allowOverlap="1" wp14:anchorId="1A7D1982" wp14:editId="77A80CA8">
                <wp:simplePos x="0" y="0"/>
                <wp:positionH relativeFrom="column">
                  <wp:posOffset>3949065</wp:posOffset>
                </wp:positionH>
                <wp:positionV relativeFrom="paragraph">
                  <wp:posOffset>-342900</wp:posOffset>
                </wp:positionV>
                <wp:extent cx="1737360" cy="365760"/>
                <wp:effectExtent l="635" t="4445" r="0" b="127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96AADC" w14:textId="77777777" w:rsidR="001E0608" w:rsidRDefault="001E0608" w:rsidP="001E0608">
                            <w:pPr>
                              <w:jc w:val="center"/>
                              <w:rPr>
                                <w:rFonts w:cs="Arial"/>
                                <w:szCs w:val="24"/>
                              </w:rPr>
                            </w:pPr>
                            <w:r>
                              <w:rPr>
                                <w:rFonts w:cs="Arial"/>
                                <w:b/>
                                <w:szCs w:val="24"/>
                              </w:rPr>
                              <w:t xml:space="preserve">            </w:t>
                            </w:r>
                            <w:r>
                              <w:rPr>
                                <w:rFonts w:cs="Arial"/>
                                <w:szCs w:val="24"/>
                              </w:rPr>
                              <w:t>č. j.  2 T 1/2023-647</w:t>
                            </w:r>
                          </w:p>
                          <w:p w14:paraId="512578A3" w14:textId="77777777" w:rsidR="001E0608" w:rsidRDefault="001E0608" w:rsidP="001E0608">
                            <w:pPr>
                              <w:jc w:val="center"/>
                              <w:rPr>
                                <w:rFonts w:cs="Arial"/>
                                <w:szCs w:val="24"/>
                              </w:rPr>
                            </w:pPr>
                          </w:p>
                          <w:p w14:paraId="2591E054" w14:textId="77777777" w:rsidR="001E0608" w:rsidRDefault="001E0608" w:rsidP="001E0608">
                            <w:pPr>
                              <w:jc w:val="center"/>
                              <w:rPr>
                                <w:rFonts w:cs="Arial"/>
                                <w:szCs w:val="24"/>
                              </w:rPr>
                            </w:pPr>
                          </w:p>
                          <w:p w14:paraId="6857CB8F" w14:textId="77777777" w:rsidR="001E0608" w:rsidRDefault="001E0608" w:rsidP="001E0608">
                            <w:pPr>
                              <w:jc w:val="center"/>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1982" id="Obdélník 2" o:spid="_x0000_s1026" style="position:absolute;left:0;text-align:left;margin-left:310.95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Nf4QEAALADAAAOAAAAZHJzL2Uyb0RvYy54bWysU8tu2zAQvBfoPxC817Ji1C4Ey0HgwEWB&#10;9AEk/QCKoiSiFJdd0pbcr++SspyguQXVgdgld4c7w9H2duwNOyn0GmzJ88WSM2Ul1Nq2Jf/5dPjw&#10;iTMfhK2FAatKflae3+7ev9sOrlA30IGpFTICsb4YXMm7EFyRZV52qhd+AU5ZOmwAexEoxTarUQyE&#10;3pvsZrlcZwNg7RCk8p5276dDvkv4TaNk+N40XgVmSk6zhbRiWqu4ZrutKFoUrtPyMoZ4wxS90JYu&#10;vULdiyDYEfUrqF5LBA9NWEjoM2gaLVXiQGzy5T9sHjvhVOJC4nh3lcn/P1j57fTofmAc3bsHkL88&#10;s7DvhG3VHSIMnRI1XZdHobLB+eLaEBNPrawavkJNTyuOAZIGY4N9BCR2bExSn69SqzEwSZv5ZrVZ&#10;relFJJ2t1h83FMcrRDF3O/Ths4KexaDkSE+Z0MXpwYepdC5J04PR9UEbkxJsq71BdhL07If0XdD9&#10;yzJjY7GF2DYhxp1EMzKLJvJFGKuRDmNYQX0mwgiTjcj2FHSAfzgbyEIl97+PAhVn5osl0aLf5gDn&#10;oJoDYSW1ljxwNoX7MPny6FC3HSHnia+FOxK20Ynz8xSXOckWSbWLhaPvXuap6vlH2/0FAAD//wMA&#10;UEsDBBQABgAIAAAAIQAo82rY4AAAAAkBAAAPAAAAZHJzL2Rvd25yZXYueG1sTI/BTsMwEETvlfgH&#10;a5G4tU4DCWmIU1VIFe2tNBHnbezGgXgdxW4b/h5zguNqn2beFOvJ9OyqRtdZErBcRMAUNVZ21Aqo&#10;q+08A+Y8ksTekhLwrRysy7tZgbm0N3pX16NvWQghl6MA7f2Qc+4arQy6hR0Uhd/ZjgZ9OMeWyxFv&#10;Idz0PI6ilBvsKDRoHNSrVs3X8WIEPG9s9RHv9ruDPpwxrbPPt21dCfFwP21egHk1+T8YfvWDOpTB&#10;6WQvJB3rBaTxchVQAfPkKYwKRLZKEmAnAY8p8LLg/xeUPwAAAP//AwBQSwECLQAUAAYACAAAACEA&#10;toM4kv4AAADhAQAAEwAAAAAAAAAAAAAAAAAAAAAAW0NvbnRlbnRfVHlwZXNdLnhtbFBLAQItABQA&#10;BgAIAAAAIQA4/SH/1gAAAJQBAAALAAAAAAAAAAAAAAAAAC8BAABfcmVscy8ucmVsc1BLAQItABQA&#10;BgAIAAAAIQBCIWNf4QEAALADAAAOAAAAAAAAAAAAAAAAAC4CAABkcnMvZTJvRG9jLnhtbFBLAQIt&#10;ABQABgAIAAAAIQAo82rY4AAAAAkBAAAPAAAAAAAAAAAAAAAAADsEAABkcnMvZG93bnJldi54bWxQ&#10;SwUGAAAAAAQABADzAAAASAUAAAAA&#10;" o:allowincell="f" stroked="f" strokeweight="0">
                <v:textbox inset="0,0,0,0">
                  <w:txbxContent>
                    <w:p w14:paraId="0A96AADC" w14:textId="77777777" w:rsidR="001E0608" w:rsidRDefault="001E0608" w:rsidP="001E0608">
                      <w:pPr>
                        <w:jc w:val="center"/>
                        <w:rPr>
                          <w:rFonts w:cs="Arial"/>
                          <w:szCs w:val="24"/>
                        </w:rPr>
                      </w:pPr>
                      <w:r>
                        <w:rPr>
                          <w:rFonts w:cs="Arial"/>
                          <w:b/>
                          <w:szCs w:val="24"/>
                        </w:rPr>
                        <w:t xml:space="preserve">            </w:t>
                      </w:r>
                      <w:r>
                        <w:rPr>
                          <w:rFonts w:cs="Arial"/>
                          <w:szCs w:val="24"/>
                        </w:rPr>
                        <w:t>č. j.  2 T 1/2023-647</w:t>
                      </w:r>
                    </w:p>
                    <w:p w14:paraId="512578A3" w14:textId="77777777" w:rsidR="001E0608" w:rsidRDefault="001E0608" w:rsidP="001E0608">
                      <w:pPr>
                        <w:jc w:val="center"/>
                        <w:rPr>
                          <w:rFonts w:cs="Arial"/>
                          <w:szCs w:val="24"/>
                        </w:rPr>
                      </w:pPr>
                    </w:p>
                    <w:p w14:paraId="2591E054" w14:textId="77777777" w:rsidR="001E0608" w:rsidRDefault="001E0608" w:rsidP="001E0608">
                      <w:pPr>
                        <w:jc w:val="center"/>
                        <w:rPr>
                          <w:rFonts w:cs="Arial"/>
                          <w:szCs w:val="24"/>
                        </w:rPr>
                      </w:pPr>
                    </w:p>
                    <w:p w14:paraId="6857CB8F" w14:textId="77777777" w:rsidR="001E0608" w:rsidRDefault="001E0608" w:rsidP="001E0608">
                      <w:pPr>
                        <w:jc w:val="center"/>
                        <w:rPr>
                          <w:rFonts w:cs="Arial"/>
                          <w:szCs w:val="24"/>
                        </w:rPr>
                      </w:pPr>
                    </w:p>
                  </w:txbxContent>
                </v:textbox>
              </v:rect>
            </w:pict>
          </mc:Fallback>
        </mc:AlternateContent>
      </w:r>
      <w:r>
        <w:rPr>
          <w:noProof/>
        </w:rPr>
        <w:drawing>
          <wp:inline distT="0" distB="0" distL="0" distR="0" wp14:anchorId="4C483E9B" wp14:editId="4855EEFE">
            <wp:extent cx="2087880" cy="188912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889125"/>
                    </a:xfrm>
                    <a:prstGeom prst="rect">
                      <a:avLst/>
                    </a:prstGeom>
                    <a:noFill/>
                    <a:ln>
                      <a:noFill/>
                    </a:ln>
                  </pic:spPr>
                </pic:pic>
              </a:graphicData>
            </a:graphic>
          </wp:inline>
        </w:drawing>
      </w:r>
    </w:p>
    <w:p w14:paraId="26985867" w14:textId="77777777" w:rsidR="001E0608" w:rsidRDefault="001E0608" w:rsidP="001E0608">
      <w:pPr>
        <w:spacing w:before="120"/>
        <w:contextualSpacing/>
        <w:jc w:val="center"/>
        <w:rPr>
          <w:rFonts w:cs="Arial"/>
          <w:sz w:val="20"/>
          <w:szCs w:val="20"/>
        </w:rPr>
      </w:pPr>
    </w:p>
    <w:p w14:paraId="3D842E60" w14:textId="77777777" w:rsidR="001E0608" w:rsidRDefault="001E0608" w:rsidP="001E0608">
      <w:pPr>
        <w:spacing w:before="120"/>
        <w:contextualSpacing/>
        <w:jc w:val="center"/>
        <w:rPr>
          <w:rFonts w:cs="Arial"/>
          <w:sz w:val="32"/>
          <w:szCs w:val="32"/>
        </w:rPr>
      </w:pPr>
      <w:r>
        <w:rPr>
          <w:rFonts w:cs="Arial"/>
          <w:sz w:val="32"/>
          <w:szCs w:val="32"/>
        </w:rPr>
        <w:t xml:space="preserve">ČESKÁ REPUBLIKA </w:t>
      </w:r>
    </w:p>
    <w:p w14:paraId="12F3F33E" w14:textId="77777777" w:rsidR="001E0608" w:rsidRDefault="001E0608" w:rsidP="001E0608">
      <w:pPr>
        <w:spacing w:before="120"/>
        <w:contextualSpacing/>
        <w:jc w:val="center"/>
        <w:rPr>
          <w:rFonts w:cs="Arial"/>
          <w:szCs w:val="24"/>
        </w:rPr>
      </w:pPr>
      <w:r>
        <w:rPr>
          <w:rFonts w:cs="Arial"/>
          <w:szCs w:val="24"/>
        </w:rPr>
        <w:tab/>
      </w:r>
    </w:p>
    <w:p w14:paraId="33C74740" w14:textId="77777777" w:rsidR="001E0608" w:rsidRDefault="001E0608" w:rsidP="001E0608">
      <w:pPr>
        <w:spacing w:before="120"/>
        <w:contextualSpacing/>
        <w:jc w:val="center"/>
        <w:rPr>
          <w:rFonts w:cs="Arial"/>
          <w:b/>
          <w:sz w:val="12"/>
          <w:szCs w:val="12"/>
        </w:rPr>
      </w:pPr>
      <w:r>
        <w:rPr>
          <w:rFonts w:cs="Arial"/>
          <w:b/>
          <w:sz w:val="40"/>
          <w:szCs w:val="40"/>
        </w:rPr>
        <w:t>ROZSUDEK</w:t>
      </w:r>
    </w:p>
    <w:p w14:paraId="7F051ECA" w14:textId="77777777" w:rsidR="001E0608" w:rsidRDefault="001E0608" w:rsidP="001E0608">
      <w:pPr>
        <w:spacing w:before="120"/>
        <w:contextualSpacing/>
        <w:jc w:val="center"/>
        <w:rPr>
          <w:rFonts w:cs="Arial"/>
          <w:b/>
          <w:sz w:val="12"/>
          <w:szCs w:val="12"/>
        </w:rPr>
      </w:pPr>
    </w:p>
    <w:p w14:paraId="027B2299" w14:textId="77777777" w:rsidR="001E0608" w:rsidRDefault="001E0608" w:rsidP="001E0608">
      <w:pPr>
        <w:spacing w:before="120"/>
        <w:contextualSpacing/>
        <w:jc w:val="center"/>
        <w:rPr>
          <w:rFonts w:cs="Arial"/>
          <w:b/>
          <w:sz w:val="48"/>
          <w:szCs w:val="48"/>
        </w:rPr>
      </w:pPr>
      <w:r>
        <w:rPr>
          <w:rFonts w:cs="Arial"/>
          <w:b/>
          <w:sz w:val="40"/>
          <w:szCs w:val="40"/>
        </w:rPr>
        <w:t xml:space="preserve"> JMÉNEM REPUBLIKY</w:t>
      </w:r>
    </w:p>
    <w:p w14:paraId="48EAFAC2" w14:textId="77777777" w:rsidR="001E0608" w:rsidRDefault="001E0608" w:rsidP="001E0608">
      <w:pPr>
        <w:spacing w:before="120"/>
        <w:contextualSpacing/>
        <w:rPr>
          <w:rFonts w:cs="Arial"/>
          <w:sz w:val="48"/>
          <w:szCs w:val="48"/>
        </w:rPr>
      </w:pPr>
    </w:p>
    <w:p w14:paraId="79A2C0A3" w14:textId="3EC9CEC9" w:rsidR="001E0608" w:rsidRDefault="001E0608" w:rsidP="001E0608">
      <w:pPr>
        <w:spacing w:before="120"/>
        <w:contextualSpacing/>
        <w:rPr>
          <w:rFonts w:cs="Arial"/>
          <w:szCs w:val="24"/>
        </w:rPr>
      </w:pPr>
      <w:r>
        <w:rPr>
          <w:rFonts w:cs="Arial"/>
          <w:szCs w:val="24"/>
        </w:rPr>
        <w:t>Krajský soud v Brně rozhodl v hlavním líčení konaném 10. října 2023 v Brně v senátu složeném z předsedy Mgr. D</w:t>
      </w:r>
      <w:r w:rsidR="0026423E">
        <w:rPr>
          <w:rFonts w:cs="Arial"/>
          <w:szCs w:val="24"/>
        </w:rPr>
        <w:t>.</w:t>
      </w:r>
      <w:r>
        <w:rPr>
          <w:rFonts w:cs="Arial"/>
          <w:szCs w:val="24"/>
        </w:rPr>
        <w:t xml:space="preserve"> B</w:t>
      </w:r>
      <w:r w:rsidR="0026423E">
        <w:rPr>
          <w:rFonts w:cs="Arial"/>
          <w:szCs w:val="24"/>
        </w:rPr>
        <w:t>.</w:t>
      </w:r>
      <w:r>
        <w:rPr>
          <w:rFonts w:cs="Arial"/>
          <w:szCs w:val="24"/>
        </w:rPr>
        <w:t xml:space="preserve"> a přísedících JUDr. M</w:t>
      </w:r>
      <w:r w:rsidR="0026423E">
        <w:rPr>
          <w:rFonts w:cs="Arial"/>
          <w:szCs w:val="24"/>
        </w:rPr>
        <w:t>.</w:t>
      </w:r>
      <w:r>
        <w:rPr>
          <w:rFonts w:cs="Arial"/>
          <w:szCs w:val="24"/>
        </w:rPr>
        <w:t xml:space="preserve"> M</w:t>
      </w:r>
      <w:r w:rsidR="0026423E">
        <w:rPr>
          <w:rFonts w:cs="Arial"/>
          <w:szCs w:val="24"/>
        </w:rPr>
        <w:t>.</w:t>
      </w:r>
      <w:r>
        <w:rPr>
          <w:rFonts w:cs="Arial"/>
          <w:szCs w:val="24"/>
        </w:rPr>
        <w:t xml:space="preserve"> a JUDr. L</w:t>
      </w:r>
      <w:r w:rsidR="0026423E">
        <w:rPr>
          <w:rFonts w:cs="Arial"/>
          <w:szCs w:val="24"/>
        </w:rPr>
        <w:t>.</w:t>
      </w:r>
      <w:r>
        <w:rPr>
          <w:rFonts w:cs="Arial"/>
          <w:szCs w:val="24"/>
        </w:rPr>
        <w:t xml:space="preserve"> Z</w:t>
      </w:r>
      <w:r w:rsidR="0026423E">
        <w:rPr>
          <w:rFonts w:cs="Arial"/>
          <w:szCs w:val="24"/>
        </w:rPr>
        <w:t>.</w:t>
      </w:r>
    </w:p>
    <w:p w14:paraId="73C52E17" w14:textId="77777777" w:rsidR="001E0608" w:rsidRDefault="001E0608" w:rsidP="001E0608">
      <w:pPr>
        <w:spacing w:before="120"/>
        <w:contextualSpacing/>
        <w:rPr>
          <w:rFonts w:cs="Arial"/>
          <w:szCs w:val="24"/>
        </w:rPr>
      </w:pPr>
    </w:p>
    <w:p w14:paraId="6E861260" w14:textId="77777777" w:rsidR="001E0608" w:rsidRDefault="001E0608" w:rsidP="001E0608">
      <w:pPr>
        <w:spacing w:before="120"/>
        <w:contextualSpacing/>
        <w:jc w:val="center"/>
        <w:rPr>
          <w:rFonts w:cs="Arial"/>
          <w:szCs w:val="24"/>
        </w:rPr>
      </w:pPr>
      <w:r>
        <w:rPr>
          <w:rFonts w:cs="Arial"/>
          <w:b/>
          <w:szCs w:val="24"/>
        </w:rPr>
        <w:t>takto</w:t>
      </w:r>
      <w:r>
        <w:rPr>
          <w:rFonts w:cs="Arial"/>
          <w:szCs w:val="24"/>
        </w:rPr>
        <w:t>:</w:t>
      </w:r>
    </w:p>
    <w:p w14:paraId="287BEDFA" w14:textId="77777777" w:rsidR="001E0608" w:rsidRPr="004C5D31" w:rsidRDefault="001E0608" w:rsidP="001E0608">
      <w:pPr>
        <w:spacing w:before="120"/>
        <w:contextualSpacing/>
        <w:jc w:val="center"/>
        <w:rPr>
          <w:rFonts w:cs="Arial"/>
          <w:sz w:val="12"/>
          <w:szCs w:val="12"/>
        </w:rPr>
      </w:pPr>
    </w:p>
    <w:p w14:paraId="35656876" w14:textId="77777777" w:rsidR="001E0608" w:rsidRDefault="001E0608" w:rsidP="001E0608">
      <w:pPr>
        <w:spacing w:before="120"/>
        <w:contextualSpacing/>
        <w:rPr>
          <w:szCs w:val="24"/>
        </w:rPr>
      </w:pPr>
      <w:r>
        <w:rPr>
          <w:szCs w:val="24"/>
        </w:rPr>
        <w:t>obžalovaná</w:t>
      </w:r>
      <w:r>
        <w:rPr>
          <w:szCs w:val="24"/>
        </w:rPr>
        <w:tab/>
      </w:r>
      <w:r>
        <w:rPr>
          <w:szCs w:val="24"/>
        </w:rPr>
        <w:tab/>
        <w:t xml:space="preserve">     </w:t>
      </w:r>
    </w:p>
    <w:p w14:paraId="0E654C24" w14:textId="77777777" w:rsidR="001E0608" w:rsidRDefault="001E0608" w:rsidP="001E0608">
      <w:pPr>
        <w:spacing w:before="120"/>
        <w:contextualSpacing/>
        <w:rPr>
          <w:szCs w:val="24"/>
        </w:rPr>
      </w:pPr>
    </w:p>
    <w:p w14:paraId="5F26A950" w14:textId="26285C22" w:rsidR="001E0608" w:rsidRDefault="001E0608" w:rsidP="001E0608">
      <w:pPr>
        <w:spacing w:before="120"/>
        <w:contextualSpacing/>
        <w:rPr>
          <w:szCs w:val="24"/>
        </w:rPr>
      </w:pPr>
      <w:bookmarkStart w:id="0" w:name="_Hlk124756149"/>
      <w:r>
        <w:rPr>
          <w:b/>
          <w:szCs w:val="24"/>
        </w:rPr>
        <w:t>J</w:t>
      </w:r>
      <w:r w:rsidR="0026423E">
        <w:rPr>
          <w:b/>
          <w:szCs w:val="24"/>
        </w:rPr>
        <w:t>.</w:t>
      </w:r>
      <w:r>
        <w:rPr>
          <w:b/>
          <w:szCs w:val="24"/>
        </w:rPr>
        <w:t xml:space="preserve"> K</w:t>
      </w:r>
      <w:r w:rsidR="0026423E">
        <w:rPr>
          <w:b/>
          <w:szCs w:val="24"/>
        </w:rPr>
        <w:t>.</w:t>
      </w:r>
      <w:r>
        <w:rPr>
          <w:szCs w:val="24"/>
        </w:rPr>
        <w:t xml:space="preserve">, nar. </w:t>
      </w:r>
      <w:r w:rsidR="0026423E">
        <w:rPr>
          <w:szCs w:val="24"/>
        </w:rPr>
        <w:t>XXXXX</w:t>
      </w:r>
      <w:r>
        <w:rPr>
          <w:szCs w:val="24"/>
        </w:rPr>
        <w:t xml:space="preserve"> ve </w:t>
      </w:r>
      <w:r w:rsidR="0026423E">
        <w:rPr>
          <w:szCs w:val="24"/>
        </w:rPr>
        <w:t>XXXXX</w:t>
      </w:r>
      <w:r>
        <w:rPr>
          <w:szCs w:val="24"/>
        </w:rPr>
        <w:t xml:space="preserve">, okres </w:t>
      </w:r>
      <w:r w:rsidR="0026423E">
        <w:rPr>
          <w:szCs w:val="24"/>
        </w:rPr>
        <w:t>XXXXX</w:t>
      </w:r>
      <w:r>
        <w:rPr>
          <w:szCs w:val="24"/>
        </w:rPr>
        <w:t>, trvalého pobytu v </w:t>
      </w:r>
      <w:r w:rsidR="0026423E">
        <w:rPr>
          <w:szCs w:val="24"/>
        </w:rPr>
        <w:t>XXXXX</w:t>
      </w:r>
      <w:r>
        <w:rPr>
          <w:szCs w:val="24"/>
        </w:rPr>
        <w:t xml:space="preserve">, v současnosti hospitalizovaná v Psychiatrické nemocnici v </w:t>
      </w:r>
      <w:r w:rsidR="0026423E">
        <w:rPr>
          <w:szCs w:val="24"/>
        </w:rPr>
        <w:t>XXXXX</w:t>
      </w:r>
      <w:r>
        <w:rPr>
          <w:szCs w:val="24"/>
        </w:rPr>
        <w:t xml:space="preserve">, </w:t>
      </w:r>
      <w:bookmarkEnd w:id="0"/>
    </w:p>
    <w:p w14:paraId="693A50A8" w14:textId="77777777" w:rsidR="001E0608" w:rsidRDefault="001E0608" w:rsidP="001E0608">
      <w:pPr>
        <w:spacing w:before="120"/>
        <w:contextualSpacing/>
        <w:rPr>
          <w:szCs w:val="24"/>
        </w:rPr>
      </w:pPr>
    </w:p>
    <w:p w14:paraId="7D351AC3" w14:textId="77777777" w:rsidR="001E0608" w:rsidRDefault="001E0608" w:rsidP="001E0608">
      <w:pPr>
        <w:spacing w:before="120"/>
        <w:contextualSpacing/>
        <w:jc w:val="center"/>
        <w:rPr>
          <w:b/>
          <w:bCs/>
          <w:szCs w:val="24"/>
        </w:rPr>
      </w:pPr>
      <w:r>
        <w:rPr>
          <w:b/>
          <w:bCs/>
          <w:szCs w:val="24"/>
        </w:rPr>
        <w:t>je vinna, že</w:t>
      </w:r>
      <w:bookmarkStart w:id="1" w:name="_Hlk49157551"/>
    </w:p>
    <w:p w14:paraId="7950B3F5" w14:textId="77777777" w:rsidR="001E0608" w:rsidRDefault="001E0608" w:rsidP="001E0608">
      <w:pPr>
        <w:spacing w:before="120"/>
        <w:contextualSpacing/>
        <w:rPr>
          <w:szCs w:val="24"/>
        </w:rPr>
      </w:pPr>
    </w:p>
    <w:p w14:paraId="2814A76E" w14:textId="3335CCE1" w:rsidR="001E0608" w:rsidRDefault="001E0608" w:rsidP="001E0608">
      <w:pPr>
        <w:spacing w:before="120"/>
        <w:contextualSpacing/>
        <w:rPr>
          <w:szCs w:val="24"/>
        </w:rPr>
      </w:pPr>
      <w:r>
        <w:rPr>
          <w:szCs w:val="24"/>
        </w:rPr>
        <w:t xml:space="preserve">nejméně od roku 2016 do 31. 12. 2020 si blíže neustanoveným způsobem opatřila léčiva vydávaná na lékařský předpis pod obchodními názvy </w:t>
      </w:r>
      <w:proofErr w:type="spellStart"/>
      <w:r>
        <w:rPr>
          <w:szCs w:val="24"/>
        </w:rPr>
        <w:t>Rivotril</w:t>
      </w:r>
      <w:proofErr w:type="spellEnd"/>
      <w:r>
        <w:rPr>
          <w:szCs w:val="24"/>
        </w:rPr>
        <w:t xml:space="preserve">, </w:t>
      </w:r>
      <w:proofErr w:type="spellStart"/>
      <w:r>
        <w:rPr>
          <w:szCs w:val="24"/>
        </w:rPr>
        <w:t>Zolpidem</w:t>
      </w:r>
      <w:proofErr w:type="spellEnd"/>
      <w:r>
        <w:rPr>
          <w:szCs w:val="24"/>
        </w:rPr>
        <w:t xml:space="preserve"> </w:t>
      </w:r>
      <w:proofErr w:type="spellStart"/>
      <w:r>
        <w:rPr>
          <w:szCs w:val="24"/>
        </w:rPr>
        <w:t>Aurovitas</w:t>
      </w:r>
      <w:proofErr w:type="spellEnd"/>
      <w:r>
        <w:rPr>
          <w:szCs w:val="24"/>
        </w:rPr>
        <w:t xml:space="preserve">, </w:t>
      </w:r>
      <w:proofErr w:type="spellStart"/>
      <w:r>
        <w:rPr>
          <w:szCs w:val="24"/>
        </w:rPr>
        <w:t>Apo-Zolpidem</w:t>
      </w:r>
      <w:proofErr w:type="spellEnd"/>
      <w:r>
        <w:rPr>
          <w:szCs w:val="24"/>
        </w:rPr>
        <w:t xml:space="preserve">, </w:t>
      </w:r>
      <w:proofErr w:type="spellStart"/>
      <w:r>
        <w:rPr>
          <w:szCs w:val="24"/>
        </w:rPr>
        <w:t>Neurol</w:t>
      </w:r>
      <w:proofErr w:type="spellEnd"/>
      <w:r>
        <w:rPr>
          <w:szCs w:val="24"/>
        </w:rPr>
        <w:t xml:space="preserve">, </w:t>
      </w:r>
      <w:proofErr w:type="spellStart"/>
      <w:r>
        <w:rPr>
          <w:szCs w:val="24"/>
        </w:rPr>
        <w:t>Hypnogen</w:t>
      </w:r>
      <w:proofErr w:type="spellEnd"/>
      <w:r>
        <w:rPr>
          <w:szCs w:val="24"/>
        </w:rPr>
        <w:t xml:space="preserve">, </w:t>
      </w:r>
      <w:proofErr w:type="spellStart"/>
      <w:r>
        <w:rPr>
          <w:szCs w:val="24"/>
        </w:rPr>
        <w:t>Lexaurin</w:t>
      </w:r>
      <w:proofErr w:type="spellEnd"/>
      <w:r>
        <w:rPr>
          <w:szCs w:val="24"/>
        </w:rPr>
        <w:t xml:space="preserve">, která nabízela k prodeji na diskuzních fórech internetových stránek s vědomím, že některá léčiva obsahují návykové látky a k zacházení s nimi je třeba zvláštního povolení, při komunikaci se zájemci o koupi léků používala e-mailové adresy – </w:t>
      </w:r>
      <w:r w:rsidR="00390FCA">
        <w:rPr>
          <w:szCs w:val="24"/>
        </w:rPr>
        <w:t>XXXXX</w:t>
      </w:r>
      <w:r>
        <w:rPr>
          <w:szCs w:val="24"/>
        </w:rPr>
        <w:t xml:space="preserve">, </w:t>
      </w:r>
      <w:r w:rsidR="00390FCA">
        <w:rPr>
          <w:szCs w:val="24"/>
        </w:rPr>
        <w:t>XXXXX</w:t>
      </w:r>
      <w:r>
        <w:rPr>
          <w:szCs w:val="24"/>
        </w:rPr>
        <w:t xml:space="preserve">, po předchozí dohodě druhu a množství léčiva způsobu úhrady, buď převodem na bankovní účet nebo formou poštovní dobírky tato léčiva odesílala pomocí poboček České pošty </w:t>
      </w:r>
      <w:proofErr w:type="spellStart"/>
      <w:r>
        <w:rPr>
          <w:szCs w:val="24"/>
        </w:rPr>
        <w:t>s.p</w:t>
      </w:r>
      <w:proofErr w:type="spellEnd"/>
      <w:r>
        <w:rPr>
          <w:szCs w:val="24"/>
        </w:rPr>
        <w:t xml:space="preserve">., adresátům, případně je předávala i osobně na území Jihomoravského kraje, zejména v obcích Břeclav, Valtice, kdy léčiva takto prodala nejméně 101 osobám po celém území České republiky, zejména </w:t>
      </w:r>
    </w:p>
    <w:p w14:paraId="3B67F051" w14:textId="77777777" w:rsidR="001E0608" w:rsidRDefault="001E0608" w:rsidP="001E0608">
      <w:pPr>
        <w:spacing w:before="120"/>
        <w:contextualSpacing/>
        <w:rPr>
          <w:szCs w:val="24"/>
        </w:rPr>
      </w:pPr>
    </w:p>
    <w:p w14:paraId="1D7B2699" w14:textId="03B5346D" w:rsidR="001E0608" w:rsidRDefault="001E0608" w:rsidP="001E0608">
      <w:pPr>
        <w:spacing w:before="120"/>
        <w:contextualSpacing/>
        <w:rPr>
          <w:szCs w:val="24"/>
        </w:rPr>
      </w:pPr>
      <w:r>
        <w:rPr>
          <w:szCs w:val="24"/>
        </w:rPr>
        <w:t>M</w:t>
      </w:r>
      <w:r w:rsidR="00390FCA">
        <w:rPr>
          <w:szCs w:val="24"/>
        </w:rPr>
        <w:t>.</w:t>
      </w:r>
      <w:r>
        <w:rPr>
          <w:szCs w:val="24"/>
        </w:rPr>
        <w:t xml:space="preserve"> F</w:t>
      </w:r>
      <w:r w:rsidR="00390FCA">
        <w:rPr>
          <w:szCs w:val="24"/>
        </w:rPr>
        <w:t>.</w:t>
      </w:r>
      <w:r>
        <w:rPr>
          <w:szCs w:val="24"/>
        </w:rPr>
        <w:t xml:space="preserve">, nar. </w:t>
      </w:r>
      <w:r w:rsidR="00390FCA">
        <w:rPr>
          <w:szCs w:val="24"/>
        </w:rPr>
        <w:t>XXXXX</w:t>
      </w:r>
      <w:r>
        <w:rPr>
          <w:szCs w:val="24"/>
        </w:rPr>
        <w:t xml:space="preserve">, prodala v období let 2017-2019 nejméně v 5 případech lék </w:t>
      </w:r>
      <w:proofErr w:type="spellStart"/>
      <w:r>
        <w:rPr>
          <w:szCs w:val="24"/>
        </w:rPr>
        <w:t>Apo-Zolpiden</w:t>
      </w:r>
      <w:proofErr w:type="spellEnd"/>
      <w:r>
        <w:rPr>
          <w:szCs w:val="24"/>
        </w:rPr>
        <w:t xml:space="preserve">, 500 ks tablet obsahujících 5.000 mg účinné látky </w:t>
      </w:r>
      <w:proofErr w:type="spellStart"/>
      <w:r>
        <w:rPr>
          <w:szCs w:val="24"/>
        </w:rPr>
        <w:t>zolpidem</w:t>
      </w:r>
      <w:proofErr w:type="spellEnd"/>
      <w:r>
        <w:rPr>
          <w:szCs w:val="24"/>
        </w:rPr>
        <w:t xml:space="preserve"> za částku nejméně 6.000 Kč,</w:t>
      </w:r>
    </w:p>
    <w:p w14:paraId="188486E3" w14:textId="77777777" w:rsidR="001E0608" w:rsidRDefault="001E0608" w:rsidP="001E0608">
      <w:pPr>
        <w:spacing w:before="120"/>
        <w:contextualSpacing/>
        <w:rPr>
          <w:szCs w:val="24"/>
        </w:rPr>
      </w:pPr>
    </w:p>
    <w:p w14:paraId="2F377AFF" w14:textId="023F93AE" w:rsidR="001E0608" w:rsidRDefault="001E0608" w:rsidP="001E0608">
      <w:pPr>
        <w:spacing w:before="120"/>
        <w:contextualSpacing/>
        <w:rPr>
          <w:szCs w:val="24"/>
        </w:rPr>
      </w:pPr>
      <w:r>
        <w:rPr>
          <w:szCs w:val="24"/>
        </w:rPr>
        <w:t>K</w:t>
      </w:r>
      <w:r w:rsidR="00390FCA">
        <w:rPr>
          <w:szCs w:val="24"/>
        </w:rPr>
        <w:t>.</w:t>
      </w:r>
      <w:r>
        <w:rPr>
          <w:szCs w:val="24"/>
        </w:rPr>
        <w:t xml:space="preserve"> N</w:t>
      </w:r>
      <w:r w:rsidR="00390FCA">
        <w:rPr>
          <w:szCs w:val="24"/>
        </w:rPr>
        <w:t>.</w:t>
      </w:r>
      <w:r>
        <w:rPr>
          <w:szCs w:val="24"/>
        </w:rPr>
        <w:t xml:space="preserve">, nar. </w:t>
      </w:r>
      <w:r w:rsidR="00390FCA">
        <w:rPr>
          <w:szCs w:val="24"/>
        </w:rPr>
        <w:t>XXXXX</w:t>
      </w:r>
      <w:r>
        <w:rPr>
          <w:szCs w:val="24"/>
        </w:rPr>
        <w:t xml:space="preserve">, nejméně v 10 případech v období roku 2019-2020 prodala lék </w:t>
      </w:r>
      <w:proofErr w:type="spellStart"/>
      <w:r>
        <w:rPr>
          <w:szCs w:val="24"/>
        </w:rPr>
        <w:t>Lexaurin</w:t>
      </w:r>
      <w:proofErr w:type="spellEnd"/>
      <w:r>
        <w:rPr>
          <w:szCs w:val="24"/>
        </w:rPr>
        <w:t xml:space="preserve">, a to 300 tablet obsahujících 900 mg účinné látky </w:t>
      </w:r>
      <w:proofErr w:type="spellStart"/>
      <w:r>
        <w:rPr>
          <w:szCs w:val="24"/>
        </w:rPr>
        <w:t>bromazepam</w:t>
      </w:r>
      <w:proofErr w:type="spellEnd"/>
      <w:r>
        <w:rPr>
          <w:szCs w:val="24"/>
        </w:rPr>
        <w:t xml:space="preserve"> za částku nejméně 5.000 Kč a ve dvou případech jí poslala elektronický recept na lék </w:t>
      </w:r>
      <w:proofErr w:type="spellStart"/>
      <w:r>
        <w:rPr>
          <w:szCs w:val="24"/>
        </w:rPr>
        <w:t>Lexaurin</w:t>
      </w:r>
      <w:proofErr w:type="spellEnd"/>
      <w:r>
        <w:rPr>
          <w:szCs w:val="24"/>
        </w:rPr>
        <w:t xml:space="preserve"> 3 mg,</w:t>
      </w:r>
    </w:p>
    <w:p w14:paraId="7E765BE1"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1DAFBF60" w14:textId="4975E192"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lastRenderedPageBreak/>
        <w:t>P</w:t>
      </w:r>
      <w:r w:rsidR="00C13C4F">
        <w:rPr>
          <w:rFonts w:ascii="Garamond" w:hAnsi="Garamond"/>
          <w:szCs w:val="24"/>
          <w:lang w:eastAsia="en-US"/>
        </w:rPr>
        <w:t>.</w:t>
      </w:r>
      <w:r>
        <w:rPr>
          <w:rFonts w:ascii="Garamond" w:hAnsi="Garamond"/>
          <w:szCs w:val="24"/>
          <w:lang w:eastAsia="en-US"/>
        </w:rPr>
        <w:t xml:space="preserve"> K</w:t>
      </w:r>
      <w:r w:rsidR="00C13C4F">
        <w:rPr>
          <w:rFonts w:ascii="Garamond" w:hAnsi="Garamond"/>
          <w:szCs w:val="24"/>
          <w:lang w:eastAsia="en-US"/>
        </w:rPr>
        <w:t>.</w:t>
      </w:r>
      <w:r>
        <w:rPr>
          <w:rFonts w:ascii="Garamond" w:hAnsi="Garamond"/>
          <w:szCs w:val="24"/>
          <w:lang w:eastAsia="en-US"/>
        </w:rPr>
        <w:t xml:space="preserve">, nar. </w:t>
      </w:r>
      <w:r w:rsidR="00C13C4F">
        <w:rPr>
          <w:rFonts w:ascii="Garamond" w:hAnsi="Garamond"/>
          <w:szCs w:val="24"/>
          <w:lang w:eastAsia="en-US"/>
        </w:rPr>
        <w:t>XXXXX</w:t>
      </w:r>
      <w:r>
        <w:rPr>
          <w:rFonts w:ascii="Garamond" w:hAnsi="Garamond"/>
          <w:szCs w:val="24"/>
          <w:lang w:eastAsia="en-US"/>
        </w:rPr>
        <w:t xml:space="preserve">, nejméně ve 33 případech prodala v období od 20. 2. 2017 do 15. 5. 2019 lék </w:t>
      </w:r>
      <w:proofErr w:type="spellStart"/>
      <w:r>
        <w:rPr>
          <w:rFonts w:ascii="Garamond" w:hAnsi="Garamond"/>
          <w:szCs w:val="24"/>
          <w:lang w:eastAsia="en-US"/>
        </w:rPr>
        <w:t>Hypnogen</w:t>
      </w:r>
      <w:proofErr w:type="spellEnd"/>
      <w:r>
        <w:rPr>
          <w:rFonts w:ascii="Garamond" w:hAnsi="Garamond"/>
          <w:szCs w:val="24"/>
          <w:lang w:eastAsia="en-US"/>
        </w:rPr>
        <w:t xml:space="preserve">, nejméně 640 tablet obsahujících 6.400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14.850 Kč, </w:t>
      </w:r>
    </w:p>
    <w:p w14:paraId="7A4D8A6E"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0BC4A5E2" w14:textId="5C6660B4"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M</w:t>
      </w:r>
      <w:r w:rsidR="00C13C4F">
        <w:rPr>
          <w:rFonts w:ascii="Garamond" w:hAnsi="Garamond"/>
          <w:szCs w:val="24"/>
          <w:lang w:eastAsia="en-US"/>
        </w:rPr>
        <w:t>.</w:t>
      </w:r>
      <w:r>
        <w:rPr>
          <w:rFonts w:ascii="Garamond" w:hAnsi="Garamond"/>
          <w:szCs w:val="24"/>
          <w:lang w:eastAsia="en-US"/>
        </w:rPr>
        <w:t xml:space="preserve"> P</w:t>
      </w:r>
      <w:r w:rsidR="00C13C4F">
        <w:rPr>
          <w:rFonts w:ascii="Garamond" w:hAnsi="Garamond"/>
          <w:szCs w:val="24"/>
          <w:lang w:eastAsia="en-US"/>
        </w:rPr>
        <w:t>.</w:t>
      </w:r>
      <w:r>
        <w:rPr>
          <w:rFonts w:ascii="Garamond" w:hAnsi="Garamond"/>
          <w:szCs w:val="24"/>
          <w:lang w:eastAsia="en-US"/>
        </w:rPr>
        <w:t xml:space="preserve">, nar. </w:t>
      </w:r>
      <w:r w:rsidR="00C13C4F">
        <w:rPr>
          <w:rFonts w:ascii="Garamond" w:hAnsi="Garamond"/>
          <w:szCs w:val="24"/>
          <w:lang w:eastAsia="en-US"/>
        </w:rPr>
        <w:t>XXXXX</w:t>
      </w:r>
      <w:r>
        <w:rPr>
          <w:rFonts w:ascii="Garamond" w:hAnsi="Garamond"/>
          <w:szCs w:val="24"/>
          <w:lang w:eastAsia="en-US"/>
        </w:rPr>
        <w:t xml:space="preserve">, nejméně v 31 případech v období od 20. 2. 2018 do 20. 5. 2020 prodala lék </w:t>
      </w:r>
      <w:proofErr w:type="spellStart"/>
      <w:r>
        <w:rPr>
          <w:rFonts w:ascii="Garamond" w:hAnsi="Garamond"/>
          <w:szCs w:val="24"/>
          <w:lang w:eastAsia="en-US"/>
        </w:rPr>
        <w:t>Neurol</w:t>
      </w:r>
      <w:proofErr w:type="spellEnd"/>
      <w:r>
        <w:rPr>
          <w:rFonts w:ascii="Garamond" w:hAnsi="Garamond"/>
          <w:szCs w:val="24"/>
          <w:lang w:eastAsia="en-US"/>
        </w:rPr>
        <w:t>, 450 tablet obsahujících 450 mg účinné látky alprazolam za částku nejméně 10.850 Kč,</w:t>
      </w:r>
    </w:p>
    <w:p w14:paraId="121C95C3"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6DAA1854" w14:textId="459F8FE1"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K</w:t>
      </w:r>
      <w:r w:rsidR="00C13C4F">
        <w:rPr>
          <w:rFonts w:ascii="Garamond" w:hAnsi="Garamond"/>
          <w:szCs w:val="24"/>
          <w:lang w:eastAsia="en-US"/>
        </w:rPr>
        <w:t>.</w:t>
      </w:r>
      <w:r>
        <w:rPr>
          <w:rFonts w:ascii="Garamond" w:hAnsi="Garamond"/>
          <w:szCs w:val="24"/>
          <w:lang w:eastAsia="en-US"/>
        </w:rPr>
        <w:t xml:space="preserve"> D</w:t>
      </w:r>
      <w:r w:rsidR="00C13C4F">
        <w:rPr>
          <w:rFonts w:ascii="Garamond" w:hAnsi="Garamond"/>
          <w:szCs w:val="24"/>
          <w:lang w:eastAsia="en-US"/>
        </w:rPr>
        <w:t>.</w:t>
      </w:r>
      <w:r>
        <w:rPr>
          <w:rFonts w:ascii="Garamond" w:hAnsi="Garamond"/>
          <w:szCs w:val="24"/>
          <w:lang w:eastAsia="en-US"/>
        </w:rPr>
        <w:t xml:space="preserve">, nar. </w:t>
      </w:r>
      <w:r w:rsidR="00C13C4F">
        <w:rPr>
          <w:rFonts w:ascii="Garamond" w:hAnsi="Garamond"/>
          <w:szCs w:val="24"/>
          <w:lang w:eastAsia="en-US"/>
        </w:rPr>
        <w:t>XXXXX</w:t>
      </w:r>
      <w:r>
        <w:rPr>
          <w:rFonts w:ascii="Garamond" w:hAnsi="Garamond"/>
          <w:szCs w:val="24"/>
          <w:lang w:eastAsia="en-US"/>
        </w:rPr>
        <w:t xml:space="preserve">, prodala v roce 2018 nejméně v 5 případech lék </w:t>
      </w:r>
      <w:proofErr w:type="spellStart"/>
      <w:r>
        <w:rPr>
          <w:rFonts w:ascii="Garamond" w:hAnsi="Garamond"/>
          <w:szCs w:val="24"/>
          <w:lang w:eastAsia="en-US"/>
        </w:rPr>
        <w:t>Lexaurin</w:t>
      </w:r>
      <w:proofErr w:type="spellEnd"/>
      <w:r>
        <w:rPr>
          <w:rFonts w:ascii="Garamond" w:hAnsi="Garamond"/>
          <w:szCs w:val="24"/>
          <w:lang w:eastAsia="en-US"/>
        </w:rPr>
        <w:t xml:space="preserve">, 150 tablet obsahujících 450 mg účinné látky </w:t>
      </w:r>
      <w:proofErr w:type="spellStart"/>
      <w:r>
        <w:rPr>
          <w:rFonts w:ascii="Garamond" w:hAnsi="Garamond"/>
          <w:szCs w:val="24"/>
          <w:lang w:eastAsia="en-US"/>
        </w:rPr>
        <w:t>bromazepam</w:t>
      </w:r>
      <w:proofErr w:type="spellEnd"/>
      <w:r>
        <w:rPr>
          <w:rFonts w:ascii="Garamond" w:hAnsi="Garamond"/>
          <w:szCs w:val="24"/>
          <w:lang w:eastAsia="en-US"/>
        </w:rPr>
        <w:t xml:space="preserve"> za částku 2.500 Kč,</w:t>
      </w:r>
    </w:p>
    <w:p w14:paraId="31743B17"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530B9C79" w14:textId="16BA19A5"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L</w:t>
      </w:r>
      <w:r w:rsidR="00C13C4F">
        <w:rPr>
          <w:rFonts w:ascii="Garamond" w:hAnsi="Garamond"/>
          <w:szCs w:val="24"/>
          <w:lang w:eastAsia="en-US"/>
        </w:rPr>
        <w:t>.</w:t>
      </w:r>
      <w:r>
        <w:rPr>
          <w:rFonts w:ascii="Garamond" w:hAnsi="Garamond"/>
          <w:szCs w:val="24"/>
          <w:lang w:eastAsia="en-US"/>
        </w:rPr>
        <w:t xml:space="preserve"> B</w:t>
      </w:r>
      <w:r w:rsidR="00C13C4F">
        <w:rPr>
          <w:rFonts w:ascii="Garamond" w:hAnsi="Garamond"/>
          <w:szCs w:val="24"/>
          <w:lang w:eastAsia="en-US"/>
        </w:rPr>
        <w:t>.</w:t>
      </w:r>
      <w:r>
        <w:rPr>
          <w:rFonts w:ascii="Garamond" w:hAnsi="Garamond"/>
          <w:szCs w:val="24"/>
          <w:lang w:eastAsia="en-US"/>
        </w:rPr>
        <w:t xml:space="preserve">, nar. </w:t>
      </w:r>
      <w:r w:rsidR="000F15AE">
        <w:rPr>
          <w:rFonts w:ascii="Garamond" w:hAnsi="Garamond"/>
          <w:szCs w:val="24"/>
          <w:lang w:eastAsia="en-US"/>
        </w:rPr>
        <w:t>XXXXX</w:t>
      </w:r>
      <w:r>
        <w:rPr>
          <w:rFonts w:ascii="Garamond" w:hAnsi="Garamond"/>
          <w:szCs w:val="24"/>
          <w:lang w:eastAsia="en-US"/>
        </w:rPr>
        <w:t xml:space="preserve">, nejméně v 10 případech prodala do ledna 2020 při osobním odběru v Břeclavi léky </w:t>
      </w:r>
      <w:proofErr w:type="spellStart"/>
      <w:r>
        <w:rPr>
          <w:rFonts w:ascii="Garamond" w:hAnsi="Garamond"/>
          <w:szCs w:val="24"/>
          <w:lang w:eastAsia="en-US"/>
        </w:rPr>
        <w:t>Hypnogen</w:t>
      </w:r>
      <w:proofErr w:type="spellEnd"/>
      <w:r>
        <w:rPr>
          <w:rFonts w:ascii="Garamond" w:hAnsi="Garamond"/>
          <w:szCs w:val="24"/>
          <w:lang w:eastAsia="en-US"/>
        </w:rPr>
        <w:t xml:space="preserve">, </w:t>
      </w:r>
      <w:proofErr w:type="spellStart"/>
      <w:r>
        <w:rPr>
          <w:rFonts w:ascii="Garamond" w:hAnsi="Garamond"/>
          <w:szCs w:val="24"/>
          <w:lang w:eastAsia="en-US"/>
        </w:rPr>
        <w:t>Zolpidem</w:t>
      </w:r>
      <w:proofErr w:type="spellEnd"/>
      <w:r>
        <w:rPr>
          <w:rFonts w:ascii="Garamond" w:hAnsi="Garamond"/>
          <w:szCs w:val="24"/>
          <w:lang w:eastAsia="en-US"/>
        </w:rPr>
        <w:t xml:space="preserve"> obsahující účinnou látku </w:t>
      </w:r>
      <w:proofErr w:type="spellStart"/>
      <w:r>
        <w:rPr>
          <w:rFonts w:ascii="Garamond" w:hAnsi="Garamond"/>
          <w:szCs w:val="24"/>
          <w:lang w:eastAsia="en-US"/>
        </w:rPr>
        <w:t>zolpidem</w:t>
      </w:r>
      <w:proofErr w:type="spellEnd"/>
      <w:r>
        <w:rPr>
          <w:rFonts w:ascii="Garamond" w:hAnsi="Garamond"/>
          <w:szCs w:val="24"/>
          <w:lang w:eastAsia="en-US"/>
        </w:rPr>
        <w:t xml:space="preserve"> za částku nejméně 20.000 Kč,</w:t>
      </w:r>
    </w:p>
    <w:p w14:paraId="7F7EB3DB"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3AC6D9F6" w14:textId="71678115"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J</w:t>
      </w:r>
      <w:r w:rsidR="00C13C4F">
        <w:rPr>
          <w:rFonts w:ascii="Garamond" w:hAnsi="Garamond"/>
          <w:szCs w:val="24"/>
          <w:lang w:eastAsia="en-US"/>
        </w:rPr>
        <w:t>.</w:t>
      </w:r>
      <w:r>
        <w:rPr>
          <w:rFonts w:ascii="Garamond" w:hAnsi="Garamond"/>
          <w:szCs w:val="24"/>
          <w:lang w:eastAsia="en-US"/>
        </w:rPr>
        <w:t xml:space="preserve"> M</w:t>
      </w:r>
      <w:r w:rsidR="00C13C4F">
        <w:rPr>
          <w:rFonts w:ascii="Garamond" w:hAnsi="Garamond"/>
          <w:szCs w:val="24"/>
          <w:lang w:eastAsia="en-US"/>
        </w:rPr>
        <w:t>.</w:t>
      </w:r>
      <w:r>
        <w:rPr>
          <w:rFonts w:ascii="Garamond" w:hAnsi="Garamond"/>
          <w:szCs w:val="24"/>
          <w:lang w:eastAsia="en-US"/>
        </w:rPr>
        <w:t xml:space="preserve">, nar. </w:t>
      </w:r>
      <w:r w:rsidR="00C13C4F">
        <w:rPr>
          <w:rFonts w:ascii="Garamond" w:hAnsi="Garamond"/>
          <w:szCs w:val="24"/>
          <w:lang w:eastAsia="en-US"/>
        </w:rPr>
        <w:t>XXXXX</w:t>
      </w:r>
      <w:r>
        <w:rPr>
          <w:rFonts w:ascii="Garamond" w:hAnsi="Garamond"/>
          <w:szCs w:val="24"/>
          <w:lang w:eastAsia="en-US"/>
        </w:rPr>
        <w:t xml:space="preserve">, v blíže neustanoveném počtu případů v období od roku 2020 do 16. 8. 2020 prodala lék </w:t>
      </w:r>
      <w:proofErr w:type="spellStart"/>
      <w:r>
        <w:rPr>
          <w:rFonts w:ascii="Garamond" w:hAnsi="Garamond"/>
          <w:szCs w:val="24"/>
          <w:lang w:eastAsia="en-US"/>
        </w:rPr>
        <w:t>Rivotril</w:t>
      </w:r>
      <w:proofErr w:type="spellEnd"/>
      <w:r>
        <w:rPr>
          <w:rFonts w:ascii="Garamond" w:hAnsi="Garamond"/>
          <w:szCs w:val="24"/>
          <w:lang w:eastAsia="en-US"/>
        </w:rPr>
        <w:t xml:space="preserve">, </w:t>
      </w:r>
      <w:proofErr w:type="spellStart"/>
      <w:r>
        <w:rPr>
          <w:rFonts w:ascii="Garamond" w:hAnsi="Garamond"/>
          <w:szCs w:val="24"/>
          <w:lang w:eastAsia="en-US"/>
        </w:rPr>
        <w:t>Lexaurin</w:t>
      </w:r>
      <w:proofErr w:type="spellEnd"/>
      <w:r>
        <w:rPr>
          <w:rFonts w:ascii="Garamond" w:hAnsi="Garamond"/>
          <w:szCs w:val="24"/>
          <w:lang w:eastAsia="en-US"/>
        </w:rPr>
        <w:t xml:space="preserve"> s různými obsahy účinné látky klonazepam, </w:t>
      </w:r>
      <w:proofErr w:type="spellStart"/>
      <w:r>
        <w:rPr>
          <w:rFonts w:ascii="Garamond" w:hAnsi="Garamond"/>
          <w:szCs w:val="24"/>
          <w:lang w:eastAsia="en-US"/>
        </w:rPr>
        <w:t>bromazepam</w:t>
      </w:r>
      <w:proofErr w:type="spellEnd"/>
      <w:r>
        <w:rPr>
          <w:rFonts w:ascii="Garamond" w:hAnsi="Garamond"/>
          <w:szCs w:val="24"/>
          <w:lang w:eastAsia="en-US"/>
        </w:rPr>
        <w:t xml:space="preserve"> za blíže nezjištěnou finanční částku,</w:t>
      </w:r>
    </w:p>
    <w:p w14:paraId="79A48084"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36E3331A" w14:textId="458F2948"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Z</w:t>
      </w:r>
      <w:r w:rsidR="00C13C4F">
        <w:rPr>
          <w:rFonts w:ascii="Garamond" w:hAnsi="Garamond"/>
          <w:szCs w:val="24"/>
          <w:lang w:eastAsia="en-US"/>
        </w:rPr>
        <w:t>.</w:t>
      </w:r>
      <w:r>
        <w:rPr>
          <w:rFonts w:ascii="Garamond" w:hAnsi="Garamond"/>
          <w:szCs w:val="24"/>
          <w:lang w:eastAsia="en-US"/>
        </w:rPr>
        <w:t xml:space="preserve"> V</w:t>
      </w:r>
      <w:r w:rsidR="00C13C4F">
        <w:rPr>
          <w:rFonts w:ascii="Garamond" w:hAnsi="Garamond"/>
          <w:szCs w:val="24"/>
          <w:lang w:eastAsia="en-US"/>
        </w:rPr>
        <w:t>.</w:t>
      </w:r>
      <w:r>
        <w:rPr>
          <w:rFonts w:ascii="Garamond" w:hAnsi="Garamond"/>
          <w:szCs w:val="24"/>
          <w:lang w:eastAsia="en-US"/>
        </w:rPr>
        <w:t xml:space="preserve">, nar. </w:t>
      </w:r>
      <w:r w:rsidR="00C13C4F">
        <w:rPr>
          <w:rFonts w:ascii="Garamond" w:hAnsi="Garamond"/>
          <w:szCs w:val="24"/>
          <w:lang w:eastAsia="en-US"/>
        </w:rPr>
        <w:t>XXXXX</w:t>
      </w:r>
      <w:r>
        <w:rPr>
          <w:rFonts w:ascii="Garamond" w:hAnsi="Garamond"/>
          <w:szCs w:val="24"/>
          <w:lang w:eastAsia="en-US"/>
        </w:rPr>
        <w:t xml:space="preserve">, prodala v období od 28. 1. 2017 do 2. 12. 2020 v blíže neustanoveném počtu případů léky </w:t>
      </w:r>
      <w:proofErr w:type="spellStart"/>
      <w:r>
        <w:rPr>
          <w:rFonts w:ascii="Garamond" w:hAnsi="Garamond"/>
          <w:szCs w:val="24"/>
          <w:lang w:eastAsia="en-US"/>
        </w:rPr>
        <w:t>Neurol</w:t>
      </w:r>
      <w:proofErr w:type="spellEnd"/>
      <w:r>
        <w:rPr>
          <w:rFonts w:ascii="Garamond" w:hAnsi="Garamond"/>
          <w:szCs w:val="24"/>
          <w:lang w:eastAsia="en-US"/>
        </w:rPr>
        <w:t xml:space="preserve">, </w:t>
      </w:r>
      <w:proofErr w:type="spellStart"/>
      <w:r>
        <w:rPr>
          <w:rFonts w:ascii="Garamond" w:hAnsi="Garamond"/>
          <w:szCs w:val="24"/>
          <w:lang w:eastAsia="en-US"/>
        </w:rPr>
        <w:t>Lexaurin</w:t>
      </w:r>
      <w:proofErr w:type="spellEnd"/>
      <w:r>
        <w:rPr>
          <w:rFonts w:ascii="Garamond" w:hAnsi="Garamond"/>
          <w:szCs w:val="24"/>
          <w:lang w:eastAsia="en-US"/>
        </w:rPr>
        <w:t xml:space="preserve">, </w:t>
      </w:r>
      <w:proofErr w:type="spellStart"/>
      <w:r>
        <w:rPr>
          <w:rFonts w:ascii="Garamond" w:hAnsi="Garamond"/>
          <w:szCs w:val="24"/>
          <w:lang w:eastAsia="en-US"/>
        </w:rPr>
        <w:t>Rivotril</w:t>
      </w:r>
      <w:proofErr w:type="spellEnd"/>
      <w:r>
        <w:rPr>
          <w:rFonts w:ascii="Garamond" w:hAnsi="Garamond"/>
          <w:szCs w:val="24"/>
          <w:lang w:eastAsia="en-US"/>
        </w:rPr>
        <w:t xml:space="preserve"> celkem 600 tablet obsahujících 600 mg účinných látek </w:t>
      </w:r>
      <w:proofErr w:type="spellStart"/>
      <w:r>
        <w:rPr>
          <w:rFonts w:ascii="Garamond" w:hAnsi="Garamond"/>
          <w:szCs w:val="24"/>
          <w:lang w:eastAsia="en-US"/>
        </w:rPr>
        <w:t>bromazepam</w:t>
      </w:r>
      <w:proofErr w:type="spellEnd"/>
      <w:r>
        <w:rPr>
          <w:rFonts w:ascii="Garamond" w:hAnsi="Garamond"/>
          <w:szCs w:val="24"/>
          <w:lang w:eastAsia="en-US"/>
        </w:rPr>
        <w:t xml:space="preserve">, alprazolam, ve dvou případech lék </w:t>
      </w:r>
      <w:proofErr w:type="spellStart"/>
      <w:r>
        <w:rPr>
          <w:rFonts w:ascii="Garamond" w:hAnsi="Garamond"/>
          <w:szCs w:val="24"/>
          <w:lang w:eastAsia="en-US"/>
        </w:rPr>
        <w:t>Zolpidem</w:t>
      </w:r>
      <w:proofErr w:type="spellEnd"/>
      <w:r>
        <w:rPr>
          <w:rFonts w:ascii="Garamond" w:hAnsi="Garamond"/>
          <w:szCs w:val="24"/>
          <w:lang w:eastAsia="en-US"/>
        </w:rPr>
        <w:t xml:space="preserve"> 200 tablet, obsahujících 2.000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12.600 Kč, </w:t>
      </w:r>
    </w:p>
    <w:p w14:paraId="452C3CB2"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4D2140BF" w14:textId="1B130A98"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M</w:t>
      </w:r>
      <w:r w:rsidR="00C06D95">
        <w:rPr>
          <w:rFonts w:ascii="Garamond" w:hAnsi="Garamond"/>
          <w:szCs w:val="24"/>
          <w:lang w:eastAsia="en-US"/>
        </w:rPr>
        <w:t>.</w:t>
      </w:r>
      <w:r>
        <w:rPr>
          <w:rFonts w:ascii="Garamond" w:hAnsi="Garamond"/>
          <w:szCs w:val="24"/>
          <w:lang w:eastAsia="en-US"/>
        </w:rPr>
        <w:t xml:space="preserve"> M</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v blíže neustanoveném množství případů prodala v období do 21. 6. 2017 do 24. 8. 2021 lék </w:t>
      </w:r>
      <w:proofErr w:type="spellStart"/>
      <w:r>
        <w:rPr>
          <w:rFonts w:ascii="Garamond" w:hAnsi="Garamond"/>
          <w:szCs w:val="24"/>
          <w:lang w:eastAsia="en-US"/>
        </w:rPr>
        <w:t>Apo-zolpidem</w:t>
      </w:r>
      <w:proofErr w:type="spellEnd"/>
      <w:r>
        <w:rPr>
          <w:rFonts w:ascii="Garamond" w:hAnsi="Garamond"/>
          <w:szCs w:val="24"/>
          <w:lang w:eastAsia="en-US"/>
        </w:rPr>
        <w:t xml:space="preserve">, nejméně 3.000 tablet obsahujících 30.000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137.493 Kč, </w:t>
      </w:r>
    </w:p>
    <w:p w14:paraId="0FBDAF30"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7AF68912" w14:textId="41F2BE2B"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B</w:t>
      </w:r>
      <w:r w:rsidR="00C06D95">
        <w:rPr>
          <w:rFonts w:ascii="Garamond" w:hAnsi="Garamond"/>
          <w:szCs w:val="24"/>
          <w:lang w:eastAsia="en-US"/>
        </w:rPr>
        <w:t>.</w:t>
      </w:r>
      <w:r>
        <w:rPr>
          <w:rFonts w:ascii="Garamond" w:hAnsi="Garamond"/>
          <w:szCs w:val="24"/>
          <w:lang w:eastAsia="en-US"/>
        </w:rPr>
        <w:t xml:space="preserve"> T</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nejméně v 1 případě v období do podzimu 2020 prodala léky </w:t>
      </w:r>
      <w:proofErr w:type="spellStart"/>
      <w:r>
        <w:rPr>
          <w:rFonts w:ascii="Garamond" w:hAnsi="Garamond"/>
          <w:szCs w:val="24"/>
          <w:lang w:eastAsia="en-US"/>
        </w:rPr>
        <w:t>Neurol</w:t>
      </w:r>
      <w:proofErr w:type="spellEnd"/>
      <w:r>
        <w:rPr>
          <w:rFonts w:ascii="Garamond" w:hAnsi="Garamond"/>
          <w:szCs w:val="24"/>
          <w:lang w:eastAsia="en-US"/>
        </w:rPr>
        <w:t xml:space="preserve">, </w:t>
      </w:r>
      <w:proofErr w:type="spellStart"/>
      <w:r>
        <w:rPr>
          <w:rFonts w:ascii="Garamond" w:hAnsi="Garamond"/>
          <w:szCs w:val="24"/>
          <w:lang w:eastAsia="en-US"/>
        </w:rPr>
        <w:t>Zolpiden</w:t>
      </w:r>
      <w:proofErr w:type="spellEnd"/>
      <w:r>
        <w:rPr>
          <w:rFonts w:ascii="Garamond" w:hAnsi="Garamond"/>
          <w:szCs w:val="24"/>
          <w:lang w:eastAsia="en-US"/>
        </w:rPr>
        <w:t xml:space="preserve"> obsahující účinnou látku alprazolam,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1.800 Kč, </w:t>
      </w:r>
    </w:p>
    <w:p w14:paraId="5EF56010"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06732EA4" w14:textId="32B7576C"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J</w:t>
      </w:r>
      <w:r w:rsidR="00C06D95">
        <w:rPr>
          <w:rFonts w:ascii="Garamond" w:hAnsi="Garamond"/>
          <w:szCs w:val="24"/>
          <w:lang w:eastAsia="en-US"/>
        </w:rPr>
        <w:t>.</w:t>
      </w:r>
      <w:r>
        <w:rPr>
          <w:rFonts w:ascii="Garamond" w:hAnsi="Garamond"/>
          <w:szCs w:val="24"/>
          <w:lang w:eastAsia="en-US"/>
        </w:rPr>
        <w:t xml:space="preserve"> J</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prodala do jara 2021 nejméně ve 4 případech léky </w:t>
      </w:r>
      <w:proofErr w:type="spellStart"/>
      <w:r>
        <w:rPr>
          <w:rFonts w:ascii="Garamond" w:hAnsi="Garamond"/>
          <w:szCs w:val="24"/>
          <w:lang w:eastAsia="en-US"/>
        </w:rPr>
        <w:t>Zolpidem</w:t>
      </w:r>
      <w:proofErr w:type="spellEnd"/>
      <w:r>
        <w:rPr>
          <w:rFonts w:ascii="Garamond" w:hAnsi="Garamond"/>
          <w:szCs w:val="24"/>
          <w:lang w:eastAsia="en-US"/>
        </w:rPr>
        <w:t xml:space="preserve">, </w:t>
      </w:r>
      <w:proofErr w:type="spellStart"/>
      <w:r>
        <w:rPr>
          <w:rFonts w:ascii="Garamond" w:hAnsi="Garamond"/>
          <w:szCs w:val="24"/>
          <w:lang w:eastAsia="en-US"/>
        </w:rPr>
        <w:t>Hypnogen</w:t>
      </w:r>
      <w:proofErr w:type="spellEnd"/>
      <w:r>
        <w:rPr>
          <w:rFonts w:ascii="Garamond" w:hAnsi="Garamond"/>
          <w:szCs w:val="24"/>
          <w:lang w:eastAsia="en-US"/>
        </w:rPr>
        <w:t xml:space="preserve">, 400 tablet obsahujících blíže nezjištěné množství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7.200 Kč, </w:t>
      </w:r>
    </w:p>
    <w:p w14:paraId="0BD1017A"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6C326C20" w14:textId="435AAFE2"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Ing. M</w:t>
      </w:r>
      <w:r w:rsidR="00C06D95">
        <w:rPr>
          <w:rFonts w:ascii="Garamond" w:hAnsi="Garamond"/>
          <w:szCs w:val="24"/>
          <w:lang w:eastAsia="en-US"/>
        </w:rPr>
        <w:t>.</w:t>
      </w:r>
      <w:r>
        <w:rPr>
          <w:rFonts w:ascii="Garamond" w:hAnsi="Garamond"/>
          <w:szCs w:val="24"/>
          <w:lang w:eastAsia="en-US"/>
        </w:rPr>
        <w:t xml:space="preserve"> T</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nejméně v 7 případech prodala lék </w:t>
      </w:r>
      <w:proofErr w:type="spellStart"/>
      <w:r>
        <w:rPr>
          <w:rFonts w:ascii="Garamond" w:hAnsi="Garamond"/>
          <w:szCs w:val="24"/>
          <w:lang w:eastAsia="en-US"/>
        </w:rPr>
        <w:t>Zolpidem</w:t>
      </w:r>
      <w:proofErr w:type="spellEnd"/>
      <w:r>
        <w:rPr>
          <w:rFonts w:ascii="Garamond" w:hAnsi="Garamond"/>
          <w:szCs w:val="24"/>
          <w:lang w:eastAsia="en-US"/>
        </w:rPr>
        <w:t xml:space="preserve"> nejméně 340 tablet obsahujících 3.400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nejméně ve výši 5.100 Kč,</w:t>
      </w:r>
    </w:p>
    <w:p w14:paraId="656AFA6A"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541598D6" w14:textId="71F5AEF2" w:rsidR="001E0608" w:rsidRDefault="00C06D95"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V.</w:t>
      </w:r>
      <w:r w:rsidR="001E0608">
        <w:rPr>
          <w:rFonts w:ascii="Garamond" w:hAnsi="Garamond"/>
          <w:szCs w:val="24"/>
          <w:lang w:eastAsia="en-US"/>
        </w:rPr>
        <w:t xml:space="preserve"> C</w:t>
      </w:r>
      <w:r>
        <w:rPr>
          <w:rFonts w:ascii="Garamond" w:hAnsi="Garamond"/>
          <w:szCs w:val="24"/>
          <w:lang w:eastAsia="en-US"/>
        </w:rPr>
        <w:t>h.</w:t>
      </w:r>
      <w:r w:rsidR="001E0608">
        <w:rPr>
          <w:rFonts w:ascii="Garamond" w:hAnsi="Garamond"/>
          <w:szCs w:val="24"/>
          <w:lang w:eastAsia="en-US"/>
        </w:rPr>
        <w:t xml:space="preserve">, nar. </w:t>
      </w:r>
      <w:r>
        <w:rPr>
          <w:rFonts w:ascii="Garamond" w:hAnsi="Garamond"/>
          <w:szCs w:val="24"/>
          <w:lang w:eastAsia="en-US"/>
        </w:rPr>
        <w:t>XXXXX</w:t>
      </w:r>
      <w:r w:rsidR="001E0608">
        <w:rPr>
          <w:rFonts w:ascii="Garamond" w:hAnsi="Garamond"/>
          <w:szCs w:val="24"/>
          <w:lang w:eastAsia="en-US"/>
        </w:rPr>
        <w:t xml:space="preserve">, prodala v letech 2017-2019 lék </w:t>
      </w:r>
      <w:proofErr w:type="spellStart"/>
      <w:r w:rsidR="001E0608">
        <w:rPr>
          <w:rFonts w:ascii="Garamond" w:hAnsi="Garamond"/>
          <w:szCs w:val="24"/>
          <w:lang w:eastAsia="en-US"/>
        </w:rPr>
        <w:t>Zolpidem</w:t>
      </w:r>
      <w:proofErr w:type="spellEnd"/>
      <w:r w:rsidR="001E0608">
        <w:rPr>
          <w:rFonts w:ascii="Garamond" w:hAnsi="Garamond"/>
          <w:szCs w:val="24"/>
          <w:lang w:eastAsia="en-US"/>
        </w:rPr>
        <w:t xml:space="preserve"> 100 tablet obsahujících blíže nezjištěné množství účinné látky </w:t>
      </w:r>
      <w:proofErr w:type="spellStart"/>
      <w:r w:rsidR="001E0608">
        <w:rPr>
          <w:rFonts w:ascii="Garamond" w:hAnsi="Garamond"/>
          <w:szCs w:val="24"/>
          <w:lang w:eastAsia="en-US"/>
        </w:rPr>
        <w:t>zolpidem</w:t>
      </w:r>
      <w:proofErr w:type="spellEnd"/>
      <w:r w:rsidR="001E0608">
        <w:rPr>
          <w:rFonts w:ascii="Garamond" w:hAnsi="Garamond"/>
          <w:szCs w:val="24"/>
          <w:lang w:eastAsia="en-US"/>
        </w:rPr>
        <w:t xml:space="preserve"> za částku ve výši nejméně 1.700 Kč,</w:t>
      </w:r>
    </w:p>
    <w:p w14:paraId="5B952BE6"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04C1EE73" w14:textId="6A496395"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M</w:t>
      </w:r>
      <w:r w:rsidR="00C06D95">
        <w:rPr>
          <w:rFonts w:ascii="Garamond" w:hAnsi="Garamond"/>
          <w:szCs w:val="24"/>
          <w:lang w:eastAsia="en-US"/>
        </w:rPr>
        <w:t>.</w:t>
      </w:r>
      <w:r>
        <w:rPr>
          <w:rFonts w:ascii="Garamond" w:hAnsi="Garamond"/>
          <w:szCs w:val="24"/>
          <w:lang w:eastAsia="en-US"/>
        </w:rPr>
        <w:t xml:space="preserve"> H</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prodala v období března až října 2020 nejméně ve 30 případech léky </w:t>
      </w:r>
      <w:proofErr w:type="spellStart"/>
      <w:r>
        <w:rPr>
          <w:rFonts w:ascii="Garamond" w:hAnsi="Garamond"/>
          <w:szCs w:val="24"/>
          <w:lang w:eastAsia="en-US"/>
        </w:rPr>
        <w:t>Lexaurin</w:t>
      </w:r>
      <w:proofErr w:type="spellEnd"/>
      <w:r>
        <w:rPr>
          <w:rFonts w:ascii="Garamond" w:hAnsi="Garamond"/>
          <w:szCs w:val="24"/>
          <w:lang w:eastAsia="en-US"/>
        </w:rPr>
        <w:t xml:space="preserve">, </w:t>
      </w:r>
      <w:proofErr w:type="spellStart"/>
      <w:r>
        <w:rPr>
          <w:rFonts w:ascii="Garamond" w:hAnsi="Garamond"/>
          <w:szCs w:val="24"/>
          <w:lang w:eastAsia="en-US"/>
        </w:rPr>
        <w:t>Neurol</w:t>
      </w:r>
      <w:proofErr w:type="spellEnd"/>
      <w:r>
        <w:rPr>
          <w:rFonts w:ascii="Garamond" w:hAnsi="Garamond"/>
          <w:szCs w:val="24"/>
          <w:lang w:eastAsia="en-US"/>
        </w:rPr>
        <w:t xml:space="preserve">, </w:t>
      </w:r>
      <w:proofErr w:type="spellStart"/>
      <w:proofErr w:type="gramStart"/>
      <w:r>
        <w:rPr>
          <w:rFonts w:ascii="Garamond" w:hAnsi="Garamond"/>
          <w:szCs w:val="24"/>
          <w:lang w:eastAsia="en-US"/>
        </w:rPr>
        <w:t>Rivotril</w:t>
      </w:r>
      <w:proofErr w:type="spellEnd"/>
      <w:proofErr w:type="gramEnd"/>
      <w:r>
        <w:rPr>
          <w:rFonts w:ascii="Garamond" w:hAnsi="Garamond"/>
          <w:szCs w:val="24"/>
          <w:lang w:eastAsia="en-US"/>
        </w:rPr>
        <w:t xml:space="preserve"> které obsahovaly blíže nezjištěné množství účinné látky </w:t>
      </w:r>
      <w:proofErr w:type="spellStart"/>
      <w:r>
        <w:rPr>
          <w:rFonts w:ascii="Garamond" w:hAnsi="Garamond"/>
          <w:szCs w:val="24"/>
          <w:lang w:eastAsia="en-US"/>
        </w:rPr>
        <w:t>bromazepam</w:t>
      </w:r>
      <w:proofErr w:type="spellEnd"/>
      <w:r>
        <w:rPr>
          <w:rFonts w:ascii="Garamond" w:hAnsi="Garamond"/>
          <w:szCs w:val="24"/>
          <w:lang w:eastAsia="en-US"/>
        </w:rPr>
        <w:t xml:space="preserve">, alprazolam, klonazepam za částku ve výši nejméně 9.000 Kč, </w:t>
      </w:r>
    </w:p>
    <w:p w14:paraId="1EE567BA"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61C91C04" w14:textId="3D0CAE1C"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P</w:t>
      </w:r>
      <w:r w:rsidR="00C06D95">
        <w:rPr>
          <w:rFonts w:ascii="Garamond" w:hAnsi="Garamond"/>
          <w:szCs w:val="24"/>
          <w:lang w:eastAsia="en-US"/>
        </w:rPr>
        <w:t>.</w:t>
      </w:r>
      <w:r>
        <w:rPr>
          <w:rFonts w:ascii="Garamond" w:hAnsi="Garamond"/>
          <w:szCs w:val="24"/>
          <w:lang w:eastAsia="en-US"/>
        </w:rPr>
        <w:t xml:space="preserve"> Z</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nejméně ve 20 případech v období od 3. 7. 2017 do 12. 10. 2020 prodala léky </w:t>
      </w:r>
      <w:proofErr w:type="spellStart"/>
      <w:r>
        <w:rPr>
          <w:rFonts w:ascii="Garamond" w:hAnsi="Garamond"/>
          <w:szCs w:val="24"/>
          <w:lang w:eastAsia="en-US"/>
        </w:rPr>
        <w:t>Hypnogen</w:t>
      </w:r>
      <w:proofErr w:type="spellEnd"/>
      <w:r>
        <w:rPr>
          <w:rFonts w:ascii="Garamond" w:hAnsi="Garamond"/>
          <w:szCs w:val="24"/>
          <w:lang w:eastAsia="en-US"/>
        </w:rPr>
        <w:t xml:space="preserve">, </w:t>
      </w:r>
      <w:proofErr w:type="spellStart"/>
      <w:r>
        <w:rPr>
          <w:rFonts w:ascii="Garamond" w:hAnsi="Garamond"/>
          <w:szCs w:val="24"/>
          <w:lang w:eastAsia="en-US"/>
        </w:rPr>
        <w:t>Zolpidem</w:t>
      </w:r>
      <w:proofErr w:type="spellEnd"/>
      <w:r>
        <w:rPr>
          <w:rFonts w:ascii="Garamond" w:hAnsi="Garamond"/>
          <w:szCs w:val="24"/>
          <w:lang w:eastAsia="en-US"/>
        </w:rPr>
        <w:t xml:space="preserve">, nejméně 2.000 tablet obsahujících 20.000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40.000 Kč, </w:t>
      </w:r>
    </w:p>
    <w:p w14:paraId="7B44B04C" w14:textId="41856F3C"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Z</w:t>
      </w:r>
      <w:r w:rsidR="00C06D95">
        <w:rPr>
          <w:rFonts w:ascii="Garamond" w:hAnsi="Garamond"/>
          <w:szCs w:val="24"/>
          <w:lang w:eastAsia="en-US"/>
        </w:rPr>
        <w:t>.</w:t>
      </w:r>
      <w:r>
        <w:rPr>
          <w:rFonts w:ascii="Garamond" w:hAnsi="Garamond"/>
          <w:szCs w:val="24"/>
          <w:lang w:eastAsia="en-US"/>
        </w:rPr>
        <w:t xml:space="preserve"> D</w:t>
      </w:r>
      <w:r w:rsidR="00C06D95">
        <w:rPr>
          <w:rFonts w:ascii="Garamond" w:hAnsi="Garamond"/>
          <w:szCs w:val="24"/>
          <w:lang w:eastAsia="en-US"/>
        </w:rPr>
        <w:t>.</w:t>
      </w:r>
      <w:r>
        <w:rPr>
          <w:rFonts w:ascii="Garamond" w:hAnsi="Garamond"/>
          <w:szCs w:val="24"/>
          <w:lang w:eastAsia="en-US"/>
        </w:rPr>
        <w:t xml:space="preserve">, nar. </w:t>
      </w:r>
      <w:r w:rsidR="00C06D95">
        <w:rPr>
          <w:rFonts w:ascii="Garamond" w:hAnsi="Garamond"/>
          <w:szCs w:val="24"/>
          <w:lang w:eastAsia="en-US"/>
        </w:rPr>
        <w:t>XXXXX</w:t>
      </w:r>
      <w:r>
        <w:rPr>
          <w:rFonts w:ascii="Garamond" w:hAnsi="Garamond"/>
          <w:szCs w:val="24"/>
          <w:lang w:eastAsia="en-US"/>
        </w:rPr>
        <w:t xml:space="preserve">, prodala v období let 2017-2020 nejméně v 10 případech léky </w:t>
      </w:r>
      <w:proofErr w:type="spellStart"/>
      <w:r>
        <w:rPr>
          <w:rFonts w:ascii="Garamond" w:hAnsi="Garamond"/>
          <w:szCs w:val="24"/>
          <w:lang w:eastAsia="en-US"/>
        </w:rPr>
        <w:t>Sanval</w:t>
      </w:r>
      <w:proofErr w:type="spellEnd"/>
      <w:r>
        <w:rPr>
          <w:rFonts w:ascii="Garamond" w:hAnsi="Garamond"/>
          <w:szCs w:val="24"/>
          <w:lang w:eastAsia="en-US"/>
        </w:rPr>
        <w:t xml:space="preserve"> a </w:t>
      </w:r>
      <w:proofErr w:type="spellStart"/>
      <w:r>
        <w:rPr>
          <w:rFonts w:ascii="Garamond" w:hAnsi="Garamond"/>
          <w:szCs w:val="24"/>
          <w:lang w:eastAsia="en-US"/>
        </w:rPr>
        <w:t>Zolpidem</w:t>
      </w:r>
      <w:proofErr w:type="spellEnd"/>
      <w:r>
        <w:rPr>
          <w:rFonts w:ascii="Garamond" w:hAnsi="Garamond"/>
          <w:szCs w:val="24"/>
          <w:lang w:eastAsia="en-US"/>
        </w:rPr>
        <w:t xml:space="preserve">, 1.000 tablet obsahujících 10.000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20.000 Kč, </w:t>
      </w:r>
    </w:p>
    <w:p w14:paraId="152C5490"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60B4E304" w14:textId="447C1BB2"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lastRenderedPageBreak/>
        <w:t>H</w:t>
      </w:r>
      <w:r w:rsidR="009B4F46">
        <w:rPr>
          <w:rFonts w:ascii="Garamond" w:hAnsi="Garamond"/>
          <w:szCs w:val="24"/>
          <w:lang w:eastAsia="en-US"/>
        </w:rPr>
        <w:t>.</w:t>
      </w:r>
      <w:r>
        <w:rPr>
          <w:rFonts w:ascii="Garamond" w:hAnsi="Garamond"/>
          <w:szCs w:val="24"/>
          <w:lang w:eastAsia="en-US"/>
        </w:rPr>
        <w:t xml:space="preserve"> N</w:t>
      </w:r>
      <w:r w:rsidR="009B4F46">
        <w:rPr>
          <w:rFonts w:ascii="Garamond" w:hAnsi="Garamond"/>
          <w:szCs w:val="24"/>
          <w:lang w:eastAsia="en-US"/>
        </w:rPr>
        <w:t>.</w:t>
      </w:r>
      <w:r>
        <w:rPr>
          <w:rFonts w:ascii="Garamond" w:hAnsi="Garamond"/>
          <w:szCs w:val="24"/>
          <w:lang w:eastAsia="en-US"/>
        </w:rPr>
        <w:t xml:space="preserve">, nar. </w:t>
      </w:r>
      <w:r w:rsidR="009B4F46">
        <w:rPr>
          <w:rFonts w:ascii="Garamond" w:hAnsi="Garamond"/>
          <w:szCs w:val="24"/>
          <w:lang w:eastAsia="en-US"/>
        </w:rPr>
        <w:t>XXXXX</w:t>
      </w:r>
      <w:r>
        <w:rPr>
          <w:rFonts w:ascii="Garamond" w:hAnsi="Garamond"/>
          <w:szCs w:val="24"/>
          <w:lang w:eastAsia="en-US"/>
        </w:rPr>
        <w:t xml:space="preserve">, nejméně v 10 případech v období od 20. 3. 2019 do 14. 9. 2020 prodala lék </w:t>
      </w:r>
      <w:proofErr w:type="spellStart"/>
      <w:r>
        <w:rPr>
          <w:rFonts w:ascii="Garamond" w:hAnsi="Garamond"/>
          <w:szCs w:val="24"/>
          <w:lang w:eastAsia="en-US"/>
        </w:rPr>
        <w:t>Lexaurin</w:t>
      </w:r>
      <w:proofErr w:type="spellEnd"/>
      <w:r>
        <w:rPr>
          <w:rFonts w:ascii="Garamond" w:hAnsi="Garamond"/>
          <w:szCs w:val="24"/>
          <w:lang w:eastAsia="en-US"/>
        </w:rPr>
        <w:t xml:space="preserve"> 300 tablet obsahujících 900 mg účinné látky </w:t>
      </w:r>
      <w:proofErr w:type="spellStart"/>
      <w:r>
        <w:rPr>
          <w:rFonts w:ascii="Garamond" w:hAnsi="Garamond"/>
          <w:szCs w:val="24"/>
          <w:lang w:eastAsia="en-US"/>
        </w:rPr>
        <w:t>bromazepan</w:t>
      </w:r>
      <w:proofErr w:type="spellEnd"/>
      <w:r>
        <w:rPr>
          <w:rFonts w:ascii="Garamond" w:hAnsi="Garamond"/>
          <w:szCs w:val="24"/>
          <w:lang w:eastAsia="en-US"/>
        </w:rPr>
        <w:t xml:space="preserve"> za částku ve výši nejméně 5.000 Kč, </w:t>
      </w:r>
    </w:p>
    <w:p w14:paraId="1675EDF7"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4536EA95" w14:textId="0601DC7D"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R</w:t>
      </w:r>
      <w:r w:rsidR="009B4F46">
        <w:rPr>
          <w:rFonts w:ascii="Garamond" w:hAnsi="Garamond"/>
          <w:szCs w:val="24"/>
          <w:lang w:eastAsia="en-US"/>
        </w:rPr>
        <w:t>.</w:t>
      </w:r>
      <w:r>
        <w:rPr>
          <w:rFonts w:ascii="Garamond" w:hAnsi="Garamond"/>
          <w:szCs w:val="24"/>
          <w:lang w:eastAsia="en-US"/>
        </w:rPr>
        <w:t xml:space="preserve"> K</w:t>
      </w:r>
      <w:r w:rsidR="009B4F46">
        <w:rPr>
          <w:rFonts w:ascii="Garamond" w:hAnsi="Garamond"/>
          <w:szCs w:val="24"/>
          <w:lang w:eastAsia="en-US"/>
        </w:rPr>
        <w:t>.</w:t>
      </w:r>
      <w:r>
        <w:rPr>
          <w:rFonts w:ascii="Garamond" w:hAnsi="Garamond"/>
          <w:szCs w:val="24"/>
          <w:lang w:eastAsia="en-US"/>
        </w:rPr>
        <w:t xml:space="preserve">, nar. </w:t>
      </w:r>
      <w:r w:rsidR="009B4F46">
        <w:rPr>
          <w:rFonts w:ascii="Garamond" w:hAnsi="Garamond"/>
          <w:szCs w:val="24"/>
          <w:lang w:eastAsia="en-US"/>
        </w:rPr>
        <w:t>XXXXX</w:t>
      </w:r>
      <w:r>
        <w:rPr>
          <w:rFonts w:ascii="Garamond" w:hAnsi="Garamond"/>
          <w:szCs w:val="24"/>
          <w:lang w:eastAsia="en-US"/>
        </w:rPr>
        <w:t xml:space="preserve">, v období od června 2017 do října 2020 nejméně v 12 případech prodala lék </w:t>
      </w:r>
      <w:proofErr w:type="spellStart"/>
      <w:r>
        <w:rPr>
          <w:rFonts w:ascii="Garamond" w:hAnsi="Garamond"/>
          <w:szCs w:val="24"/>
          <w:lang w:eastAsia="en-US"/>
        </w:rPr>
        <w:t>Zolpidem</w:t>
      </w:r>
      <w:proofErr w:type="spellEnd"/>
      <w:r>
        <w:rPr>
          <w:rFonts w:ascii="Garamond" w:hAnsi="Garamond"/>
          <w:szCs w:val="24"/>
          <w:lang w:eastAsia="en-US"/>
        </w:rPr>
        <w:t xml:space="preserve"> 1.040 tablet obsahujících 10.040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za částku ve výši nejméně 18.800 Kč,</w:t>
      </w:r>
    </w:p>
    <w:p w14:paraId="66D22567"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26F1C101" w14:textId="4263ACCF"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L</w:t>
      </w:r>
      <w:r w:rsidR="009B4F46">
        <w:rPr>
          <w:rFonts w:ascii="Garamond" w:hAnsi="Garamond"/>
          <w:szCs w:val="24"/>
          <w:lang w:eastAsia="en-US"/>
        </w:rPr>
        <w:t>.</w:t>
      </w:r>
      <w:r>
        <w:rPr>
          <w:rFonts w:ascii="Garamond" w:hAnsi="Garamond"/>
          <w:szCs w:val="24"/>
          <w:lang w:eastAsia="en-US"/>
        </w:rPr>
        <w:t xml:space="preserve"> H</w:t>
      </w:r>
      <w:r w:rsidR="009B4F46">
        <w:rPr>
          <w:rFonts w:ascii="Garamond" w:hAnsi="Garamond"/>
          <w:szCs w:val="24"/>
          <w:lang w:eastAsia="en-US"/>
        </w:rPr>
        <w:t>.</w:t>
      </w:r>
      <w:r>
        <w:rPr>
          <w:rFonts w:ascii="Garamond" w:hAnsi="Garamond"/>
          <w:szCs w:val="24"/>
          <w:lang w:eastAsia="en-US"/>
        </w:rPr>
        <w:t xml:space="preserve">, nar. </w:t>
      </w:r>
      <w:r w:rsidR="009B4F46">
        <w:rPr>
          <w:rFonts w:ascii="Garamond" w:hAnsi="Garamond"/>
          <w:szCs w:val="24"/>
          <w:lang w:eastAsia="en-US"/>
        </w:rPr>
        <w:t>XXXXX</w:t>
      </w:r>
      <w:r>
        <w:rPr>
          <w:rFonts w:ascii="Garamond" w:hAnsi="Garamond"/>
          <w:szCs w:val="24"/>
          <w:lang w:eastAsia="en-US"/>
        </w:rPr>
        <w:t xml:space="preserve">, prodala v období let 2016 do podzimu 2020 v blíže nezjištěném množství případů léky </w:t>
      </w:r>
      <w:proofErr w:type="spellStart"/>
      <w:r>
        <w:rPr>
          <w:rFonts w:ascii="Garamond" w:hAnsi="Garamond"/>
          <w:szCs w:val="24"/>
          <w:lang w:eastAsia="en-US"/>
        </w:rPr>
        <w:t>Rivotril</w:t>
      </w:r>
      <w:proofErr w:type="spellEnd"/>
      <w:r>
        <w:rPr>
          <w:rFonts w:ascii="Garamond" w:hAnsi="Garamond"/>
          <w:szCs w:val="24"/>
          <w:lang w:eastAsia="en-US"/>
        </w:rPr>
        <w:t xml:space="preserve">, </w:t>
      </w:r>
      <w:proofErr w:type="spellStart"/>
      <w:r>
        <w:rPr>
          <w:rFonts w:ascii="Garamond" w:hAnsi="Garamond"/>
          <w:szCs w:val="24"/>
          <w:lang w:eastAsia="en-US"/>
        </w:rPr>
        <w:t>Lexaurin</w:t>
      </w:r>
      <w:proofErr w:type="spellEnd"/>
      <w:r>
        <w:rPr>
          <w:rFonts w:ascii="Garamond" w:hAnsi="Garamond"/>
          <w:szCs w:val="24"/>
          <w:lang w:eastAsia="en-US"/>
        </w:rPr>
        <w:t xml:space="preserve">, obsahujících účinnou látku klonazepam, </w:t>
      </w:r>
      <w:proofErr w:type="spellStart"/>
      <w:r>
        <w:rPr>
          <w:rFonts w:ascii="Garamond" w:hAnsi="Garamond"/>
          <w:szCs w:val="24"/>
          <w:lang w:eastAsia="en-US"/>
        </w:rPr>
        <w:t>bromazepam</w:t>
      </w:r>
      <w:proofErr w:type="spellEnd"/>
      <w:r>
        <w:rPr>
          <w:rFonts w:ascii="Garamond" w:hAnsi="Garamond"/>
          <w:szCs w:val="24"/>
          <w:lang w:eastAsia="en-US"/>
        </w:rPr>
        <w:t xml:space="preserve"> za blíže nezjištěnou finanční částku, </w:t>
      </w:r>
    </w:p>
    <w:p w14:paraId="2385FC03"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6621BEDA" w14:textId="034F80FF"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A</w:t>
      </w:r>
      <w:r w:rsidR="009B4F46">
        <w:rPr>
          <w:rFonts w:ascii="Garamond" w:hAnsi="Garamond"/>
          <w:szCs w:val="24"/>
          <w:lang w:eastAsia="en-US"/>
        </w:rPr>
        <w:t>.</w:t>
      </w:r>
      <w:r>
        <w:rPr>
          <w:rFonts w:ascii="Garamond" w:hAnsi="Garamond"/>
          <w:szCs w:val="24"/>
          <w:lang w:eastAsia="en-US"/>
        </w:rPr>
        <w:t xml:space="preserve"> B</w:t>
      </w:r>
      <w:r w:rsidR="009B4F46">
        <w:rPr>
          <w:rFonts w:ascii="Garamond" w:hAnsi="Garamond"/>
          <w:szCs w:val="24"/>
          <w:lang w:eastAsia="en-US"/>
        </w:rPr>
        <w:t>.</w:t>
      </w:r>
      <w:r>
        <w:rPr>
          <w:rFonts w:ascii="Garamond" w:hAnsi="Garamond"/>
          <w:szCs w:val="24"/>
          <w:lang w:eastAsia="en-US"/>
        </w:rPr>
        <w:t xml:space="preserve">, nar. </w:t>
      </w:r>
      <w:r w:rsidR="009B4F46">
        <w:rPr>
          <w:rFonts w:ascii="Garamond" w:hAnsi="Garamond"/>
          <w:szCs w:val="24"/>
          <w:lang w:eastAsia="en-US"/>
        </w:rPr>
        <w:t>XXXXX</w:t>
      </w:r>
      <w:r>
        <w:rPr>
          <w:rFonts w:ascii="Garamond" w:hAnsi="Garamond"/>
          <w:szCs w:val="24"/>
          <w:lang w:eastAsia="en-US"/>
        </w:rPr>
        <w:t xml:space="preserve">, nejméně ve 12 případech v období od 20. 11. 2020 do 30. 12. 2020 prodala lék </w:t>
      </w:r>
      <w:proofErr w:type="spellStart"/>
      <w:r>
        <w:rPr>
          <w:rFonts w:ascii="Garamond" w:hAnsi="Garamond"/>
          <w:szCs w:val="24"/>
          <w:lang w:eastAsia="en-US"/>
        </w:rPr>
        <w:t>Rivotril</w:t>
      </w:r>
      <w:proofErr w:type="spellEnd"/>
      <w:r>
        <w:rPr>
          <w:rFonts w:ascii="Garamond" w:hAnsi="Garamond"/>
          <w:szCs w:val="24"/>
          <w:lang w:eastAsia="en-US"/>
        </w:rPr>
        <w:t xml:space="preserve">, </w:t>
      </w:r>
      <w:proofErr w:type="spellStart"/>
      <w:r>
        <w:rPr>
          <w:rFonts w:ascii="Garamond" w:hAnsi="Garamond"/>
          <w:szCs w:val="24"/>
          <w:lang w:eastAsia="en-US"/>
        </w:rPr>
        <w:t>Neurol</w:t>
      </w:r>
      <w:proofErr w:type="spellEnd"/>
      <w:r>
        <w:rPr>
          <w:rFonts w:ascii="Garamond" w:hAnsi="Garamond"/>
          <w:szCs w:val="24"/>
          <w:lang w:eastAsia="en-US"/>
        </w:rPr>
        <w:t xml:space="preserve"> obsahující účinnou látku klonazepam, </w:t>
      </w:r>
      <w:proofErr w:type="spellStart"/>
      <w:r>
        <w:rPr>
          <w:rFonts w:ascii="Garamond" w:hAnsi="Garamond"/>
          <w:szCs w:val="24"/>
          <w:lang w:eastAsia="en-US"/>
        </w:rPr>
        <w:t>alprozolam</w:t>
      </w:r>
      <w:proofErr w:type="spellEnd"/>
      <w:r>
        <w:rPr>
          <w:rFonts w:ascii="Garamond" w:hAnsi="Garamond"/>
          <w:szCs w:val="24"/>
          <w:lang w:eastAsia="en-US"/>
        </w:rPr>
        <w:t xml:space="preserve"> za částku ve výši nejméně 11.000 Kč, </w:t>
      </w:r>
    </w:p>
    <w:p w14:paraId="37A3A124"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1B69A3CB" w14:textId="5D3E6E41"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J</w:t>
      </w:r>
      <w:r w:rsidR="009B4F46">
        <w:rPr>
          <w:rFonts w:ascii="Garamond" w:hAnsi="Garamond"/>
          <w:szCs w:val="24"/>
          <w:lang w:eastAsia="en-US"/>
        </w:rPr>
        <w:t>.</w:t>
      </w:r>
      <w:r>
        <w:rPr>
          <w:rFonts w:ascii="Garamond" w:hAnsi="Garamond"/>
          <w:szCs w:val="24"/>
          <w:lang w:eastAsia="en-US"/>
        </w:rPr>
        <w:t xml:space="preserve"> N</w:t>
      </w:r>
      <w:r w:rsidR="009B4F46">
        <w:rPr>
          <w:rFonts w:ascii="Garamond" w:hAnsi="Garamond"/>
          <w:szCs w:val="24"/>
          <w:lang w:eastAsia="en-US"/>
        </w:rPr>
        <w:t>.</w:t>
      </w:r>
      <w:r>
        <w:rPr>
          <w:rFonts w:ascii="Garamond" w:hAnsi="Garamond"/>
          <w:szCs w:val="24"/>
          <w:lang w:eastAsia="en-US"/>
        </w:rPr>
        <w:t xml:space="preserve">, nar. </w:t>
      </w:r>
      <w:r w:rsidR="009B4F46">
        <w:rPr>
          <w:rFonts w:ascii="Garamond" w:hAnsi="Garamond"/>
          <w:szCs w:val="24"/>
          <w:lang w:eastAsia="en-US"/>
        </w:rPr>
        <w:t>XXXXX</w:t>
      </w:r>
      <w:r>
        <w:rPr>
          <w:rFonts w:ascii="Garamond" w:hAnsi="Garamond"/>
          <w:szCs w:val="24"/>
          <w:lang w:eastAsia="en-US"/>
        </w:rPr>
        <w:t xml:space="preserve">, prodala v období let 2017-2020 ve 20 případech léky </w:t>
      </w:r>
      <w:proofErr w:type="spellStart"/>
      <w:r>
        <w:rPr>
          <w:rFonts w:ascii="Garamond" w:hAnsi="Garamond"/>
          <w:szCs w:val="24"/>
          <w:lang w:eastAsia="en-US"/>
        </w:rPr>
        <w:t>Hypnogen</w:t>
      </w:r>
      <w:proofErr w:type="spellEnd"/>
      <w:r>
        <w:rPr>
          <w:rFonts w:ascii="Garamond" w:hAnsi="Garamond"/>
          <w:szCs w:val="24"/>
          <w:lang w:eastAsia="en-US"/>
        </w:rPr>
        <w:t xml:space="preserve">, </w:t>
      </w:r>
      <w:proofErr w:type="spellStart"/>
      <w:r>
        <w:rPr>
          <w:rFonts w:ascii="Garamond" w:hAnsi="Garamond"/>
          <w:szCs w:val="24"/>
          <w:lang w:eastAsia="en-US"/>
        </w:rPr>
        <w:t>Apo-zolpidem</w:t>
      </w:r>
      <w:proofErr w:type="spellEnd"/>
      <w:r>
        <w:rPr>
          <w:rFonts w:ascii="Garamond" w:hAnsi="Garamond"/>
          <w:szCs w:val="24"/>
          <w:lang w:eastAsia="en-US"/>
        </w:rPr>
        <w:t xml:space="preserve"> obsahujících účinnou látku </w:t>
      </w:r>
      <w:proofErr w:type="spellStart"/>
      <w:r>
        <w:rPr>
          <w:rFonts w:ascii="Garamond" w:hAnsi="Garamond"/>
          <w:szCs w:val="24"/>
          <w:lang w:eastAsia="en-US"/>
        </w:rPr>
        <w:t>zolpidem</w:t>
      </w:r>
      <w:proofErr w:type="spellEnd"/>
      <w:r>
        <w:rPr>
          <w:rFonts w:ascii="Garamond" w:hAnsi="Garamond"/>
          <w:szCs w:val="24"/>
          <w:lang w:eastAsia="en-US"/>
        </w:rPr>
        <w:t xml:space="preserve"> za blíže neustanovenou finanční částku,</w:t>
      </w:r>
    </w:p>
    <w:p w14:paraId="3EBD61B0"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02596699" w14:textId="2CB74624"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za účelem distribuce přechovávala v místech, kde bydlela ve </w:t>
      </w:r>
      <w:r w:rsidR="009B4F46">
        <w:rPr>
          <w:rFonts w:ascii="Garamond" w:hAnsi="Garamond"/>
          <w:szCs w:val="24"/>
          <w:lang w:eastAsia="en-US"/>
        </w:rPr>
        <w:t>XXXXX</w:t>
      </w:r>
      <w:r>
        <w:rPr>
          <w:rFonts w:ascii="Garamond" w:hAnsi="Garamond"/>
          <w:szCs w:val="24"/>
          <w:lang w:eastAsia="en-US"/>
        </w:rPr>
        <w:t xml:space="preserve"> a ve </w:t>
      </w:r>
      <w:r w:rsidR="009B4F46">
        <w:rPr>
          <w:rFonts w:ascii="Garamond" w:hAnsi="Garamond"/>
          <w:szCs w:val="24"/>
          <w:lang w:eastAsia="en-US"/>
        </w:rPr>
        <w:t>XXXXX</w:t>
      </w:r>
      <w:r>
        <w:rPr>
          <w:rFonts w:ascii="Garamond" w:hAnsi="Garamond"/>
          <w:szCs w:val="24"/>
          <w:lang w:eastAsia="en-US"/>
        </w:rPr>
        <w:t xml:space="preserve">, 64 ks balení léku </w:t>
      </w:r>
      <w:proofErr w:type="spellStart"/>
      <w:r>
        <w:rPr>
          <w:rFonts w:ascii="Garamond" w:hAnsi="Garamond"/>
          <w:szCs w:val="24"/>
          <w:lang w:eastAsia="en-US"/>
        </w:rPr>
        <w:t>Rivotril</w:t>
      </w:r>
      <w:proofErr w:type="spellEnd"/>
      <w:r>
        <w:rPr>
          <w:rFonts w:ascii="Garamond" w:hAnsi="Garamond"/>
          <w:szCs w:val="24"/>
          <w:lang w:eastAsia="en-US"/>
        </w:rPr>
        <w:t xml:space="preserve"> 2 mg, celkem 1.920 tablet s obsahem 3.840 mg účinné látky klonazepam, 40 ks balení léku </w:t>
      </w:r>
      <w:proofErr w:type="spellStart"/>
      <w:r>
        <w:rPr>
          <w:rFonts w:ascii="Garamond" w:hAnsi="Garamond"/>
          <w:szCs w:val="24"/>
          <w:lang w:eastAsia="en-US"/>
        </w:rPr>
        <w:t>Apo-Zolpidem</w:t>
      </w:r>
      <w:proofErr w:type="spellEnd"/>
      <w:r>
        <w:rPr>
          <w:rFonts w:ascii="Garamond" w:hAnsi="Garamond"/>
          <w:szCs w:val="24"/>
          <w:lang w:eastAsia="en-US"/>
        </w:rPr>
        <w:t xml:space="preserve"> 10 mg, celkem 4.000 ks tablet s obsahem 40.000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24 ks balení léku </w:t>
      </w:r>
      <w:proofErr w:type="spellStart"/>
      <w:r>
        <w:rPr>
          <w:rFonts w:ascii="Garamond" w:hAnsi="Garamond"/>
          <w:szCs w:val="24"/>
          <w:lang w:eastAsia="en-US"/>
        </w:rPr>
        <w:t>Lexaurin</w:t>
      </w:r>
      <w:proofErr w:type="spellEnd"/>
      <w:r>
        <w:rPr>
          <w:rFonts w:ascii="Garamond" w:hAnsi="Garamond"/>
          <w:szCs w:val="24"/>
          <w:lang w:eastAsia="en-US"/>
        </w:rPr>
        <w:t xml:space="preserve"> 3 mg, celkem 720 tablet s obsahem 2.160 mg účinné látky </w:t>
      </w:r>
      <w:proofErr w:type="spellStart"/>
      <w:r>
        <w:rPr>
          <w:rFonts w:ascii="Garamond" w:hAnsi="Garamond"/>
          <w:szCs w:val="24"/>
          <w:lang w:eastAsia="en-US"/>
        </w:rPr>
        <w:t>bromazepam</w:t>
      </w:r>
      <w:proofErr w:type="spellEnd"/>
      <w:r>
        <w:rPr>
          <w:rFonts w:ascii="Garamond" w:hAnsi="Garamond"/>
          <w:szCs w:val="24"/>
          <w:lang w:eastAsia="en-US"/>
        </w:rPr>
        <w:t xml:space="preserve">, 10 kusů balení léku </w:t>
      </w:r>
      <w:proofErr w:type="spellStart"/>
      <w:r>
        <w:rPr>
          <w:rFonts w:ascii="Garamond" w:hAnsi="Garamond"/>
          <w:szCs w:val="24"/>
          <w:lang w:eastAsia="en-US"/>
        </w:rPr>
        <w:t>Neurol</w:t>
      </w:r>
      <w:proofErr w:type="spellEnd"/>
      <w:r>
        <w:rPr>
          <w:rFonts w:ascii="Garamond" w:hAnsi="Garamond"/>
          <w:szCs w:val="24"/>
          <w:lang w:eastAsia="en-US"/>
        </w:rPr>
        <w:t xml:space="preserve"> 1 mg, celkem 300 kusů tablet s obsahem 300 mg účinné látky alprazolam, 229 kusů léku </w:t>
      </w:r>
      <w:proofErr w:type="spellStart"/>
      <w:r>
        <w:rPr>
          <w:rFonts w:ascii="Garamond" w:hAnsi="Garamond"/>
          <w:szCs w:val="24"/>
          <w:lang w:eastAsia="en-US"/>
        </w:rPr>
        <w:t>Zolpidem</w:t>
      </w:r>
      <w:proofErr w:type="spellEnd"/>
      <w:r>
        <w:rPr>
          <w:rFonts w:ascii="Garamond" w:hAnsi="Garamond"/>
          <w:szCs w:val="24"/>
          <w:lang w:eastAsia="en-US"/>
        </w:rPr>
        <w:t xml:space="preserve"> </w:t>
      </w:r>
      <w:proofErr w:type="spellStart"/>
      <w:r>
        <w:rPr>
          <w:rFonts w:ascii="Garamond" w:hAnsi="Garamond"/>
          <w:szCs w:val="24"/>
          <w:lang w:eastAsia="en-US"/>
        </w:rPr>
        <w:t>Aurovitas</w:t>
      </w:r>
      <w:proofErr w:type="spellEnd"/>
      <w:r>
        <w:rPr>
          <w:rFonts w:ascii="Garamond" w:hAnsi="Garamond"/>
          <w:szCs w:val="24"/>
          <w:lang w:eastAsia="en-US"/>
        </w:rPr>
        <w:t xml:space="preserve"> 10 mg, celkem 22.900 kusů tablet s obsahem 229.000 mg účinné látky </w:t>
      </w:r>
      <w:proofErr w:type="spellStart"/>
      <w:r>
        <w:rPr>
          <w:rFonts w:ascii="Garamond" w:hAnsi="Garamond"/>
          <w:szCs w:val="24"/>
          <w:lang w:eastAsia="en-US"/>
        </w:rPr>
        <w:t>zolpidem</w:t>
      </w:r>
      <w:proofErr w:type="spellEnd"/>
      <w:r>
        <w:rPr>
          <w:rFonts w:ascii="Garamond" w:hAnsi="Garamond"/>
          <w:szCs w:val="24"/>
          <w:lang w:eastAsia="en-US"/>
        </w:rPr>
        <w:t xml:space="preserve">, </w:t>
      </w:r>
    </w:p>
    <w:p w14:paraId="3AC19DE6"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30D361BE"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léčiva obchodních názvů </w:t>
      </w:r>
      <w:proofErr w:type="spellStart"/>
      <w:r>
        <w:rPr>
          <w:rFonts w:ascii="Garamond" w:hAnsi="Garamond"/>
          <w:szCs w:val="24"/>
          <w:lang w:eastAsia="en-US"/>
        </w:rPr>
        <w:t>Rivotril</w:t>
      </w:r>
      <w:proofErr w:type="spellEnd"/>
      <w:r>
        <w:rPr>
          <w:rFonts w:ascii="Garamond" w:hAnsi="Garamond"/>
          <w:szCs w:val="24"/>
          <w:lang w:eastAsia="en-US"/>
        </w:rPr>
        <w:t xml:space="preserve">, </w:t>
      </w:r>
      <w:proofErr w:type="spellStart"/>
      <w:r>
        <w:rPr>
          <w:rFonts w:ascii="Garamond" w:hAnsi="Garamond"/>
          <w:szCs w:val="24"/>
          <w:lang w:eastAsia="en-US"/>
        </w:rPr>
        <w:t>Apo-Zolpidem</w:t>
      </w:r>
      <w:proofErr w:type="spellEnd"/>
      <w:r>
        <w:rPr>
          <w:rFonts w:ascii="Garamond" w:hAnsi="Garamond"/>
          <w:szCs w:val="24"/>
          <w:lang w:eastAsia="en-US"/>
        </w:rPr>
        <w:t xml:space="preserve">, </w:t>
      </w:r>
      <w:proofErr w:type="spellStart"/>
      <w:r>
        <w:rPr>
          <w:rFonts w:ascii="Garamond" w:hAnsi="Garamond"/>
          <w:szCs w:val="24"/>
          <w:lang w:eastAsia="en-US"/>
        </w:rPr>
        <w:t>Lexaurin</w:t>
      </w:r>
      <w:proofErr w:type="spellEnd"/>
      <w:r>
        <w:rPr>
          <w:rFonts w:ascii="Garamond" w:hAnsi="Garamond"/>
          <w:szCs w:val="24"/>
          <w:lang w:eastAsia="en-US"/>
        </w:rPr>
        <w:t xml:space="preserve">, </w:t>
      </w:r>
      <w:proofErr w:type="spellStart"/>
      <w:r>
        <w:rPr>
          <w:rFonts w:ascii="Garamond" w:hAnsi="Garamond"/>
          <w:szCs w:val="24"/>
          <w:lang w:eastAsia="en-US"/>
        </w:rPr>
        <w:t>Neurol</w:t>
      </w:r>
      <w:proofErr w:type="spellEnd"/>
      <w:r>
        <w:rPr>
          <w:rFonts w:ascii="Garamond" w:hAnsi="Garamond"/>
          <w:szCs w:val="24"/>
          <w:lang w:eastAsia="en-US"/>
        </w:rPr>
        <w:t xml:space="preserve">, </w:t>
      </w:r>
      <w:proofErr w:type="spellStart"/>
      <w:r>
        <w:rPr>
          <w:rFonts w:ascii="Garamond" w:hAnsi="Garamond"/>
          <w:szCs w:val="24"/>
          <w:lang w:eastAsia="en-US"/>
        </w:rPr>
        <w:t>Zolpidem</w:t>
      </w:r>
      <w:proofErr w:type="spellEnd"/>
      <w:r>
        <w:rPr>
          <w:rFonts w:ascii="Garamond" w:hAnsi="Garamond"/>
          <w:szCs w:val="24"/>
          <w:lang w:eastAsia="en-US"/>
        </w:rPr>
        <w:t xml:space="preserve"> </w:t>
      </w:r>
      <w:proofErr w:type="spellStart"/>
      <w:r>
        <w:rPr>
          <w:rFonts w:ascii="Garamond" w:hAnsi="Garamond"/>
          <w:szCs w:val="24"/>
          <w:lang w:eastAsia="en-US"/>
        </w:rPr>
        <w:t>Aurovitas</w:t>
      </w:r>
      <w:proofErr w:type="spellEnd"/>
      <w:r>
        <w:rPr>
          <w:rFonts w:ascii="Garamond" w:hAnsi="Garamond"/>
          <w:szCs w:val="24"/>
          <w:lang w:eastAsia="en-US"/>
        </w:rPr>
        <w:t xml:space="preserve">, </w:t>
      </w:r>
      <w:proofErr w:type="spellStart"/>
      <w:r>
        <w:rPr>
          <w:rFonts w:ascii="Garamond" w:hAnsi="Garamond"/>
          <w:szCs w:val="24"/>
          <w:lang w:eastAsia="en-US"/>
        </w:rPr>
        <w:t>Hypnogen</w:t>
      </w:r>
      <w:proofErr w:type="spellEnd"/>
      <w:r>
        <w:rPr>
          <w:rFonts w:ascii="Garamond" w:hAnsi="Garamond"/>
          <w:szCs w:val="24"/>
          <w:lang w:eastAsia="en-US"/>
        </w:rPr>
        <w:t xml:space="preserve">, obsahují psychotropní látky alprazolam, </w:t>
      </w:r>
      <w:proofErr w:type="spellStart"/>
      <w:r>
        <w:rPr>
          <w:rFonts w:ascii="Garamond" w:hAnsi="Garamond"/>
          <w:szCs w:val="24"/>
          <w:lang w:eastAsia="en-US"/>
        </w:rPr>
        <w:t>bromazepam</w:t>
      </w:r>
      <w:proofErr w:type="spellEnd"/>
      <w:r>
        <w:rPr>
          <w:rFonts w:ascii="Garamond" w:hAnsi="Garamond"/>
          <w:szCs w:val="24"/>
          <w:lang w:eastAsia="en-US"/>
        </w:rPr>
        <w:t xml:space="preserve">, klonazepam, </w:t>
      </w:r>
      <w:proofErr w:type="spellStart"/>
      <w:r>
        <w:rPr>
          <w:rFonts w:ascii="Garamond" w:hAnsi="Garamond"/>
          <w:szCs w:val="24"/>
          <w:lang w:eastAsia="en-US"/>
        </w:rPr>
        <w:t>zolpidem</w:t>
      </w:r>
      <w:proofErr w:type="spellEnd"/>
      <w:r>
        <w:rPr>
          <w:rFonts w:ascii="Garamond" w:hAnsi="Garamond"/>
          <w:szCs w:val="24"/>
          <w:lang w:eastAsia="en-US"/>
        </w:rPr>
        <w:t>, které jsou uvedeny v příloze č. 7 zákona č. 167/1998 Sb. o návykových látkách jako psychotropní látky zařazené do seznamu IV podle Úmluvy o psychotropních látkách, také jsou uvedena v příloze č. 7 vládního nařízení č. 463/2013 Sb. o seznamech návykových látek, kdy tyto psychotropní látky přechovávala ve velkém rozsahu, aniž by byla držitelkou zvláštního povolení k nakládání s návykovými látkami ve smyslu ustanovení § 4 a § 8 zákona č. 167/1998 Sb. o návykových látkách,</w:t>
      </w:r>
      <w:bookmarkEnd w:id="1"/>
    </w:p>
    <w:p w14:paraId="385970B1"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5A4518C1" w14:textId="77777777" w:rsidR="001E0608" w:rsidRDefault="001E0608" w:rsidP="001E0608">
      <w:pPr>
        <w:pStyle w:val="slovan"/>
        <w:numPr>
          <w:ilvl w:val="0"/>
          <w:numId w:val="0"/>
        </w:numPr>
        <w:spacing w:before="120" w:after="120"/>
        <w:contextualSpacing/>
        <w:jc w:val="center"/>
        <w:rPr>
          <w:rFonts w:ascii="Garamond" w:hAnsi="Garamond"/>
          <w:b/>
          <w:bCs/>
          <w:szCs w:val="24"/>
        </w:rPr>
      </w:pPr>
      <w:r>
        <w:rPr>
          <w:rFonts w:ascii="Garamond" w:hAnsi="Garamond"/>
          <w:b/>
          <w:bCs/>
          <w:szCs w:val="24"/>
        </w:rPr>
        <w:t>tedy</w:t>
      </w:r>
    </w:p>
    <w:p w14:paraId="27D397E1" w14:textId="77777777" w:rsidR="001E0608" w:rsidRDefault="001E0608" w:rsidP="001E0608">
      <w:pPr>
        <w:pStyle w:val="slovan"/>
        <w:numPr>
          <w:ilvl w:val="0"/>
          <w:numId w:val="0"/>
        </w:numPr>
        <w:spacing w:before="120" w:after="120"/>
        <w:contextualSpacing/>
        <w:rPr>
          <w:rFonts w:ascii="Garamond" w:hAnsi="Garamond"/>
          <w:szCs w:val="24"/>
        </w:rPr>
      </w:pPr>
    </w:p>
    <w:p w14:paraId="7B765E90" w14:textId="77777777" w:rsidR="001E0608" w:rsidRDefault="001E0608" w:rsidP="001E0608">
      <w:pPr>
        <w:pStyle w:val="slovan"/>
        <w:numPr>
          <w:ilvl w:val="0"/>
          <w:numId w:val="0"/>
        </w:numPr>
        <w:spacing w:before="120" w:after="120"/>
        <w:contextualSpacing/>
        <w:rPr>
          <w:rFonts w:ascii="Garamond" w:hAnsi="Garamond"/>
          <w:szCs w:val="24"/>
        </w:rPr>
      </w:pPr>
      <w:r>
        <w:rPr>
          <w:rFonts w:ascii="Garamond" w:hAnsi="Garamond"/>
          <w:szCs w:val="24"/>
        </w:rPr>
        <w:t>neoprávněně prodala a pro jiného přechovávala psychotropní látku a spáchala takový čin ve velkém rozsahu,</w:t>
      </w:r>
    </w:p>
    <w:p w14:paraId="0716B3A0" w14:textId="77777777" w:rsidR="001E0608" w:rsidRDefault="001E0608" w:rsidP="001E0608">
      <w:pPr>
        <w:pStyle w:val="slovan"/>
        <w:numPr>
          <w:ilvl w:val="0"/>
          <w:numId w:val="0"/>
        </w:numPr>
        <w:spacing w:before="120" w:after="120"/>
        <w:contextualSpacing/>
        <w:rPr>
          <w:rFonts w:ascii="Garamond" w:hAnsi="Garamond"/>
          <w:szCs w:val="24"/>
        </w:rPr>
      </w:pPr>
    </w:p>
    <w:p w14:paraId="0CF5B79A" w14:textId="77777777" w:rsidR="001E0608" w:rsidRDefault="001E0608" w:rsidP="001E0608">
      <w:pPr>
        <w:pStyle w:val="slovan"/>
        <w:numPr>
          <w:ilvl w:val="0"/>
          <w:numId w:val="0"/>
        </w:numPr>
        <w:spacing w:before="120" w:after="120"/>
        <w:contextualSpacing/>
        <w:jc w:val="center"/>
        <w:rPr>
          <w:rFonts w:ascii="Garamond" w:hAnsi="Garamond"/>
          <w:b/>
          <w:bCs/>
          <w:szCs w:val="24"/>
        </w:rPr>
      </w:pPr>
      <w:r>
        <w:rPr>
          <w:rFonts w:ascii="Garamond" w:hAnsi="Garamond"/>
          <w:b/>
          <w:bCs/>
          <w:szCs w:val="24"/>
        </w:rPr>
        <w:t>tím spáchala</w:t>
      </w:r>
      <w:bookmarkStart w:id="2" w:name="_Hlk124756177"/>
    </w:p>
    <w:p w14:paraId="49914472" w14:textId="77777777" w:rsidR="001E0608" w:rsidRDefault="001E0608" w:rsidP="001E0608">
      <w:pPr>
        <w:pStyle w:val="slovan"/>
        <w:numPr>
          <w:ilvl w:val="0"/>
          <w:numId w:val="0"/>
        </w:numPr>
        <w:spacing w:before="120" w:after="120"/>
        <w:contextualSpacing/>
        <w:rPr>
          <w:rFonts w:ascii="Garamond" w:hAnsi="Garamond"/>
          <w:szCs w:val="24"/>
        </w:rPr>
      </w:pPr>
    </w:p>
    <w:p w14:paraId="64FB976A" w14:textId="77777777" w:rsidR="001E0608" w:rsidRDefault="001E0608" w:rsidP="001E0608">
      <w:pPr>
        <w:pStyle w:val="slovan"/>
        <w:numPr>
          <w:ilvl w:val="0"/>
          <w:numId w:val="0"/>
        </w:numPr>
        <w:spacing w:before="120" w:after="120"/>
        <w:contextualSpacing/>
        <w:rPr>
          <w:rFonts w:ascii="Garamond" w:hAnsi="Garamond"/>
          <w:szCs w:val="24"/>
        </w:rPr>
      </w:pPr>
      <w:r>
        <w:rPr>
          <w:rFonts w:ascii="Garamond" w:hAnsi="Garamond"/>
          <w:szCs w:val="24"/>
        </w:rPr>
        <w:t>zločin nedovolené výroby a jiného nakládání s omamnými a psychotropními látkami a s jedy podle § 283 odst. 1, odst. 3 písm. c) trestního zákoníku,</w:t>
      </w:r>
    </w:p>
    <w:p w14:paraId="22EC9AB9" w14:textId="77777777" w:rsidR="001E0608" w:rsidRDefault="001E0608" w:rsidP="001E0608">
      <w:pPr>
        <w:pStyle w:val="slovan"/>
        <w:numPr>
          <w:ilvl w:val="0"/>
          <w:numId w:val="0"/>
        </w:numPr>
        <w:spacing w:before="120" w:after="120"/>
        <w:contextualSpacing/>
        <w:rPr>
          <w:rFonts w:ascii="Garamond" w:hAnsi="Garamond"/>
          <w:szCs w:val="24"/>
        </w:rPr>
      </w:pPr>
    </w:p>
    <w:p w14:paraId="69F85D2F" w14:textId="77777777" w:rsidR="001E0608" w:rsidRDefault="001E0608" w:rsidP="001E0608">
      <w:pPr>
        <w:pStyle w:val="slovan"/>
        <w:numPr>
          <w:ilvl w:val="0"/>
          <w:numId w:val="0"/>
        </w:numPr>
        <w:spacing w:before="120" w:after="120"/>
        <w:contextualSpacing/>
        <w:jc w:val="center"/>
        <w:rPr>
          <w:rFonts w:ascii="Garamond" w:hAnsi="Garamond"/>
          <w:b/>
          <w:bCs/>
          <w:szCs w:val="24"/>
        </w:rPr>
      </w:pPr>
      <w:r>
        <w:rPr>
          <w:rFonts w:ascii="Garamond" w:hAnsi="Garamond"/>
          <w:b/>
          <w:bCs/>
          <w:szCs w:val="24"/>
        </w:rPr>
        <w:t>a za to se odsuzuje</w:t>
      </w:r>
    </w:p>
    <w:p w14:paraId="781BB3D4" w14:textId="77777777" w:rsidR="001E0608" w:rsidRDefault="001E0608" w:rsidP="001E0608">
      <w:pPr>
        <w:pStyle w:val="slovan"/>
        <w:numPr>
          <w:ilvl w:val="0"/>
          <w:numId w:val="0"/>
        </w:numPr>
        <w:spacing w:before="120" w:after="120"/>
        <w:contextualSpacing/>
        <w:rPr>
          <w:rFonts w:ascii="Garamond" w:hAnsi="Garamond"/>
          <w:b/>
          <w:bCs/>
          <w:szCs w:val="24"/>
        </w:rPr>
      </w:pPr>
    </w:p>
    <w:p w14:paraId="59CED176" w14:textId="77777777" w:rsidR="001E0608" w:rsidRDefault="001E0608" w:rsidP="001E0608">
      <w:pPr>
        <w:pStyle w:val="slovan"/>
        <w:numPr>
          <w:ilvl w:val="0"/>
          <w:numId w:val="0"/>
        </w:numPr>
        <w:spacing w:before="120" w:after="120"/>
        <w:contextualSpacing/>
        <w:rPr>
          <w:rFonts w:ascii="Garamond" w:hAnsi="Garamond"/>
          <w:szCs w:val="24"/>
        </w:rPr>
      </w:pPr>
      <w:r>
        <w:rPr>
          <w:rFonts w:ascii="Garamond" w:hAnsi="Garamond"/>
          <w:szCs w:val="24"/>
        </w:rPr>
        <w:t xml:space="preserve">podle § 283 odst. 3 trestního zákoníku a § 58 odst. 2 písm. b) trestního zákoníku k trestu odnětí svobody v trvání </w:t>
      </w:r>
      <w:r>
        <w:rPr>
          <w:rFonts w:ascii="Garamond" w:hAnsi="Garamond"/>
          <w:b/>
          <w:bCs/>
          <w:szCs w:val="24"/>
        </w:rPr>
        <w:t>4 roků</w:t>
      </w:r>
      <w:r>
        <w:rPr>
          <w:rFonts w:ascii="Garamond" w:hAnsi="Garamond"/>
          <w:szCs w:val="24"/>
        </w:rPr>
        <w:t xml:space="preserve">. </w:t>
      </w:r>
    </w:p>
    <w:p w14:paraId="6E468909" w14:textId="77777777" w:rsidR="001E0608" w:rsidRDefault="001E0608" w:rsidP="001E0608">
      <w:pPr>
        <w:pStyle w:val="slovan"/>
        <w:numPr>
          <w:ilvl w:val="0"/>
          <w:numId w:val="0"/>
        </w:numPr>
        <w:spacing w:before="120" w:after="120"/>
        <w:contextualSpacing/>
        <w:rPr>
          <w:rFonts w:ascii="Garamond" w:hAnsi="Garamond"/>
          <w:szCs w:val="24"/>
        </w:rPr>
      </w:pPr>
    </w:p>
    <w:p w14:paraId="23041110" w14:textId="77777777" w:rsidR="001E0608" w:rsidRDefault="001E0608" w:rsidP="001E0608">
      <w:pPr>
        <w:pStyle w:val="slovan"/>
        <w:numPr>
          <w:ilvl w:val="0"/>
          <w:numId w:val="0"/>
        </w:numPr>
        <w:spacing w:before="120" w:after="120"/>
        <w:contextualSpacing/>
        <w:rPr>
          <w:rFonts w:ascii="Garamond" w:hAnsi="Garamond"/>
          <w:szCs w:val="24"/>
        </w:rPr>
      </w:pPr>
      <w:r>
        <w:rPr>
          <w:rFonts w:ascii="Garamond" w:hAnsi="Garamond"/>
          <w:szCs w:val="24"/>
        </w:rPr>
        <w:lastRenderedPageBreak/>
        <w:t xml:space="preserve">Podle § 56 odst. 2 písm. a) trestního zákoníku se obžalovaná zařazuje pro výkon trestu do věznice </w:t>
      </w:r>
      <w:r>
        <w:rPr>
          <w:rFonts w:ascii="Garamond" w:hAnsi="Garamond"/>
          <w:b/>
          <w:bCs/>
          <w:szCs w:val="24"/>
        </w:rPr>
        <w:t>s ostrahou</w:t>
      </w:r>
      <w:r>
        <w:rPr>
          <w:rFonts w:ascii="Garamond" w:hAnsi="Garamond"/>
          <w:szCs w:val="24"/>
        </w:rPr>
        <w:t xml:space="preserve">. </w:t>
      </w:r>
    </w:p>
    <w:p w14:paraId="6E0F50C7" w14:textId="77777777" w:rsidR="001E0608" w:rsidRDefault="001E0608" w:rsidP="001E0608">
      <w:pPr>
        <w:pStyle w:val="slovan"/>
        <w:numPr>
          <w:ilvl w:val="0"/>
          <w:numId w:val="0"/>
        </w:numPr>
        <w:spacing w:before="120" w:after="120"/>
        <w:contextualSpacing/>
        <w:rPr>
          <w:rFonts w:ascii="Garamond" w:hAnsi="Garamond"/>
          <w:szCs w:val="24"/>
        </w:rPr>
      </w:pPr>
    </w:p>
    <w:p w14:paraId="5C9AC473" w14:textId="77777777" w:rsidR="001E0608" w:rsidRDefault="001E0608" w:rsidP="001E0608">
      <w:pPr>
        <w:pStyle w:val="slovan"/>
        <w:numPr>
          <w:ilvl w:val="0"/>
          <w:numId w:val="0"/>
        </w:numPr>
        <w:spacing w:before="120" w:after="120"/>
        <w:contextualSpacing/>
        <w:rPr>
          <w:rFonts w:ascii="Garamond" w:hAnsi="Garamond"/>
          <w:szCs w:val="24"/>
        </w:rPr>
      </w:pPr>
      <w:r>
        <w:rPr>
          <w:rFonts w:ascii="Garamond" w:hAnsi="Garamond"/>
          <w:szCs w:val="24"/>
        </w:rPr>
        <w:t xml:space="preserve">Podle § 70 odst. 2 písm. a) trestního zákoníku k trestu propadnutí věci, a to </w:t>
      </w:r>
      <w:bookmarkEnd w:id="2"/>
    </w:p>
    <w:p w14:paraId="386F47D2" w14:textId="77777777" w:rsidR="001E0608" w:rsidRDefault="001E0608" w:rsidP="001E0608">
      <w:pPr>
        <w:pStyle w:val="slovan"/>
        <w:numPr>
          <w:ilvl w:val="0"/>
          <w:numId w:val="0"/>
        </w:numPr>
        <w:spacing w:before="120" w:after="120"/>
        <w:contextualSpacing/>
        <w:rPr>
          <w:rFonts w:ascii="Garamond" w:hAnsi="Garamond"/>
          <w:szCs w:val="24"/>
        </w:rPr>
      </w:pPr>
    </w:p>
    <w:p w14:paraId="2023072D"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62 ks krabiček </w:t>
      </w:r>
      <w:proofErr w:type="spellStart"/>
      <w:r>
        <w:rPr>
          <w:rFonts w:ascii="Garamond" w:hAnsi="Garamond"/>
          <w:szCs w:val="24"/>
          <w:lang w:eastAsia="en-US"/>
        </w:rPr>
        <w:t>Tramadolu</w:t>
      </w:r>
      <w:proofErr w:type="spellEnd"/>
      <w:r>
        <w:rPr>
          <w:rFonts w:ascii="Garamond" w:hAnsi="Garamond"/>
          <w:szCs w:val="24"/>
          <w:lang w:eastAsia="en-US"/>
        </w:rPr>
        <w:t xml:space="preserve"> </w:t>
      </w:r>
      <w:proofErr w:type="spellStart"/>
      <w:r>
        <w:rPr>
          <w:rFonts w:ascii="Garamond" w:hAnsi="Garamond"/>
          <w:szCs w:val="24"/>
          <w:lang w:eastAsia="en-US"/>
        </w:rPr>
        <w:t>Mylan</w:t>
      </w:r>
      <w:proofErr w:type="spellEnd"/>
      <w:r>
        <w:rPr>
          <w:rFonts w:ascii="Garamond" w:hAnsi="Garamond"/>
          <w:szCs w:val="24"/>
          <w:lang w:eastAsia="en-US"/>
        </w:rPr>
        <w:t xml:space="preserve"> 200 mg, 1 krabička po 30 tabletách, celkem 1.560 kusů tablet,</w:t>
      </w:r>
    </w:p>
    <w:p w14:paraId="7AD7128D"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64 ks krabiček </w:t>
      </w:r>
      <w:proofErr w:type="spellStart"/>
      <w:r>
        <w:rPr>
          <w:rFonts w:ascii="Garamond" w:hAnsi="Garamond"/>
          <w:szCs w:val="24"/>
          <w:lang w:eastAsia="en-US"/>
        </w:rPr>
        <w:t>Rivotril</w:t>
      </w:r>
      <w:proofErr w:type="spellEnd"/>
      <w:r>
        <w:rPr>
          <w:rFonts w:ascii="Garamond" w:hAnsi="Garamond"/>
          <w:szCs w:val="24"/>
          <w:lang w:eastAsia="en-US"/>
        </w:rPr>
        <w:t xml:space="preserve"> 2 mg, 1 krabička po 30 tabletách, celkem 1.920 kusů tablet,</w:t>
      </w:r>
    </w:p>
    <w:p w14:paraId="27EF96D2"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60 ks krabiček </w:t>
      </w:r>
      <w:proofErr w:type="spellStart"/>
      <w:r>
        <w:rPr>
          <w:rFonts w:ascii="Garamond" w:hAnsi="Garamond"/>
          <w:szCs w:val="24"/>
          <w:lang w:eastAsia="en-US"/>
        </w:rPr>
        <w:t>Apo-zolpidem</w:t>
      </w:r>
      <w:proofErr w:type="spellEnd"/>
      <w:r>
        <w:rPr>
          <w:rFonts w:ascii="Garamond" w:hAnsi="Garamond"/>
          <w:szCs w:val="24"/>
          <w:lang w:eastAsia="en-US"/>
        </w:rPr>
        <w:t xml:space="preserve"> 10 mg, jedna krabička po 100 kusech tablet, celkem 6.000 ks tablet,</w:t>
      </w:r>
    </w:p>
    <w:p w14:paraId="2D79C9D6"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24 ks krabiček </w:t>
      </w:r>
      <w:proofErr w:type="spellStart"/>
      <w:r>
        <w:rPr>
          <w:rFonts w:ascii="Garamond" w:hAnsi="Garamond"/>
          <w:szCs w:val="24"/>
          <w:lang w:eastAsia="en-US"/>
        </w:rPr>
        <w:t>Lexaurin</w:t>
      </w:r>
      <w:proofErr w:type="spellEnd"/>
      <w:r>
        <w:rPr>
          <w:rFonts w:ascii="Garamond" w:hAnsi="Garamond"/>
          <w:szCs w:val="24"/>
          <w:lang w:eastAsia="en-US"/>
        </w:rPr>
        <w:t xml:space="preserve"> 3 mg, 1 krabička po 30 tabletách, celkem 720 ks tablet,</w:t>
      </w:r>
    </w:p>
    <w:p w14:paraId="3440DE86"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10 ks krabiček </w:t>
      </w:r>
      <w:proofErr w:type="spellStart"/>
      <w:r>
        <w:rPr>
          <w:rFonts w:ascii="Garamond" w:hAnsi="Garamond"/>
          <w:szCs w:val="24"/>
          <w:lang w:eastAsia="en-US"/>
        </w:rPr>
        <w:t>Neurol</w:t>
      </w:r>
      <w:proofErr w:type="spellEnd"/>
      <w:r>
        <w:rPr>
          <w:rFonts w:ascii="Garamond" w:hAnsi="Garamond"/>
          <w:szCs w:val="24"/>
          <w:lang w:eastAsia="en-US"/>
        </w:rPr>
        <w:t xml:space="preserve"> 1 mg, 1 krabička po 30 tabletách, celkem 300 ks tablet,</w:t>
      </w:r>
    </w:p>
    <w:p w14:paraId="37A594F8"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229 ks krabiček </w:t>
      </w:r>
      <w:proofErr w:type="spellStart"/>
      <w:r>
        <w:rPr>
          <w:rFonts w:ascii="Garamond" w:hAnsi="Garamond"/>
          <w:szCs w:val="24"/>
          <w:lang w:eastAsia="en-US"/>
        </w:rPr>
        <w:t>Zolpidem</w:t>
      </w:r>
      <w:proofErr w:type="spellEnd"/>
      <w:r>
        <w:rPr>
          <w:rFonts w:ascii="Garamond" w:hAnsi="Garamond"/>
          <w:szCs w:val="24"/>
          <w:lang w:eastAsia="en-US"/>
        </w:rPr>
        <w:t xml:space="preserve"> </w:t>
      </w:r>
      <w:proofErr w:type="spellStart"/>
      <w:r>
        <w:rPr>
          <w:rFonts w:ascii="Garamond" w:hAnsi="Garamond"/>
          <w:szCs w:val="24"/>
          <w:lang w:eastAsia="en-US"/>
        </w:rPr>
        <w:t>Aurovitas</w:t>
      </w:r>
      <w:proofErr w:type="spellEnd"/>
      <w:r>
        <w:rPr>
          <w:rFonts w:ascii="Garamond" w:hAnsi="Garamond"/>
          <w:szCs w:val="24"/>
          <w:lang w:eastAsia="en-US"/>
        </w:rPr>
        <w:t xml:space="preserve"> 10 mg, 1 krabička 100 tablet, celkem 229.000 kusů tablet, </w:t>
      </w:r>
    </w:p>
    <w:p w14:paraId="6650C336"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krabičky s 1 ks blistru </w:t>
      </w:r>
      <w:proofErr w:type="spellStart"/>
      <w:r>
        <w:rPr>
          <w:rFonts w:ascii="Garamond" w:hAnsi="Garamond"/>
          <w:szCs w:val="24"/>
          <w:lang w:eastAsia="en-US"/>
        </w:rPr>
        <w:t>Neurol</w:t>
      </w:r>
      <w:proofErr w:type="spellEnd"/>
      <w:r>
        <w:rPr>
          <w:rFonts w:ascii="Garamond" w:hAnsi="Garamond"/>
          <w:szCs w:val="24"/>
          <w:lang w:eastAsia="en-US"/>
        </w:rPr>
        <w:t xml:space="preserve"> 1 mg, celkem 15 kusů tablet,</w:t>
      </w:r>
    </w:p>
    <w:p w14:paraId="435DD5A5"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4 ks blistru s </w:t>
      </w:r>
      <w:proofErr w:type="gramStart"/>
      <w:r>
        <w:rPr>
          <w:rFonts w:ascii="Garamond" w:hAnsi="Garamond"/>
          <w:szCs w:val="24"/>
          <w:lang w:eastAsia="en-US"/>
        </w:rPr>
        <w:t>léčivy - 3x</w:t>
      </w:r>
      <w:proofErr w:type="gramEnd"/>
      <w:r>
        <w:rPr>
          <w:rFonts w:ascii="Garamond" w:hAnsi="Garamond"/>
          <w:szCs w:val="24"/>
          <w:lang w:eastAsia="en-US"/>
        </w:rPr>
        <w:t xml:space="preserve"> </w:t>
      </w:r>
      <w:proofErr w:type="spellStart"/>
      <w:r>
        <w:rPr>
          <w:rFonts w:ascii="Garamond" w:hAnsi="Garamond"/>
          <w:szCs w:val="24"/>
          <w:lang w:eastAsia="en-US"/>
        </w:rPr>
        <w:t>Zolpidem</w:t>
      </w:r>
      <w:proofErr w:type="spellEnd"/>
      <w:r>
        <w:rPr>
          <w:rFonts w:ascii="Garamond" w:hAnsi="Garamond"/>
          <w:szCs w:val="24"/>
          <w:lang w:eastAsia="en-US"/>
        </w:rPr>
        <w:t xml:space="preserve"> </w:t>
      </w:r>
      <w:proofErr w:type="spellStart"/>
      <w:r>
        <w:rPr>
          <w:rFonts w:ascii="Garamond" w:hAnsi="Garamond"/>
          <w:szCs w:val="24"/>
          <w:lang w:eastAsia="en-US"/>
        </w:rPr>
        <w:t>Aurovitas</w:t>
      </w:r>
      <w:proofErr w:type="spellEnd"/>
      <w:r>
        <w:rPr>
          <w:rFonts w:ascii="Garamond" w:hAnsi="Garamond"/>
          <w:szCs w:val="24"/>
          <w:lang w:eastAsia="en-US"/>
        </w:rPr>
        <w:t xml:space="preserve"> 10 mg, 23 ks tablet, 1x </w:t>
      </w:r>
      <w:proofErr w:type="spellStart"/>
      <w:r>
        <w:rPr>
          <w:rFonts w:ascii="Garamond" w:hAnsi="Garamond"/>
          <w:szCs w:val="24"/>
          <w:lang w:eastAsia="en-US"/>
        </w:rPr>
        <w:t>Lexaurin</w:t>
      </w:r>
      <w:proofErr w:type="spellEnd"/>
      <w:r>
        <w:rPr>
          <w:rFonts w:ascii="Garamond" w:hAnsi="Garamond"/>
          <w:szCs w:val="24"/>
          <w:lang w:eastAsia="en-US"/>
        </w:rPr>
        <w:t xml:space="preserve"> 3 mg, celkem 5 ks tablet,</w:t>
      </w:r>
    </w:p>
    <w:p w14:paraId="01D9EB6B"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věcí k užívání omamných a psychotropních látek, 3 kusy injekčních stříkaček, misky se zbytky usazeniny,</w:t>
      </w:r>
    </w:p>
    <w:p w14:paraId="20291E7F"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znečištěné injekční stříkačky se zataveným koncem, </w:t>
      </w:r>
    </w:p>
    <w:p w14:paraId="6483B193"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2 ks papírových zápisníků,</w:t>
      </w:r>
    </w:p>
    <w:p w14:paraId="2B40312A"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blistru s léčivem </w:t>
      </w:r>
      <w:proofErr w:type="spellStart"/>
      <w:r>
        <w:rPr>
          <w:rFonts w:ascii="Garamond" w:hAnsi="Garamond"/>
          <w:szCs w:val="24"/>
          <w:lang w:eastAsia="en-US"/>
        </w:rPr>
        <w:t>Neurol</w:t>
      </w:r>
      <w:proofErr w:type="spellEnd"/>
      <w:r>
        <w:rPr>
          <w:rFonts w:ascii="Garamond" w:hAnsi="Garamond"/>
          <w:szCs w:val="24"/>
          <w:lang w:eastAsia="en-US"/>
        </w:rPr>
        <w:t xml:space="preserve"> 1 mg, 9 kusů tablet, </w:t>
      </w:r>
    </w:p>
    <w:p w14:paraId="58AAED26"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mobilního telefonu Samsung A12, výrobního čísla: 352307138886927, s poškozeným </w:t>
      </w:r>
      <w:proofErr w:type="spellStart"/>
      <w:r>
        <w:rPr>
          <w:rFonts w:ascii="Garamond" w:hAnsi="Garamond"/>
          <w:szCs w:val="24"/>
          <w:lang w:eastAsia="en-US"/>
        </w:rPr>
        <w:t>displayem</w:t>
      </w:r>
      <w:proofErr w:type="spellEnd"/>
      <w:r>
        <w:rPr>
          <w:rFonts w:ascii="Garamond" w:hAnsi="Garamond"/>
          <w:szCs w:val="24"/>
          <w:lang w:eastAsia="en-US"/>
        </w:rPr>
        <w:t>,</w:t>
      </w:r>
    </w:p>
    <w:p w14:paraId="3058C34A"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mobilního telefonu Nokia </w:t>
      </w:r>
      <w:proofErr w:type="spellStart"/>
      <w:r>
        <w:rPr>
          <w:rFonts w:ascii="Garamond" w:hAnsi="Garamond"/>
          <w:szCs w:val="24"/>
          <w:lang w:eastAsia="en-US"/>
        </w:rPr>
        <w:t>v.č</w:t>
      </w:r>
      <w:proofErr w:type="spellEnd"/>
      <w:r>
        <w:rPr>
          <w:rFonts w:ascii="Garamond" w:hAnsi="Garamond"/>
          <w:szCs w:val="24"/>
          <w:lang w:eastAsia="en-US"/>
        </w:rPr>
        <w:t>. 0559064354849/02/2887/3/9,</w:t>
      </w:r>
    </w:p>
    <w:p w14:paraId="5848CAB8"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mobilního telefonu Nokia, </w:t>
      </w:r>
      <w:proofErr w:type="spellStart"/>
      <w:r>
        <w:rPr>
          <w:rFonts w:ascii="Garamond" w:hAnsi="Garamond"/>
          <w:szCs w:val="24"/>
          <w:lang w:eastAsia="en-US"/>
        </w:rPr>
        <w:t>v.č</w:t>
      </w:r>
      <w:proofErr w:type="spellEnd"/>
      <w:r>
        <w:rPr>
          <w:rFonts w:ascii="Garamond" w:hAnsi="Garamond"/>
          <w:szCs w:val="24"/>
          <w:lang w:eastAsia="en-US"/>
        </w:rPr>
        <w:t>. 351953/03/192416/5, bez krytu baterie,</w:t>
      </w:r>
    </w:p>
    <w:p w14:paraId="7B95D0B4"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osobního počítače, </w:t>
      </w:r>
      <w:proofErr w:type="spellStart"/>
      <w:r>
        <w:rPr>
          <w:rFonts w:ascii="Garamond" w:hAnsi="Garamond"/>
          <w:szCs w:val="24"/>
          <w:lang w:eastAsia="en-US"/>
        </w:rPr>
        <w:t>v.č</w:t>
      </w:r>
      <w:proofErr w:type="spellEnd"/>
      <w:r>
        <w:rPr>
          <w:rFonts w:ascii="Garamond" w:hAnsi="Garamond"/>
          <w:szCs w:val="24"/>
          <w:lang w:eastAsia="en-US"/>
        </w:rPr>
        <w:t>. 200211971,</w:t>
      </w:r>
    </w:p>
    <w:p w14:paraId="3D747DC1"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3 ks DVD nosičů,</w:t>
      </w:r>
    </w:p>
    <w:p w14:paraId="39093266"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1 ks CD nosiče. </w:t>
      </w:r>
    </w:p>
    <w:p w14:paraId="30DF525D"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0267956D" w14:textId="77777777" w:rsidR="001E0608" w:rsidRDefault="001E0608" w:rsidP="001E0608">
      <w:pPr>
        <w:pStyle w:val="slovan"/>
        <w:numPr>
          <w:ilvl w:val="0"/>
          <w:numId w:val="0"/>
        </w:numPr>
        <w:spacing w:before="120" w:after="120"/>
        <w:contextualSpacing/>
        <w:rPr>
          <w:rFonts w:ascii="Garamond" w:hAnsi="Garamond"/>
          <w:szCs w:val="24"/>
          <w:lang w:eastAsia="en-US"/>
        </w:rPr>
      </w:pPr>
      <w:r>
        <w:rPr>
          <w:rFonts w:ascii="Garamond" w:hAnsi="Garamond"/>
          <w:szCs w:val="24"/>
          <w:lang w:eastAsia="en-US"/>
        </w:rPr>
        <w:t xml:space="preserve">Podle § 99 odst. 2 písm. b) trestního zákoníku se obžalované ukládá ochranné léčení psychiatrické se zaměřením na </w:t>
      </w:r>
      <w:proofErr w:type="spellStart"/>
      <w:r>
        <w:rPr>
          <w:rFonts w:ascii="Garamond" w:hAnsi="Garamond"/>
          <w:szCs w:val="24"/>
          <w:lang w:eastAsia="en-US"/>
        </w:rPr>
        <w:t>adiktologickou</w:t>
      </w:r>
      <w:proofErr w:type="spellEnd"/>
      <w:r>
        <w:rPr>
          <w:rFonts w:ascii="Garamond" w:hAnsi="Garamond"/>
          <w:szCs w:val="24"/>
          <w:lang w:eastAsia="en-US"/>
        </w:rPr>
        <w:t xml:space="preserve"> problematiku ve formě ambulantní. </w:t>
      </w:r>
    </w:p>
    <w:p w14:paraId="5ADC2FB1"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4C1E82E0" w14:textId="77777777" w:rsidR="001E0608" w:rsidRDefault="001E0608" w:rsidP="001E0608">
      <w:pPr>
        <w:pStyle w:val="slovan"/>
        <w:numPr>
          <w:ilvl w:val="0"/>
          <w:numId w:val="0"/>
        </w:numPr>
        <w:spacing w:before="120" w:after="120"/>
        <w:contextualSpacing/>
        <w:jc w:val="center"/>
        <w:rPr>
          <w:rFonts w:ascii="Garamond" w:hAnsi="Garamond"/>
          <w:b/>
          <w:bCs/>
          <w:szCs w:val="24"/>
          <w:lang w:eastAsia="en-US"/>
        </w:rPr>
      </w:pPr>
      <w:r>
        <w:rPr>
          <w:rFonts w:ascii="Garamond" w:hAnsi="Garamond"/>
          <w:b/>
          <w:bCs/>
          <w:szCs w:val="24"/>
          <w:lang w:eastAsia="en-US"/>
        </w:rPr>
        <w:t>Odůvodnění:</w:t>
      </w:r>
    </w:p>
    <w:p w14:paraId="498FB998" w14:textId="77777777" w:rsidR="001E0608" w:rsidRPr="004C5D31" w:rsidRDefault="001E0608" w:rsidP="001E0608">
      <w:pPr>
        <w:pStyle w:val="slovan"/>
        <w:numPr>
          <w:ilvl w:val="0"/>
          <w:numId w:val="0"/>
        </w:numPr>
        <w:spacing w:before="120" w:after="120"/>
        <w:contextualSpacing/>
        <w:rPr>
          <w:rFonts w:ascii="Garamond" w:hAnsi="Garamond"/>
          <w:b/>
          <w:bCs/>
          <w:sz w:val="12"/>
          <w:szCs w:val="12"/>
          <w:lang w:eastAsia="en-US"/>
        </w:rPr>
      </w:pPr>
    </w:p>
    <w:p w14:paraId="29CFDD7A" w14:textId="51C7B895" w:rsidR="001E0608" w:rsidRPr="004C5D31" w:rsidRDefault="001E0608" w:rsidP="001E0608">
      <w:pPr>
        <w:pStyle w:val="slovan"/>
        <w:numPr>
          <w:ilvl w:val="0"/>
          <w:numId w:val="0"/>
        </w:numPr>
        <w:spacing w:before="120" w:after="120"/>
        <w:contextualSpacing/>
        <w:rPr>
          <w:rFonts w:ascii="Garamond" w:hAnsi="Garamond"/>
          <w:b/>
          <w:bCs/>
          <w:szCs w:val="24"/>
          <w:lang w:eastAsia="en-US"/>
        </w:rPr>
      </w:pPr>
      <w:r>
        <w:rPr>
          <w:rFonts w:ascii="Garamond" w:hAnsi="Garamond"/>
          <w:szCs w:val="24"/>
          <w:lang w:eastAsia="en-US"/>
        </w:rPr>
        <w:t xml:space="preserve">1. </w:t>
      </w:r>
      <w:r>
        <w:rPr>
          <w:rFonts w:ascii="Garamond" w:hAnsi="Garamond"/>
          <w:b/>
          <w:bCs/>
          <w:szCs w:val="24"/>
          <w:lang w:eastAsia="en-US"/>
        </w:rPr>
        <w:t>Obžalovaná J</w:t>
      </w:r>
      <w:r w:rsidR="00E16AB5">
        <w:rPr>
          <w:rFonts w:ascii="Garamond" w:hAnsi="Garamond"/>
          <w:b/>
          <w:bCs/>
          <w:szCs w:val="24"/>
          <w:lang w:eastAsia="en-US"/>
        </w:rPr>
        <w:t>.</w:t>
      </w:r>
      <w:r>
        <w:rPr>
          <w:rFonts w:ascii="Garamond" w:hAnsi="Garamond"/>
          <w:b/>
          <w:bCs/>
          <w:szCs w:val="24"/>
          <w:lang w:eastAsia="en-US"/>
        </w:rPr>
        <w:t xml:space="preserve"> K</w:t>
      </w:r>
      <w:r w:rsidR="00E16AB5">
        <w:rPr>
          <w:rFonts w:ascii="Garamond" w:hAnsi="Garamond"/>
          <w:b/>
          <w:bCs/>
          <w:szCs w:val="24"/>
          <w:lang w:eastAsia="en-US"/>
        </w:rPr>
        <w:t>.</w:t>
      </w:r>
      <w:r>
        <w:rPr>
          <w:rFonts w:ascii="Garamond" w:hAnsi="Garamond"/>
          <w:b/>
          <w:bCs/>
          <w:szCs w:val="24"/>
          <w:lang w:eastAsia="en-US"/>
        </w:rPr>
        <w:t xml:space="preserve"> </w:t>
      </w:r>
      <w:r>
        <w:rPr>
          <w:rFonts w:ascii="Garamond" w:hAnsi="Garamond"/>
          <w:szCs w:val="24"/>
        </w:rPr>
        <w:t>v hlavním líčení prohlásila svou vinu ve smyslu § 206c trestního řádu. Toto prohlášení oznamovala prostřednictvím svého obhájce již předem v dopisu z 3. 5. 2023 (listy č. 582-584). S ohledem na duševní stav obžalované však soud věnoval pečlivou pozornost validitě takového prohlášení obžalované. Již v přípravném řízení byl duševní stav obžalované zkoumán znalcem psychiatrem (prim. MUDr. P</w:t>
      </w:r>
      <w:r w:rsidR="00E16AB5">
        <w:rPr>
          <w:rFonts w:ascii="Garamond" w:hAnsi="Garamond"/>
          <w:szCs w:val="24"/>
        </w:rPr>
        <w:t>.</w:t>
      </w:r>
      <w:r>
        <w:rPr>
          <w:rFonts w:ascii="Garamond" w:hAnsi="Garamond"/>
          <w:szCs w:val="24"/>
        </w:rPr>
        <w:t xml:space="preserve"> N</w:t>
      </w:r>
      <w:r w:rsidR="00E16AB5">
        <w:rPr>
          <w:rFonts w:ascii="Garamond" w:hAnsi="Garamond"/>
          <w:szCs w:val="24"/>
        </w:rPr>
        <w:t>.</w:t>
      </w:r>
      <w:r>
        <w:rPr>
          <w:rFonts w:ascii="Garamond" w:hAnsi="Garamond"/>
          <w:szCs w:val="24"/>
        </w:rPr>
        <w:t>) a na jeho základě bylo již orgány přípravného řízení zjištěno, že obžalovaná byla od počátku roku 2021 do 26. 5. 2022 (počátek její hospitalizace v psychiatrické nemocnici) nepříčetná. V tuto dobu se u ní projevovala (vznikla) psychotická porucha, v jejímž důsledku vymizely jak její rozpoznávací schopnosti (</w:t>
      </w:r>
      <w:r>
        <w:rPr>
          <w:rFonts w:ascii="Garamond" w:hAnsi="Garamond"/>
          <w:i/>
          <w:iCs/>
          <w:szCs w:val="24"/>
        </w:rPr>
        <w:t>nebyla schopna rozpoznat protiprávnost činu</w:t>
      </w:r>
      <w:r>
        <w:rPr>
          <w:rFonts w:ascii="Garamond" w:hAnsi="Garamond"/>
          <w:szCs w:val="24"/>
        </w:rPr>
        <w:t>), tak ovládací schopnosti (</w:t>
      </w:r>
      <w:r>
        <w:rPr>
          <w:rFonts w:ascii="Garamond" w:hAnsi="Garamond"/>
          <w:i/>
          <w:iCs/>
          <w:szCs w:val="24"/>
        </w:rPr>
        <w:t>nebyla schopna ovládat své jednání</w:t>
      </w:r>
      <w:r>
        <w:rPr>
          <w:rFonts w:ascii="Garamond" w:hAnsi="Garamond"/>
          <w:szCs w:val="24"/>
        </w:rPr>
        <w:t>). Do konce roku 2020 však byly obě tyto její schopnosti zachovalé. Znalecký posudek z 22. 7. 2022 (listy č. 155-223) byl soudem v hlavním líčení přečten. Po nařízení hlavního líčení na původní termín v květnu 2023 však soud zjistil, že obžalovaná je stále hospitalizována v Psychiatrické nemocnici v Kroměříži. Soud tedy ve snaze ověřit aktuální zdravotní stav obžalované telefonicky (list č. 588 a 593), ale i písemně (list č. 589) požádal ošetřující lékařku MUDr. M</w:t>
      </w:r>
      <w:r w:rsidR="00E16AB5">
        <w:rPr>
          <w:rFonts w:ascii="Garamond" w:hAnsi="Garamond"/>
          <w:szCs w:val="24"/>
        </w:rPr>
        <w:t>.</w:t>
      </w:r>
      <w:r>
        <w:rPr>
          <w:rFonts w:ascii="Garamond" w:hAnsi="Garamond"/>
          <w:szCs w:val="24"/>
        </w:rPr>
        <w:t xml:space="preserve"> K</w:t>
      </w:r>
      <w:r w:rsidR="00E16AB5">
        <w:rPr>
          <w:rFonts w:ascii="Garamond" w:hAnsi="Garamond"/>
          <w:szCs w:val="24"/>
        </w:rPr>
        <w:t>.</w:t>
      </w:r>
      <w:r>
        <w:rPr>
          <w:rFonts w:ascii="Garamond" w:hAnsi="Garamond"/>
          <w:szCs w:val="24"/>
        </w:rPr>
        <w:t xml:space="preserve"> o vyjádření ve smyslu, zda obžalovaná je vůbec schopna se účastnit hlavního líčení (v již zmiňovaném znaleckém posudku znalec na stejnou otázku odpověděl kladně, viz list č. 221, strana 67 posudku, otázka 6). Z odpovědi lékařky (list č. 591) bylo zjištěna, že obžalovaná je schopna v základních rysech vypovídat, deficit (snížená funkce) paměti však může hrát svou roli, neumožňuje jí vyjadřovat se přesně ke všem okolnostem, může selhávat </w:t>
      </w:r>
      <w:r>
        <w:rPr>
          <w:rFonts w:ascii="Garamond" w:hAnsi="Garamond"/>
          <w:szCs w:val="24"/>
        </w:rPr>
        <w:lastRenderedPageBreak/>
        <w:t xml:space="preserve">při navrhování důkazů, nedokáže adekvátně vysvětlit všechny souvislosti, má sníženou schopnost se hájit. Formou videokonference je schopna se soudního jednání účastnit. </w:t>
      </w:r>
    </w:p>
    <w:p w14:paraId="26706252" w14:textId="6C316784" w:rsidR="001E0608" w:rsidRDefault="001E0608" w:rsidP="001E0608">
      <w:pPr>
        <w:spacing w:before="120"/>
        <w:contextualSpacing/>
        <w:rPr>
          <w:szCs w:val="24"/>
        </w:rPr>
      </w:pPr>
      <w:r>
        <w:rPr>
          <w:szCs w:val="24"/>
        </w:rPr>
        <w:t xml:space="preserve">2. Soud vyšel vstříc zdravotnímu stavu obžalované a úvodní hlavní líčení 15. 9. 2023 konal v jednací síni Okresního soudu v Kroměříži. V něm vyslechl jako svědkyni ošetřující lékařku obžalované v Psychiatrické nemocnici v Kroměříži </w:t>
      </w:r>
      <w:r>
        <w:rPr>
          <w:b/>
          <w:bCs/>
          <w:szCs w:val="24"/>
        </w:rPr>
        <w:t>prim. MUDr. M</w:t>
      </w:r>
      <w:r w:rsidR="00E16AB5">
        <w:rPr>
          <w:b/>
          <w:bCs/>
          <w:szCs w:val="24"/>
        </w:rPr>
        <w:t>.</w:t>
      </w:r>
      <w:r>
        <w:rPr>
          <w:b/>
          <w:bCs/>
          <w:szCs w:val="24"/>
        </w:rPr>
        <w:t xml:space="preserve"> K</w:t>
      </w:r>
      <w:r>
        <w:rPr>
          <w:szCs w:val="24"/>
        </w:rPr>
        <w:t xml:space="preserve">. Z její výpovědi soud zjistil, že po dobu hospitalizace trvající více než rok obžalovaná abstinuje od návykových látek – alkoholu, </w:t>
      </w:r>
      <w:proofErr w:type="spellStart"/>
      <w:r>
        <w:rPr>
          <w:szCs w:val="24"/>
        </w:rPr>
        <w:t>kanabinoidů</w:t>
      </w:r>
      <w:proofErr w:type="spellEnd"/>
      <w:r>
        <w:rPr>
          <w:szCs w:val="24"/>
        </w:rPr>
        <w:t xml:space="preserve">, metamfetaminu, hypnotik a sedativ, které před hospitalizací užívala. Přetrvává u ní pokles kognitivních funkci, exekutivních funkcí (není schopna vytvořit si plán a ten potom realizovat), deficit paměti, deficit koncentrace pozornosti, rychlosti myšlení. Z psychiatrického hlediska už ani není důvod pro její hospitalizaci, současná hospitalizace tak plní především funkci sociální, protože obžalovaná „nemá kam jít“. Intelekt je však v normě, nedošlo k poklesu do </w:t>
      </w:r>
      <w:proofErr w:type="spellStart"/>
      <w:r>
        <w:rPr>
          <w:szCs w:val="24"/>
        </w:rPr>
        <w:t>subnormy</w:t>
      </w:r>
      <w:proofErr w:type="spellEnd"/>
      <w:r>
        <w:rPr>
          <w:szCs w:val="24"/>
        </w:rPr>
        <w:t xml:space="preserve">, je tedy schopna chápat význam soudního jednání a je schopna pochopit podstatu tzv. prohlášení viny. </w:t>
      </w:r>
    </w:p>
    <w:p w14:paraId="4078A4D4" w14:textId="77777777" w:rsidR="001E0608" w:rsidRDefault="001E0608" w:rsidP="001E0608">
      <w:pPr>
        <w:spacing w:before="120"/>
        <w:contextualSpacing/>
        <w:rPr>
          <w:szCs w:val="24"/>
        </w:rPr>
      </w:pPr>
    </w:p>
    <w:p w14:paraId="6F5825F7" w14:textId="77777777" w:rsidR="001E0608" w:rsidRDefault="001E0608" w:rsidP="001E0608">
      <w:pPr>
        <w:spacing w:before="120"/>
        <w:contextualSpacing/>
        <w:rPr>
          <w:szCs w:val="24"/>
        </w:rPr>
      </w:pPr>
      <w:r>
        <w:rPr>
          <w:szCs w:val="24"/>
        </w:rPr>
        <w:t>3. S ohledem na výše popsaná poznání proto soud prohlášení viny přijal a rozhodl, že dokazování skutkového stavu popsaného v obžalobě se neprovede. Jelikož prohlášení viny zahrnuje i srozumění obžalované s právní kvalifikací skutku, soud právní kvalifikaci neodůvodňuje.</w:t>
      </w:r>
    </w:p>
    <w:p w14:paraId="23B5637A" w14:textId="77777777" w:rsidR="001E0608" w:rsidRDefault="001E0608" w:rsidP="001E0608">
      <w:pPr>
        <w:spacing w:before="120"/>
        <w:contextualSpacing/>
        <w:rPr>
          <w:szCs w:val="24"/>
        </w:rPr>
      </w:pPr>
    </w:p>
    <w:p w14:paraId="00B604C8" w14:textId="77777777" w:rsidR="001E0608" w:rsidRDefault="001E0608" w:rsidP="001E0608">
      <w:pPr>
        <w:spacing w:before="120"/>
        <w:contextualSpacing/>
        <w:rPr>
          <w:szCs w:val="24"/>
        </w:rPr>
      </w:pPr>
      <w:r>
        <w:rPr>
          <w:szCs w:val="24"/>
        </w:rPr>
        <w:t xml:space="preserve">4. Obžalované za zvlášť závažný zločin nedovolené výroby a jiného nakládání s omamnými a psychotropními látkami a s jedy podle § 283 odst. 1, odst. 3 písm. c) trestního zákoníku hrozil trest odnětí svobody od 8 roků do 12 roků. </w:t>
      </w:r>
    </w:p>
    <w:p w14:paraId="61E22EBE" w14:textId="77777777" w:rsidR="001E0608" w:rsidRDefault="001E0608" w:rsidP="001E0608">
      <w:pPr>
        <w:spacing w:before="120"/>
        <w:contextualSpacing/>
        <w:rPr>
          <w:szCs w:val="24"/>
        </w:rPr>
      </w:pPr>
    </w:p>
    <w:p w14:paraId="3D2810CE" w14:textId="38C75504" w:rsidR="001E0608" w:rsidRDefault="001E0608" w:rsidP="001E0608">
      <w:pPr>
        <w:spacing w:before="120"/>
        <w:contextualSpacing/>
        <w:rPr>
          <w:szCs w:val="24"/>
        </w:rPr>
      </w:pPr>
      <w:r>
        <w:rPr>
          <w:szCs w:val="24"/>
        </w:rPr>
        <w:t>5. Ve smyslu § 39 trestního zákoníku soud při stanovení trestu přihlédl v prvé řadě k povaze a závažnosti spáchaného trestného činu. Primárním účelem trestu je jeho přiměřenost tomu trestnému činu, který pachatel spáchal. Soud přihlédl jako k okolnostem polehčujícím k tomu, že obžalovaná dosud nebyla soudně trestána, jak zjistil z </w:t>
      </w:r>
      <w:r>
        <w:rPr>
          <w:b/>
          <w:bCs/>
          <w:szCs w:val="24"/>
        </w:rPr>
        <w:t>opisu z evidence rejstříku trestů</w:t>
      </w:r>
      <w:r>
        <w:rPr>
          <w:szCs w:val="24"/>
        </w:rPr>
        <w:t xml:space="preserve"> (list č. 597) a že prohlásila vinu. Přitěžující okolnosti nebyly shledány. Důkladně se soud zabýval také její osobností, zejména současnými poměry. Ze </w:t>
      </w:r>
      <w:r>
        <w:rPr>
          <w:b/>
          <w:bCs/>
          <w:szCs w:val="24"/>
        </w:rPr>
        <w:t xml:space="preserve">spisu Okresního soudu v Břeclavi </w:t>
      </w:r>
      <w:proofErr w:type="spellStart"/>
      <w:r>
        <w:rPr>
          <w:b/>
          <w:bCs/>
          <w:szCs w:val="24"/>
        </w:rPr>
        <w:t>sp</w:t>
      </w:r>
      <w:proofErr w:type="spellEnd"/>
      <w:r>
        <w:rPr>
          <w:b/>
          <w:bCs/>
          <w:szCs w:val="24"/>
        </w:rPr>
        <w:t>. zn. 0P 116/2023</w:t>
      </w:r>
      <w:r>
        <w:rPr>
          <w:szCs w:val="24"/>
        </w:rPr>
        <w:t xml:space="preserve"> soud zjistil, že její svéprávnost byla na dobu 3 roků omezena v majetkové oblasti, není způsobilá nakládat s majetkem hodnoty převyšující 10 000 Kč, uzavírat smlouvy a jednat ve věcech, v nichž by se zavázala k dlouhodobým opakovaným plněním, není schopna samostatně jednat v pracovněprávních vztazích, ve věcech důchodového pojištění, dávek státní sociální podpory a dávek pomoci v hmotné nouzi, byla též omezena v rodičovské zodpovědnosti k nezletilému synovi (nar. </w:t>
      </w:r>
      <w:r w:rsidR="000F15AE">
        <w:rPr>
          <w:szCs w:val="24"/>
        </w:rPr>
        <w:t>XXXXX</w:t>
      </w:r>
      <w:r>
        <w:rPr>
          <w:szCs w:val="24"/>
        </w:rPr>
        <w:t>), po dobu 3 roků není způsobilá o něj osobně pečovat a zastupovat ho, rozhodovat o jeho podstatných záležitostech majetkových i co se týká zdravotního stavu, stýkat se s ním bez účasti jiné osoby. Soud také v hlavním líčení vyslechl jako svědka jejího opatrovníka Bc. J</w:t>
      </w:r>
      <w:r w:rsidR="00E16AB5">
        <w:rPr>
          <w:szCs w:val="24"/>
        </w:rPr>
        <w:t>.</w:t>
      </w:r>
      <w:r>
        <w:rPr>
          <w:szCs w:val="24"/>
        </w:rPr>
        <w:t xml:space="preserve"> P</w:t>
      </w:r>
      <w:r w:rsidR="00E16AB5">
        <w:rPr>
          <w:szCs w:val="24"/>
        </w:rPr>
        <w:t>.</w:t>
      </w:r>
      <w:r>
        <w:rPr>
          <w:szCs w:val="24"/>
        </w:rPr>
        <w:t xml:space="preserve"> z Městského úřadu Břeclav. Od něj zjistil, že otázka případného bydlení obžalované mimo léčebnu není zatím spolehlivě vyřešena, podal za obžalovanou žádost o umístění do sociálních zařízení ve Vizovicích, Prostějově a Bílsku, obžalovaná je na čekacích listinách. </w:t>
      </w:r>
    </w:p>
    <w:p w14:paraId="451995B6" w14:textId="77777777" w:rsidR="001E0608" w:rsidRDefault="001E0608" w:rsidP="001E0608">
      <w:pPr>
        <w:spacing w:before="120"/>
        <w:contextualSpacing/>
        <w:rPr>
          <w:szCs w:val="24"/>
        </w:rPr>
      </w:pPr>
    </w:p>
    <w:p w14:paraId="01915005" w14:textId="77777777" w:rsidR="001E0608" w:rsidRDefault="001E0608" w:rsidP="001E0608">
      <w:pPr>
        <w:spacing w:before="120"/>
        <w:contextualSpacing/>
        <w:rPr>
          <w:szCs w:val="24"/>
        </w:rPr>
      </w:pPr>
      <w:r>
        <w:rPr>
          <w:szCs w:val="24"/>
        </w:rPr>
        <w:t xml:space="preserve">6. Soud má za to, že trestný čin, kterého se obžalovaná dopustila, je vysoce společenský škodlivý. Nelze jeho závažnost bagatelizovat poukazem na to, jak učinila obhajoba, že nešlo o distribuci drog v běžném smyslu, ale léčiv, která „zákazníci“ obžalované potřebovali coby léčivo. Je společenským zájmem vyplývajícím i ze zákonné úpravy kontrolovat nakládání i s léčivy, jde-li o látky, jejichž zneužívání může být zdraví člověka nebezpečné. Právě proto je jejich výdej vázán na lékařský předpis, aby osoba odborně vzdělaná, totiž lékař, posoudil vhodnost </w:t>
      </w:r>
      <w:proofErr w:type="gramStart"/>
      <w:r>
        <w:rPr>
          <w:szCs w:val="24"/>
        </w:rPr>
        <w:t>toho</w:t>
      </w:r>
      <w:proofErr w:type="gramEnd"/>
      <w:r>
        <w:rPr>
          <w:szCs w:val="24"/>
        </w:rPr>
        <w:t xml:space="preserve"> kterého léčiva pro konkrétního člověka a kontroloval dobu jeho užívání i jeho množství. Jestliže tedy lidé získávali nákupem léčiva od obžalované, pak tím bezesporu obcházeli lékaře a lze se domnívat, že tato léčiva de facto zneužívali. Soud také odmítá námitku obhajoby, že obžalovaná se skutku dopustila ve stavu zmenšené příčetnosti – to je v rozporu s poznáními plynoucími ze znaleckého posudku, </w:t>
      </w:r>
      <w:r>
        <w:rPr>
          <w:szCs w:val="24"/>
        </w:rPr>
        <w:lastRenderedPageBreak/>
        <w:t xml:space="preserve">v inkriminovaném období byla obžalovaná plně příčetná. Zneužívání návykových látek je společenským fenoménem, který jedince </w:t>
      </w:r>
      <w:proofErr w:type="gramStart"/>
      <w:r>
        <w:rPr>
          <w:szCs w:val="24"/>
        </w:rPr>
        <w:t>ničí</w:t>
      </w:r>
      <w:proofErr w:type="gramEnd"/>
      <w:r>
        <w:rPr>
          <w:szCs w:val="24"/>
        </w:rPr>
        <w:t xml:space="preserve"> a společnost zatěžuje náklady na jejich léčbu, náklady na jejich sociální zabezpečení. Z těchto důvodů soud uložil obžalované trest nepodmíněný, a to dosti výrazně pod dolní hranicí trestní sazby, tedy v délce 4 let, fakticky tedy právě v polovině spodní hranice sazby. Takový trest splní svou funkci ochrany společnosti a snad i pomůže obžalované v tom, aby v izolaci ve věznici snad pokračovala v abstinenci od užívání návykových látek, jako je tomu u ní nyní v prostředí léčebny. </w:t>
      </w:r>
    </w:p>
    <w:p w14:paraId="3EB78EAF" w14:textId="77777777" w:rsidR="001E0608" w:rsidRDefault="001E0608" w:rsidP="001E0608">
      <w:pPr>
        <w:spacing w:before="120"/>
        <w:contextualSpacing/>
        <w:rPr>
          <w:szCs w:val="24"/>
        </w:rPr>
      </w:pPr>
    </w:p>
    <w:p w14:paraId="22E99243" w14:textId="77777777" w:rsidR="001E0608" w:rsidRDefault="001E0608" w:rsidP="001E0608">
      <w:pPr>
        <w:spacing w:before="120"/>
        <w:contextualSpacing/>
        <w:rPr>
          <w:szCs w:val="24"/>
        </w:rPr>
      </w:pPr>
      <w:r>
        <w:rPr>
          <w:szCs w:val="24"/>
        </w:rPr>
        <w:t>6. pro výkon trestu soud zařadil obžalovanou do základního typu věznice s ostrahou, nejsou naplněny podmínky pro zařazení do věznice se zvýšenou ostrahou.</w:t>
      </w:r>
    </w:p>
    <w:p w14:paraId="759CEC9A" w14:textId="77777777" w:rsidR="001E0608" w:rsidRDefault="001E0608" w:rsidP="001E0608">
      <w:pPr>
        <w:spacing w:before="120"/>
        <w:contextualSpacing/>
        <w:rPr>
          <w:szCs w:val="24"/>
        </w:rPr>
      </w:pPr>
    </w:p>
    <w:p w14:paraId="202DCF1A" w14:textId="77777777" w:rsidR="001E0608" w:rsidRDefault="001E0608" w:rsidP="001E0608">
      <w:pPr>
        <w:spacing w:before="120"/>
        <w:contextualSpacing/>
        <w:rPr>
          <w:szCs w:val="24"/>
        </w:rPr>
      </w:pPr>
      <w:r>
        <w:rPr>
          <w:szCs w:val="24"/>
        </w:rPr>
        <w:t xml:space="preserve">7. Vedlejším trestem je trest propadnutí věci, ať už dalších zajištěných léčiv nebo mobilních telefonů, počítače a DVD a CD nosičů, neboť se jedná o nástroje trestné činnosti – věci, které byly užity ke spáchání trestného činu. </w:t>
      </w:r>
    </w:p>
    <w:p w14:paraId="186ED55D" w14:textId="77777777" w:rsidR="001E0608" w:rsidRDefault="001E0608" w:rsidP="001E0608">
      <w:pPr>
        <w:spacing w:before="120"/>
        <w:contextualSpacing/>
        <w:rPr>
          <w:szCs w:val="24"/>
        </w:rPr>
      </w:pPr>
    </w:p>
    <w:p w14:paraId="6EFC1E1C" w14:textId="77777777" w:rsidR="001E0608" w:rsidRDefault="001E0608" w:rsidP="001E0608">
      <w:pPr>
        <w:spacing w:before="120"/>
        <w:contextualSpacing/>
        <w:rPr>
          <w:szCs w:val="24"/>
        </w:rPr>
      </w:pPr>
      <w:r>
        <w:rPr>
          <w:szCs w:val="24"/>
        </w:rPr>
        <w:t xml:space="preserve">8. V souladu s doporučením znalce soud obžalované uložil také ochranné léčení psychiatrické se zaměřením na </w:t>
      </w:r>
      <w:proofErr w:type="spellStart"/>
      <w:r>
        <w:rPr>
          <w:szCs w:val="24"/>
        </w:rPr>
        <w:t>adiktologickou</w:t>
      </w:r>
      <w:proofErr w:type="spellEnd"/>
      <w:r>
        <w:rPr>
          <w:szCs w:val="24"/>
        </w:rPr>
        <w:t xml:space="preserve"> problematiku, a to ve formě ambulantní. </w:t>
      </w:r>
    </w:p>
    <w:p w14:paraId="591C0365" w14:textId="77777777" w:rsidR="001E0608" w:rsidRDefault="001E0608" w:rsidP="001E0608">
      <w:pPr>
        <w:pStyle w:val="slovan"/>
        <w:numPr>
          <w:ilvl w:val="0"/>
          <w:numId w:val="0"/>
        </w:numPr>
        <w:spacing w:before="120" w:after="120"/>
        <w:contextualSpacing/>
        <w:rPr>
          <w:rFonts w:ascii="Garamond" w:hAnsi="Garamond"/>
          <w:szCs w:val="24"/>
          <w:lang w:eastAsia="en-US"/>
        </w:rPr>
      </w:pPr>
    </w:p>
    <w:p w14:paraId="22BB10D6" w14:textId="77777777" w:rsidR="001E0608" w:rsidRDefault="001E0608" w:rsidP="001E0608">
      <w:pPr>
        <w:pStyle w:val="slovan"/>
        <w:numPr>
          <w:ilvl w:val="0"/>
          <w:numId w:val="0"/>
        </w:numPr>
        <w:spacing w:before="120" w:after="120"/>
        <w:contextualSpacing/>
        <w:jc w:val="center"/>
        <w:rPr>
          <w:rFonts w:ascii="Garamond" w:hAnsi="Garamond" w:cs="Arial"/>
          <w:b/>
          <w:bCs/>
        </w:rPr>
      </w:pPr>
      <w:r>
        <w:rPr>
          <w:rFonts w:ascii="Garamond" w:hAnsi="Garamond" w:cs="Arial"/>
          <w:b/>
          <w:bCs/>
        </w:rPr>
        <w:t>Poučení:</w:t>
      </w:r>
    </w:p>
    <w:p w14:paraId="7D819EBB" w14:textId="77777777" w:rsidR="001E0608" w:rsidRDefault="001E0608" w:rsidP="001E0608">
      <w:pPr>
        <w:pStyle w:val="slovan"/>
        <w:numPr>
          <w:ilvl w:val="0"/>
          <w:numId w:val="0"/>
        </w:numPr>
        <w:spacing w:before="120" w:after="120"/>
        <w:contextualSpacing/>
        <w:rPr>
          <w:rFonts w:ascii="Garamond" w:hAnsi="Garamond" w:cs="Arial"/>
          <w:b/>
          <w:bCs/>
          <w:sz w:val="12"/>
          <w:szCs w:val="12"/>
        </w:rPr>
      </w:pPr>
    </w:p>
    <w:p w14:paraId="70B36697" w14:textId="77777777" w:rsidR="001E0608" w:rsidRDefault="001E0608" w:rsidP="001E0608">
      <w:pPr>
        <w:pStyle w:val="slovan"/>
        <w:numPr>
          <w:ilvl w:val="0"/>
          <w:numId w:val="0"/>
        </w:numPr>
        <w:spacing w:before="120" w:after="120"/>
        <w:contextualSpacing/>
        <w:rPr>
          <w:rFonts w:ascii="Garamond" w:hAnsi="Garamond" w:cs="Arial"/>
        </w:rPr>
      </w:pPr>
      <w:r>
        <w:rPr>
          <w:rFonts w:ascii="Garamond" w:hAnsi="Garamond" w:cs="Arial"/>
        </w:rPr>
        <w:t>Proti tomuto rozsudku lze podat odvolání do osmi dnů ode dne doručení jeho písemného vyhotovení, a to k Vrchnímu soudu v Olomouci prostřednictvím Krajského soudu v Brně. Odvoláním může napadnout rozsudek státní zástupce pro nesprávnost kteréhokoli výroku, obžalovaný pro nesprávnost výroku, který se ho přímo dotýká, zúčastněná osoba pro nesprávnost výroku o zabrání věci, a poškozený, který uplatnil nárok na náhradu škody nebo nemajetkové újmy nebo na vydání bezdůvodného obohacení, pro nesprávnost výroku o náhradě škody nebo nemajetkové újmy v penězích nebo o vydání bezdůvodného obohacení.</w:t>
      </w:r>
    </w:p>
    <w:p w14:paraId="2D739608" w14:textId="77777777" w:rsidR="001E0608" w:rsidRDefault="001E0608" w:rsidP="001E0608">
      <w:pPr>
        <w:pStyle w:val="Zkladntext"/>
        <w:spacing w:before="120" w:after="120"/>
        <w:ind w:firstLine="6"/>
        <w:contextualSpacing/>
        <w:rPr>
          <w:rFonts w:ascii="Garamond" w:hAnsi="Garamond" w:cs="Arial"/>
        </w:rPr>
      </w:pPr>
      <w:r>
        <w:rPr>
          <w:rFonts w:ascii="Garamond" w:hAnsi="Garamond" w:cs="Arial"/>
        </w:rPr>
        <w:t xml:space="preserve">Státní zástupce je povinen v odvolání uvést, zda je podává, byť i zčásti, v prospěch nebo v neprospěch obžalovaného. </w:t>
      </w:r>
    </w:p>
    <w:p w14:paraId="464F8F64" w14:textId="77777777" w:rsidR="001E0608" w:rsidRDefault="001E0608" w:rsidP="001E0608">
      <w:pPr>
        <w:pStyle w:val="Zkladntext"/>
        <w:spacing w:before="120" w:after="120"/>
        <w:ind w:firstLine="6"/>
        <w:contextualSpacing/>
        <w:rPr>
          <w:rFonts w:ascii="Garamond" w:hAnsi="Garamond" w:cs="Arial"/>
        </w:rPr>
      </w:pPr>
      <w:r>
        <w:rPr>
          <w:rFonts w:ascii="Garamond" w:hAnsi="Garamond" w:cs="Arial"/>
        </w:rPr>
        <w:t xml:space="preserve">Odvolání musí být odůvodněno tak, aby z něj bylo patrno, ve kterých výrocích je rozsudek napadán a jaké vady jsou vytýkány rozsudku nebo řízení, které rozsudku předcházelo. </w:t>
      </w:r>
    </w:p>
    <w:p w14:paraId="753CCB0A" w14:textId="77777777" w:rsidR="001E0608" w:rsidRDefault="001E0608" w:rsidP="001E0608">
      <w:pPr>
        <w:pStyle w:val="Zkladntext"/>
        <w:spacing w:before="120" w:after="120"/>
        <w:ind w:firstLine="6"/>
        <w:contextualSpacing/>
        <w:rPr>
          <w:rFonts w:ascii="Garamond" w:hAnsi="Garamond" w:cs="Arial"/>
        </w:rPr>
      </w:pPr>
      <w:r>
        <w:rPr>
          <w:rFonts w:ascii="Garamond" w:hAnsi="Garamond" w:cs="Arial"/>
        </w:rPr>
        <w:t xml:space="preserve">Odvolání lze opřít o nové skutečnosti a důkazy. </w:t>
      </w:r>
    </w:p>
    <w:p w14:paraId="38462510" w14:textId="77777777" w:rsidR="001E0608" w:rsidRDefault="001E0608" w:rsidP="001E0608">
      <w:pPr>
        <w:pStyle w:val="Zkladntext"/>
        <w:spacing w:before="120" w:after="120"/>
        <w:ind w:firstLine="6"/>
        <w:contextualSpacing/>
        <w:rPr>
          <w:rFonts w:ascii="Garamond" w:hAnsi="Garamond" w:cs="Arial"/>
        </w:rPr>
      </w:pPr>
      <w:r>
        <w:rPr>
          <w:rFonts w:ascii="Garamond" w:hAnsi="Garamond" w:cs="Arial"/>
        </w:rPr>
        <w:t>Proti rozsudku, kterým soud schválil dohodu o vině a trestu, lze podat odvolání pouze v případě, že takový rozsudek není v souladu s dohodou o vině a trestu, jejíž schválení státní zástupce soudu navrhl.</w:t>
      </w:r>
    </w:p>
    <w:p w14:paraId="760895F9" w14:textId="77777777" w:rsidR="001E0608" w:rsidRDefault="001E0608" w:rsidP="001E0608">
      <w:pPr>
        <w:pStyle w:val="Zkladntext"/>
        <w:spacing w:before="120" w:after="120"/>
        <w:contextualSpacing/>
        <w:rPr>
          <w:rFonts w:ascii="Garamond" w:hAnsi="Garamond" w:cs="Arial"/>
        </w:rPr>
      </w:pPr>
      <w:r>
        <w:rPr>
          <w:rFonts w:ascii="Garamond" w:hAnsi="Garamond" w:cs="Arial"/>
        </w:rPr>
        <w:t>Právo podat odvolání nepřísluší těm, kdož se ho po vyhlášení rozsudku výslovně vzdali.</w:t>
      </w:r>
    </w:p>
    <w:p w14:paraId="426E7661" w14:textId="77777777" w:rsidR="001E0608" w:rsidRDefault="001E0608" w:rsidP="001E0608">
      <w:pPr>
        <w:pStyle w:val="Zkladntext"/>
        <w:spacing w:before="120" w:after="120"/>
        <w:contextualSpacing/>
        <w:rPr>
          <w:rFonts w:ascii="Garamond" w:hAnsi="Garamond" w:cs="Arial"/>
        </w:rPr>
      </w:pPr>
    </w:p>
    <w:p w14:paraId="22C04A12" w14:textId="77777777" w:rsidR="001E0608" w:rsidRDefault="001E0608" w:rsidP="001E0608">
      <w:pPr>
        <w:pStyle w:val="Zkladntext"/>
        <w:spacing w:before="120" w:after="120"/>
        <w:contextualSpacing/>
        <w:rPr>
          <w:rFonts w:ascii="Garamond" w:hAnsi="Garamond" w:cs="Arial"/>
        </w:rPr>
      </w:pPr>
      <w:r>
        <w:rPr>
          <w:rFonts w:ascii="Garamond" w:hAnsi="Garamond" w:cs="Arial"/>
        </w:rPr>
        <w:t>Brno 10. října 2023</w:t>
      </w:r>
    </w:p>
    <w:p w14:paraId="45E65E6B" w14:textId="77777777" w:rsidR="001E0608" w:rsidRDefault="001E0608" w:rsidP="001E0608">
      <w:pPr>
        <w:spacing w:before="120"/>
        <w:contextualSpacing/>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31C10C75" w14:textId="720B0683" w:rsidR="001E0608" w:rsidRDefault="001E0608" w:rsidP="001E0608">
      <w:pPr>
        <w:spacing w:before="120"/>
        <w:contextualSpacing/>
        <w:rPr>
          <w:rFonts w:cs="Arial"/>
          <w:szCs w:val="24"/>
        </w:rPr>
      </w:pPr>
      <w:r>
        <w:rPr>
          <w:rFonts w:cs="Arial"/>
          <w:szCs w:val="24"/>
        </w:rPr>
        <w:t>Mgr. D</w:t>
      </w:r>
      <w:r w:rsidR="00E16AB5">
        <w:rPr>
          <w:rFonts w:cs="Arial"/>
          <w:szCs w:val="24"/>
        </w:rPr>
        <w:t>.</w:t>
      </w:r>
      <w:r>
        <w:rPr>
          <w:rFonts w:cs="Arial"/>
          <w:szCs w:val="24"/>
        </w:rPr>
        <w:t xml:space="preserve"> B</w:t>
      </w:r>
      <w:r w:rsidR="00E16AB5">
        <w:rPr>
          <w:rFonts w:cs="Arial"/>
          <w:szCs w:val="24"/>
        </w:rPr>
        <w:t>.</w:t>
      </w:r>
      <w:r>
        <w:rPr>
          <w:rFonts w:cs="Arial"/>
          <w:szCs w:val="24"/>
        </w:rPr>
        <w:t xml:space="preserve"> v. r.</w:t>
      </w:r>
    </w:p>
    <w:p w14:paraId="5607B952" w14:textId="77777777" w:rsidR="001E0608" w:rsidRDefault="001E0608" w:rsidP="001E0608">
      <w:pPr>
        <w:spacing w:before="120"/>
        <w:contextualSpacing/>
        <w:rPr>
          <w:rFonts w:cs="Arial"/>
          <w:b/>
          <w:sz w:val="48"/>
          <w:szCs w:val="48"/>
        </w:rPr>
      </w:pPr>
      <w:r>
        <w:rPr>
          <w:rFonts w:cs="Arial"/>
          <w:szCs w:val="24"/>
        </w:rPr>
        <w:t xml:space="preserve">předseda senátu  </w:t>
      </w:r>
    </w:p>
    <w:p w14:paraId="015D704F" w14:textId="77777777" w:rsidR="001E0608" w:rsidRPr="004C5D31" w:rsidRDefault="001E0608" w:rsidP="001E0608">
      <w:pPr>
        <w:spacing w:before="120"/>
        <w:contextualSpacing/>
      </w:pPr>
    </w:p>
    <w:p w14:paraId="39FFFAC4" w14:textId="77777777" w:rsidR="00282005" w:rsidRDefault="00282005"/>
    <w:sectPr w:rsidR="00282005" w:rsidSect="004E341D">
      <w:headerReference w:type="default"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5BAA" w14:textId="77777777" w:rsidR="00592477" w:rsidRDefault="00592477">
      <w:pPr>
        <w:spacing w:after="0"/>
      </w:pPr>
      <w:r>
        <w:separator/>
      </w:r>
    </w:p>
  </w:endnote>
  <w:endnote w:type="continuationSeparator" w:id="0">
    <w:p w14:paraId="60F31E39" w14:textId="77777777" w:rsidR="00592477" w:rsidRDefault="00592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D5B1" w14:textId="0BA48EC0" w:rsidR="004C5D31" w:rsidRPr="004C5D31" w:rsidRDefault="001E0608">
    <w:pPr>
      <w:pStyle w:val="Zpat"/>
      <w:rPr>
        <w:sz w:val="24"/>
        <w:szCs w:val="24"/>
      </w:rPr>
    </w:pPr>
    <w:r w:rsidRPr="004C5D31">
      <w:rPr>
        <w:sz w:val="24"/>
        <w:szCs w:val="24"/>
      </w:rPr>
      <w:t>Za správnost: A</w:t>
    </w:r>
    <w:r w:rsidR="00D327B0">
      <w:rPr>
        <w:sz w:val="24"/>
        <w:szCs w:val="24"/>
      </w:rPr>
      <w:t xml:space="preserve">. </w:t>
    </w:r>
    <w:r w:rsidRPr="004C5D31">
      <w:rPr>
        <w:sz w:val="24"/>
        <w:szCs w:val="24"/>
      </w:rPr>
      <w:t>K</w:t>
    </w:r>
    <w:r w:rsidR="00D327B0">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2FC2" w14:textId="77777777" w:rsidR="00592477" w:rsidRDefault="00592477">
      <w:pPr>
        <w:spacing w:after="0"/>
      </w:pPr>
      <w:r>
        <w:separator/>
      </w:r>
    </w:p>
  </w:footnote>
  <w:footnote w:type="continuationSeparator" w:id="0">
    <w:p w14:paraId="098A1999" w14:textId="77777777" w:rsidR="00592477" w:rsidRDefault="005924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14A" w14:textId="77777777" w:rsidR="004E341D" w:rsidRPr="0019000B" w:rsidRDefault="001E060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5BC9FDD" w14:textId="77777777" w:rsidR="00C60CCC" w:rsidRDefault="001E0608" w:rsidP="004E341D">
    <w:pPr>
      <w:pStyle w:val="Zhlav"/>
      <w:rPr>
        <w:rFonts w:cs="Arial"/>
        <w:sz w:val="24"/>
        <w:szCs w:val="24"/>
      </w:rPr>
    </w:pPr>
    <w:r w:rsidRPr="0019000B">
      <w:tab/>
    </w:r>
    <w:r>
      <w:t xml:space="preserve">    </w:t>
    </w:r>
    <w:r>
      <w:tab/>
      <w:t xml:space="preserve"> </w:t>
    </w:r>
    <w:r>
      <w:rPr>
        <w:rFonts w:cs="Arial"/>
        <w:sz w:val="24"/>
        <w:szCs w:val="24"/>
      </w:rPr>
      <w:t>č. j.  2 T 1/2023-</w:t>
    </w:r>
  </w:p>
  <w:p w14:paraId="3697B5BC" w14:textId="086C81CF" w:rsidR="004E341D" w:rsidRPr="0019000B" w:rsidRDefault="001E0608" w:rsidP="004E341D">
    <w:pPr>
      <w:pStyle w:val="Zhlav"/>
    </w:pPr>
    <w:r w:rsidRPr="001900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6C3E25B6"/>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num w:numId="1" w16cid:durableId="4981556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8"/>
    <w:rsid w:val="000F15AE"/>
    <w:rsid w:val="001E0608"/>
    <w:rsid w:val="0026423E"/>
    <w:rsid w:val="00282005"/>
    <w:rsid w:val="00390FCA"/>
    <w:rsid w:val="00397888"/>
    <w:rsid w:val="004268AF"/>
    <w:rsid w:val="00592477"/>
    <w:rsid w:val="00755387"/>
    <w:rsid w:val="00922D31"/>
    <w:rsid w:val="009B4F46"/>
    <w:rsid w:val="00C06D95"/>
    <w:rsid w:val="00C13C4F"/>
    <w:rsid w:val="00C60CCC"/>
    <w:rsid w:val="00D327B0"/>
    <w:rsid w:val="00E16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C137"/>
  <w15:chartTrackingRefBased/>
  <w15:docId w15:val="{79CB2D7E-5E22-40AF-9BF3-FA12E073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060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E060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1E060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1E060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E0608"/>
    <w:rPr>
      <w:rFonts w:ascii="Garamond" w:eastAsia="Times New Roman" w:hAnsi="Garamond" w:cs="Times New Roman"/>
      <w:sz w:val="20"/>
      <w:szCs w:val="20"/>
      <w:lang w:eastAsia="cs-CZ"/>
    </w:rPr>
  </w:style>
  <w:style w:type="character" w:styleId="slostrnky">
    <w:name w:val="page number"/>
    <w:uiPriority w:val="99"/>
    <w:semiHidden/>
    <w:unhideWhenUsed/>
    <w:rsid w:val="001E0608"/>
  </w:style>
  <w:style w:type="paragraph" w:styleId="Zkladntext">
    <w:name w:val="Body Text"/>
    <w:basedOn w:val="Normln"/>
    <w:link w:val="ZkladntextChar"/>
    <w:uiPriority w:val="99"/>
    <w:semiHidden/>
    <w:unhideWhenUsed/>
    <w:rsid w:val="001E0608"/>
    <w:pPr>
      <w:spacing w:after="0"/>
    </w:pPr>
    <w:rPr>
      <w:rFonts w:ascii="Times New Roman" w:hAnsi="Times New Roman"/>
      <w:szCs w:val="24"/>
      <w:lang w:eastAsia="cs-CZ" w:bidi="ar-SA"/>
    </w:rPr>
  </w:style>
  <w:style w:type="character" w:customStyle="1" w:styleId="ZkladntextChar">
    <w:name w:val="Základní text Char"/>
    <w:basedOn w:val="Standardnpsmoodstavce"/>
    <w:link w:val="Zkladntext"/>
    <w:uiPriority w:val="99"/>
    <w:semiHidden/>
    <w:rsid w:val="001E0608"/>
    <w:rPr>
      <w:rFonts w:ascii="Times New Roman" w:eastAsia="Times New Roman" w:hAnsi="Times New Roman" w:cs="Times New Roman"/>
      <w:sz w:val="24"/>
      <w:szCs w:val="24"/>
      <w:lang w:eastAsia="cs-CZ"/>
    </w:rPr>
  </w:style>
  <w:style w:type="paragraph" w:styleId="Podnadpis">
    <w:name w:val="Subtitle"/>
    <w:basedOn w:val="Nzev"/>
    <w:next w:val="Normln"/>
    <w:link w:val="PodnadpisChar"/>
    <w:uiPriority w:val="2"/>
    <w:qFormat/>
    <w:rsid w:val="001E0608"/>
    <w:pPr>
      <w:keepNext/>
      <w:numPr>
        <w:ilvl w:val="1"/>
        <w:numId w:val="1"/>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1E0608"/>
    <w:rPr>
      <w:rFonts w:ascii="Arial" w:eastAsia="Times New Roman" w:hAnsi="Arial" w:cs="Times New Roman"/>
      <w:b/>
      <w:sz w:val="28"/>
      <w:szCs w:val="28"/>
    </w:rPr>
  </w:style>
  <w:style w:type="paragraph" w:customStyle="1" w:styleId="mskyslovan">
    <w:name w:val="Římsky číslovaný"/>
    <w:basedOn w:val="Normln"/>
    <w:uiPriority w:val="3"/>
    <w:qFormat/>
    <w:rsid w:val="001E0608"/>
    <w:pPr>
      <w:numPr>
        <w:ilvl w:val="2"/>
        <w:numId w:val="1"/>
      </w:numPr>
      <w:spacing w:after="240"/>
    </w:pPr>
    <w:rPr>
      <w:rFonts w:ascii="Arial" w:hAnsi="Arial"/>
      <w:lang w:eastAsia="zh-CN" w:bidi="ar-SA"/>
    </w:rPr>
  </w:style>
  <w:style w:type="paragraph" w:customStyle="1" w:styleId="Paragraf">
    <w:name w:val="Paragraf"/>
    <w:basedOn w:val="Podnadpis"/>
    <w:next w:val="Podnadpis"/>
    <w:uiPriority w:val="1"/>
    <w:rsid w:val="001E0608"/>
    <w:pPr>
      <w:numPr>
        <w:ilvl w:val="0"/>
      </w:numPr>
      <w:tabs>
        <w:tab w:val="num" w:pos="360"/>
        <w:tab w:val="num" w:pos="720"/>
      </w:tabs>
      <w:spacing w:after="0"/>
      <w:ind w:left="720" w:hanging="360"/>
    </w:pPr>
    <w:rPr>
      <w:b w:val="0"/>
    </w:rPr>
  </w:style>
  <w:style w:type="paragraph" w:customStyle="1" w:styleId="slovan">
    <w:name w:val="Číslovaný"/>
    <w:basedOn w:val="mskyslovan"/>
    <w:uiPriority w:val="4"/>
    <w:qFormat/>
    <w:rsid w:val="001E0608"/>
    <w:pPr>
      <w:numPr>
        <w:ilvl w:val="3"/>
      </w:numPr>
    </w:pPr>
  </w:style>
  <w:style w:type="paragraph" w:customStyle="1" w:styleId="Psmenkovan">
    <w:name w:val="Písmenkovaný"/>
    <w:basedOn w:val="slovan"/>
    <w:uiPriority w:val="5"/>
    <w:qFormat/>
    <w:rsid w:val="001E0608"/>
    <w:pPr>
      <w:numPr>
        <w:ilvl w:val="4"/>
      </w:numPr>
      <w:tabs>
        <w:tab w:val="num" w:pos="3600"/>
      </w:tabs>
      <w:ind w:left="3600" w:hanging="360"/>
    </w:pPr>
  </w:style>
  <w:style w:type="paragraph" w:styleId="Nzev">
    <w:name w:val="Title"/>
    <w:basedOn w:val="Normln"/>
    <w:next w:val="Normln"/>
    <w:link w:val="NzevChar"/>
    <w:uiPriority w:val="10"/>
    <w:qFormat/>
    <w:rsid w:val="001E0608"/>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0608"/>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2482</Words>
  <Characters>14647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16</cp:revision>
  <dcterms:created xsi:type="dcterms:W3CDTF">2023-11-20T08:41:00Z</dcterms:created>
  <dcterms:modified xsi:type="dcterms:W3CDTF">2023-11-27T08:11:00Z</dcterms:modified>
</cp:coreProperties>
</file>