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80AA" w14:textId="77777777" w:rsidR="00AA5785" w:rsidRPr="009629F0" w:rsidRDefault="00AA5785" w:rsidP="00AA5785">
      <w:pPr>
        <w:spacing w:before="960" w:after="600"/>
        <w:jc w:val="center"/>
        <w:rPr>
          <w:rFonts w:eastAsia="Calibri"/>
          <w:b/>
          <w:bCs/>
          <w:sz w:val="40"/>
          <w:szCs w:val="40"/>
          <w:lang w:bidi="ar-SA"/>
        </w:rPr>
      </w:pPr>
      <w:r>
        <w:rPr>
          <w:rFonts w:eastAsia="Calibri"/>
          <w:b/>
          <w:bCs/>
          <w:sz w:val="40"/>
          <w:szCs w:val="40"/>
          <w:lang w:bidi="ar-SA"/>
        </w:rPr>
        <w:t>USNESENÍ</w:t>
      </w:r>
    </w:p>
    <w:p w14:paraId="368DA837" w14:textId="595CDA08" w:rsidR="00AA5785" w:rsidRPr="005B547F" w:rsidRDefault="00AA5785" w:rsidP="00C85A3A">
      <w:pPr>
        <w:spacing w:line="360" w:lineRule="auto"/>
      </w:pPr>
      <w:r>
        <w:t xml:space="preserve">Krajský </w:t>
      </w:r>
      <w:r w:rsidRPr="009101B7">
        <w:t xml:space="preserve">soud </w:t>
      </w:r>
      <w:r>
        <w:t xml:space="preserve">v Brně projednal ve veřejném zasedání konaném dne 22. 6. 2023 </w:t>
      </w:r>
      <w:r w:rsidRPr="00885715">
        <w:rPr>
          <w:b/>
          <w:bCs/>
        </w:rPr>
        <w:t xml:space="preserve">odvolání </w:t>
      </w:r>
      <w:r w:rsidRPr="005B547F">
        <w:rPr>
          <w:b/>
          <w:bCs/>
        </w:rPr>
        <w:t xml:space="preserve">obžalovaného </w:t>
      </w:r>
      <w:r w:rsidR="00C85A3A">
        <w:rPr>
          <w:b/>
          <w:bCs/>
        </w:rPr>
        <w:t>S.</w:t>
      </w:r>
      <w:r w:rsidRPr="005B547F">
        <w:rPr>
          <w:b/>
          <w:bCs/>
        </w:rPr>
        <w:t xml:space="preserve"> </w:t>
      </w:r>
      <w:r w:rsidR="00C85A3A">
        <w:rPr>
          <w:b/>
          <w:bCs/>
        </w:rPr>
        <w:t>O.</w:t>
      </w:r>
      <w:r w:rsidRPr="005B547F">
        <w:rPr>
          <w:b/>
          <w:bCs/>
        </w:rPr>
        <w:t xml:space="preserve">, nar. </w:t>
      </w:r>
      <w:r w:rsidR="00C85A3A">
        <w:rPr>
          <w:b/>
          <w:bCs/>
        </w:rPr>
        <w:t>XXXXX</w:t>
      </w:r>
      <w:r>
        <w:t xml:space="preserve">, trvale bytem </w:t>
      </w:r>
      <w:r w:rsidR="00C85A3A">
        <w:t>XXXXX</w:t>
      </w:r>
      <w:r>
        <w:t xml:space="preserve">, proti rozsudku Městského </w:t>
      </w:r>
      <w:r w:rsidR="00C85A3A">
        <w:t xml:space="preserve">                     </w:t>
      </w:r>
      <w:r>
        <w:t>soudu v Brně ze dne 2. 3. 2023, č.j. 11 T 187/2022-112, a rozhodl</w:t>
      </w:r>
    </w:p>
    <w:p w14:paraId="737B1121" w14:textId="77777777" w:rsidR="00AA5785" w:rsidRPr="005B547F" w:rsidRDefault="00AA5785" w:rsidP="00AA5785">
      <w:pPr>
        <w:pStyle w:val="Nadpisvrozhodnut"/>
        <w:spacing w:after="360" w:line="360" w:lineRule="auto"/>
        <w:rPr>
          <w:spacing w:val="50"/>
        </w:rPr>
      </w:pPr>
      <w:r w:rsidRPr="000D6720">
        <w:t>takto</w:t>
      </w:r>
      <w:r w:rsidRPr="009629F0">
        <w:rPr>
          <w:spacing w:val="50"/>
        </w:rPr>
        <w:t>:</w:t>
      </w:r>
    </w:p>
    <w:p w14:paraId="534D264F" w14:textId="77777777" w:rsidR="00AA5785" w:rsidRPr="00885715" w:rsidRDefault="00AA5785" w:rsidP="00AA5785">
      <w:pPr>
        <w:spacing w:after="360" w:line="360" w:lineRule="auto"/>
        <w:jc w:val="center"/>
        <w:rPr>
          <w:b/>
          <w:bCs/>
          <w:sz w:val="26"/>
          <w:szCs w:val="26"/>
          <w:lang w:bidi="ar-SA"/>
        </w:rPr>
      </w:pPr>
      <w:r w:rsidRPr="00885715">
        <w:rPr>
          <w:b/>
          <w:bCs/>
          <w:sz w:val="26"/>
          <w:szCs w:val="26"/>
          <w:lang w:bidi="ar-SA"/>
        </w:rPr>
        <w:t>Podle § 256 trestního řádu se odvolání zamítá.</w:t>
      </w:r>
    </w:p>
    <w:p w14:paraId="51C38056" w14:textId="77777777" w:rsidR="00AA5785" w:rsidRPr="005F7ACC" w:rsidRDefault="00AA5785" w:rsidP="00AA5785">
      <w:pPr>
        <w:pStyle w:val="Nadpisvrozhodnut"/>
        <w:rPr>
          <w:spacing w:val="30"/>
          <w:sz w:val="28"/>
          <w:szCs w:val="24"/>
        </w:rPr>
      </w:pPr>
      <w:r w:rsidRPr="005F7ACC">
        <w:rPr>
          <w:sz w:val="28"/>
          <w:szCs w:val="24"/>
        </w:rPr>
        <w:t>Odůvodnění</w:t>
      </w:r>
      <w:r w:rsidRPr="005F7ACC">
        <w:rPr>
          <w:spacing w:val="30"/>
          <w:sz w:val="28"/>
          <w:szCs w:val="24"/>
        </w:rPr>
        <w:t>:</w:t>
      </w:r>
    </w:p>
    <w:p w14:paraId="541F42B3" w14:textId="4F28B976" w:rsidR="00AA5785" w:rsidRDefault="00AA5785" w:rsidP="00AA5785">
      <w:pPr>
        <w:pStyle w:val="Textodvodnn"/>
        <w:spacing w:after="0"/>
        <w:rPr>
          <w:lang w:bidi="ar-SA"/>
        </w:rPr>
      </w:pPr>
      <w:r>
        <w:rPr>
          <w:lang w:bidi="ar-SA"/>
        </w:rPr>
        <w:t xml:space="preserve">Napadeným rozsudkem byl obžalovaný </w:t>
      </w:r>
      <w:r w:rsidR="00C85A3A">
        <w:rPr>
          <w:lang w:bidi="ar-SA"/>
        </w:rPr>
        <w:t xml:space="preserve">S.O. </w:t>
      </w:r>
      <w:r>
        <w:rPr>
          <w:lang w:bidi="ar-SA"/>
        </w:rPr>
        <w:t xml:space="preserve">uznán vinným přečinem maření výkonu úředního rozhodnutí a vykázání podle § 337 odstavec 1 písmeno a) trestního zákoníku, protože   dne 28. 9. 2022 okolo 15:15 hodin v Brně řídil vlastní osobní motorové vozidlo tovární značky Škoda Octavia, registrační značky 7B9 4757, bez platné technické kontroly (platná do 6. 12. 2021), a to z místa svého přechodného bydliště na adrese </w:t>
      </w:r>
      <w:r w:rsidR="00C85A3A">
        <w:rPr>
          <w:lang w:bidi="ar-SA"/>
        </w:rPr>
        <w:t>XXXXX</w:t>
      </w:r>
      <w:r>
        <w:rPr>
          <w:lang w:bidi="ar-SA"/>
        </w:rPr>
        <w:t>, po vozovce z ulice Kšírova ve směru k ulici Sokolova, kde odbočil na parkoviště v blízkosti areálu společnosti Hortim spol. s r.o. na ulici Kšírova, kde po zastavení úmyslně zasáhl do brzdové soupravy tohoto vozidla tím, že sejmul brzdový třmen a s takto upraveným vozidlem následně pokračoval v jízdě, přičemž následkem zásahu do vozidla došlo k nefunkčnosti brzdového systému, v důsledku čehož s vozidlem čelně narazil do kovového oplocení areálu společnosti Hortim spol. s r.o., kdy následkem nárazu došlo ke zranění spolujezdce J</w:t>
      </w:r>
      <w:r w:rsidR="00C85A3A">
        <w:rPr>
          <w:lang w:bidi="ar-SA"/>
        </w:rPr>
        <w:t>.</w:t>
      </w:r>
      <w:r>
        <w:rPr>
          <w:lang w:bidi="ar-SA"/>
        </w:rPr>
        <w:t>D</w:t>
      </w:r>
      <w:r w:rsidR="00C85A3A">
        <w:rPr>
          <w:lang w:bidi="ar-SA"/>
        </w:rPr>
        <w:t>.</w:t>
      </w:r>
      <w:r>
        <w:rPr>
          <w:lang w:bidi="ar-SA"/>
        </w:rPr>
        <w:t xml:space="preserve">, nar.  </w:t>
      </w:r>
      <w:r w:rsidR="00C85A3A">
        <w:rPr>
          <w:lang w:bidi="ar-SA"/>
        </w:rPr>
        <w:t>XXXXX</w:t>
      </w:r>
      <w:r>
        <w:rPr>
          <w:lang w:bidi="ar-SA"/>
        </w:rPr>
        <w:t>, který seděl na místě vedle řidiče a který utrpěl při nárazu zranění, v důsledku čehož musel byl hospitalizován ve zdravotnickém zařízení Chronicare Mund s.r.o., přičemž tento nedal souhlas s vydáním lékařské zprávy ani s trestním stíháním podezřelého,</w:t>
      </w:r>
    </w:p>
    <w:p w14:paraId="4E4EB69A" w14:textId="5A2D5039" w:rsidR="00AA5785" w:rsidRDefault="00AA5785" w:rsidP="00AA5785">
      <w:pPr>
        <w:pStyle w:val="Textodvodnn"/>
        <w:numPr>
          <w:ilvl w:val="0"/>
          <w:numId w:val="0"/>
        </w:numPr>
        <w:spacing w:after="0"/>
        <w:rPr>
          <w:lang w:bidi="ar-SA"/>
        </w:rPr>
      </w:pPr>
      <w:r>
        <w:rPr>
          <w:lang w:bidi="ar-SA"/>
        </w:rPr>
        <w:t xml:space="preserve">načež lustrací jeho osoby bylo zjištěno, že na základě rozhodnutí Magistrátu města Brna, Odbor dopravněsprávních činností, č.j. ODSČ-10342/22-27, ze dne 10. 8. 2022, které nabylo právní moci dne 7. 9. 2022, mu byl uložen zákaz činnosti řízení všech motorových vozidel na dobu 6 (šesti) měsíců ode dne právní moci rozhodnutí, přičemž byl osobně přítomen jednání o přestupku na Magistrátu města Brna dne 13. 6. 2022, kde mu byla tato skutečnost sdělena a zároveň mu bylo předmětné rozhodnutí doručeno do schránky na adresu </w:t>
      </w:r>
      <w:r w:rsidR="00C85A3A">
        <w:rPr>
          <w:lang w:bidi="ar-SA"/>
        </w:rPr>
        <w:t>XXXXX</w:t>
      </w:r>
      <w:r>
        <w:rPr>
          <w:lang w:bidi="ar-SA"/>
        </w:rPr>
        <w:t>, které si ze schránky vyzvedl a byl s ním obeznámen.</w:t>
      </w:r>
    </w:p>
    <w:p w14:paraId="3CC0092A" w14:textId="77777777" w:rsidR="00AA5785" w:rsidRDefault="00AA5785" w:rsidP="00AA5785">
      <w:pPr>
        <w:pStyle w:val="Textodvodnn"/>
        <w:numPr>
          <w:ilvl w:val="0"/>
          <w:numId w:val="0"/>
        </w:numPr>
        <w:spacing w:after="0"/>
        <w:rPr>
          <w:lang w:bidi="ar-SA"/>
        </w:rPr>
      </w:pPr>
      <w:r>
        <w:rPr>
          <w:lang w:bidi="ar-SA"/>
        </w:rPr>
        <w:t>Za to byl obžalovaný podle § 337 odstavec 1 trestního zákoníku odsouzen k trestu odnětí svobody v trvání 5 měsíců, přičemž podle § 81 odstavec 1, § 82 odstavec 1 trestního zákoníku byl výkon tohoto trestu odnětí svobody podmíněně odložen na zkušební dobu v trvání 2 roků.</w:t>
      </w:r>
    </w:p>
    <w:p w14:paraId="2E2C5438" w14:textId="77777777" w:rsidR="00AA5785" w:rsidRDefault="00AA5785" w:rsidP="00AA5785">
      <w:pPr>
        <w:pStyle w:val="Textodvodnn"/>
        <w:numPr>
          <w:ilvl w:val="0"/>
          <w:numId w:val="0"/>
        </w:numPr>
        <w:spacing w:after="0"/>
        <w:rPr>
          <w:lang w:bidi="ar-SA"/>
        </w:rPr>
      </w:pPr>
      <w:r>
        <w:rPr>
          <w:lang w:bidi="ar-SA"/>
        </w:rPr>
        <w:t>Podle § 73 odstavec 1, odstavec 3 trestního zákoníku byl obžalovanému dále uložen trest zákazu činnosti spočívající v zákazu řízení všech motorových vozidel na dobu 2 let.</w:t>
      </w:r>
    </w:p>
    <w:p w14:paraId="75A7B884" w14:textId="77777777" w:rsidR="00AA5785" w:rsidRDefault="00AA5785" w:rsidP="00AA5785">
      <w:pPr>
        <w:pStyle w:val="Textodvodnn"/>
        <w:numPr>
          <w:ilvl w:val="0"/>
          <w:numId w:val="0"/>
        </w:numPr>
        <w:rPr>
          <w:lang w:bidi="ar-SA"/>
        </w:rPr>
      </w:pPr>
      <w:r>
        <w:rPr>
          <w:lang w:bidi="ar-SA"/>
        </w:rPr>
        <w:t>Podle § 229 odstavec 1 trestního řádu byla Česká průmyslová zdravotní pojišťovna, IČ: 47672234, se sídlem Jeremenkova 161/11, Vítkovice, 703 00 Ostrava, s nárokem na náhradu škody odkázána na řízení ve věcech občanskoprávních.</w:t>
      </w:r>
    </w:p>
    <w:p w14:paraId="3E5E876E" w14:textId="176B8E19" w:rsidR="00AA5785" w:rsidRPr="00C85F09" w:rsidRDefault="00AA5785" w:rsidP="00AA5785">
      <w:pPr>
        <w:pStyle w:val="Textodvodnn"/>
      </w:pPr>
      <w:r>
        <w:rPr>
          <w:lang w:bidi="ar-SA"/>
        </w:rPr>
        <w:t xml:space="preserve">Uvedený rozsudek napadl obžalovaný </w:t>
      </w:r>
      <w:r w:rsidR="00C85A3A">
        <w:rPr>
          <w:lang w:bidi="ar-SA"/>
        </w:rPr>
        <w:t xml:space="preserve">S.O. </w:t>
      </w:r>
      <w:r>
        <w:rPr>
          <w:lang w:bidi="ar-SA"/>
        </w:rPr>
        <w:t xml:space="preserve">včas podaným odvoláním přímo do protokolu o hlavním líčení poté, co byl rozsudek vyhlášen, odůvodněn a strany poučeny o možnosti podat řádný opravný prostředek. Takto podané odvolání obžalovaný směřuje výhradně do výroku o </w:t>
      </w:r>
      <w:r>
        <w:rPr>
          <w:lang w:bidi="ar-SA"/>
        </w:rPr>
        <w:lastRenderedPageBreak/>
        <w:t>trestu. U veřejného zasedání před odvolacím soudem upřesnil, že má</w:t>
      </w:r>
      <w:r>
        <w:t xml:space="preserve"> dítě a přítelkyni, chtěl by je zabezpečit, kdyby on musel jít „sedět“. Jiné trestní stíhání proti němu není vedeno, neví o tom. Byl by nejradši, kdyby se mu řidičák vrátil, protože ho potřebuje k výkonu povolání. Neví, jak by to dělal, kdyby neměl zabezpečené dítě. Byl by rád, kdyby mu odvolacím soudem byl zkrácen trest odnětí svobody i dvouletá podmínka. Nelíbí se mu ani ten dvouletý trest zákazu řízení. Chtěl by, aby mu byly oba tresty uloženy v nižší výměře.</w:t>
      </w:r>
    </w:p>
    <w:p w14:paraId="4B7E5AF5" w14:textId="5AC4A586" w:rsidR="00AA5785" w:rsidRDefault="00AA5785" w:rsidP="00AA5785">
      <w:pPr>
        <w:pStyle w:val="Textodvodnn"/>
        <w:rPr>
          <w:lang w:bidi="ar-SA"/>
        </w:rPr>
      </w:pPr>
      <w:r>
        <w:rPr>
          <w:lang w:bidi="ar-SA"/>
        </w:rPr>
        <w:t xml:space="preserve">Odvolací soud podle hledisek § 254 odst. l trestního řádu přezkoumal zákonnost a odůvodněnost všech oddělitelných výroků rozsudku, proti nimž bylo obžalovaným odvolání podáno, i správnost postupu řízení, které jim předcházelo, a to z hlediska vytýkaných vad. K vadám, které nejsou odvoláním vytýkány, by odvolací soud přihlédl, jen pokud by měly vliv na správnost výroků, proti nimž bylo odvolání podáno. Odvolání obžalovaného </w:t>
      </w:r>
      <w:r w:rsidR="00C85A3A">
        <w:rPr>
          <w:lang w:bidi="ar-SA"/>
        </w:rPr>
        <w:t>O.</w:t>
      </w:r>
      <w:r>
        <w:rPr>
          <w:lang w:bidi="ar-SA"/>
        </w:rPr>
        <w:t xml:space="preserve"> však důvodným neshledal.</w:t>
      </w:r>
    </w:p>
    <w:p w14:paraId="4974343B" w14:textId="77777777" w:rsidR="00AA5785" w:rsidRDefault="00AA5785" w:rsidP="00AA5785">
      <w:pPr>
        <w:pStyle w:val="Textodvodnn"/>
        <w:rPr>
          <w:lang w:bidi="ar-SA"/>
        </w:rPr>
      </w:pPr>
      <w:r>
        <w:rPr>
          <w:lang w:bidi="ar-SA"/>
        </w:rPr>
        <w:t xml:space="preserve">Pokud jde o výroky o vině a o náhradě škody, pak tyto s ohledem na skutečnost, že odvolání obžalovaného bylo podáno výhradně proti celému výroku o trestu, když nikdo jiný si odvolání nepodal, odvolací soud vůbec nepřezkoumával. Tudíž tyto výroky zůstaly v napadeném rozsudku zcela nezměněny, neboť vytýkané vady nemají svůj původ v jiných výrocích než v těch, proti nimž bylo odvolání podáno. </w:t>
      </w:r>
    </w:p>
    <w:p w14:paraId="0A04A35D" w14:textId="77777777" w:rsidR="00AA5785" w:rsidRDefault="00AA5785" w:rsidP="00AA5785">
      <w:pPr>
        <w:pStyle w:val="Textodvodnn"/>
        <w:rPr>
          <w:lang w:bidi="ar-SA"/>
        </w:rPr>
      </w:pPr>
      <w:r>
        <w:rPr>
          <w:lang w:bidi="ar-SA"/>
        </w:rPr>
        <w:t xml:space="preserve">Pochybeno však také nebylo ani ve výroku o trestu odnětí svobody a způsobu jeho výkonu, ani ve výroku o trestu zákazu činnosti. I zde soud I. stupně náležitě zjistil všechny skutečnosti rozhodné pro stanovení jejich druhu a výše. Nepostupoval vadně, pokud obžalovanému s ohledem na zjištěné skutečnosti a další zákonné okolnosti uložil trest odnětí svobody stále ještě jen v první čtvrtině zákonné trestní sazby stanovené v § 337 odst. 1 trestního zákoníku. Takto stanovený trest s ohledem na skutečnost, že obžalovaný je výrazným přestupkovým recidivistou, že nyní projednávaný </w:t>
      </w:r>
      <w:r w:rsidRPr="004E26E3">
        <w:rPr>
          <w:lang w:bidi="ar-SA"/>
        </w:rPr>
        <w:t>trestný čin spáchal s</w:t>
      </w:r>
      <w:r>
        <w:rPr>
          <w:lang w:bidi="ar-SA"/>
        </w:rPr>
        <w:t> </w:t>
      </w:r>
      <w:r w:rsidRPr="004E26E3">
        <w:rPr>
          <w:lang w:bidi="ar-SA"/>
        </w:rPr>
        <w:t>rozmyslem</w:t>
      </w:r>
      <w:r>
        <w:rPr>
          <w:lang w:bidi="ar-SA"/>
        </w:rPr>
        <w:t>,</w:t>
      </w:r>
      <w:r w:rsidRPr="004E26E3">
        <w:rPr>
          <w:lang w:bidi="ar-SA"/>
        </w:rPr>
        <w:t xml:space="preserve"> navíc při řízení motorového vozidla </w:t>
      </w:r>
      <w:r>
        <w:rPr>
          <w:lang w:bidi="ar-SA"/>
        </w:rPr>
        <w:t xml:space="preserve">bez platné technické kontroly </w:t>
      </w:r>
      <w:r w:rsidRPr="004E26E3">
        <w:rPr>
          <w:lang w:bidi="ar-SA"/>
        </w:rPr>
        <w:t xml:space="preserve">v době </w:t>
      </w:r>
      <w:r>
        <w:rPr>
          <w:lang w:bidi="ar-SA"/>
        </w:rPr>
        <w:t xml:space="preserve">vysloveného </w:t>
      </w:r>
      <w:r w:rsidRPr="004E26E3">
        <w:rPr>
          <w:lang w:bidi="ar-SA"/>
        </w:rPr>
        <w:t>zákazu řízení nebyl připoután bezpečnostními pásy</w:t>
      </w:r>
      <w:r>
        <w:rPr>
          <w:lang w:bidi="ar-SA"/>
        </w:rPr>
        <w:t xml:space="preserve"> a dokonce neodborným </w:t>
      </w:r>
      <w:r w:rsidRPr="004E26E3">
        <w:rPr>
          <w:lang w:bidi="ar-SA"/>
        </w:rPr>
        <w:t>zásahem do brzdové soupravy vozidla učinil vozidlo technicky nezpůsobilé k jízdě po komunikacích</w:t>
      </w:r>
      <w:r>
        <w:rPr>
          <w:lang w:bidi="ar-SA"/>
        </w:rPr>
        <w:t xml:space="preserve">, v důsledku čehož došlo k havárii vozidla a ke zranění jeho spolujezdce, rozhodně nelze považovat ani za trest přísný, natožpak za nepřiměřeně přísný ve smyslu ustanovení § 258 odst. l písm. e) trestního řádu, spíše naopak. </w:t>
      </w:r>
      <w:r w:rsidRPr="00BF0391">
        <w:rPr>
          <w:lang w:bidi="ar-SA"/>
        </w:rPr>
        <w:t xml:space="preserve">Soud I. stupně takto objektivně určil konkrétní společenskou škodlivost jednání obžalovaného a v návaznosti na to ve svých závěrech zhodnotil vše i z pohledu ustanovení § 37 až § 39, § 41 a § 42 trestního zákoníku. Jelikož u obžalovaného vzhledem k osobě a poměrům pachatele i okolnostem případu </w:t>
      </w:r>
      <w:r w:rsidRPr="003F48AA">
        <w:rPr>
          <w:lang w:bidi="ar-SA"/>
        </w:rPr>
        <w:t xml:space="preserve">lze dovodit splnění zákonných podmínek pro podmíněný odklad uvedených v § 81 odst. 1 tr. zákoníku, nalézací soud nepochybil, když výkon uloženého trestu odnětí svobody u </w:t>
      </w:r>
      <w:r>
        <w:rPr>
          <w:lang w:bidi="ar-SA"/>
        </w:rPr>
        <w:t>něho</w:t>
      </w:r>
      <w:r w:rsidRPr="003F48AA">
        <w:rPr>
          <w:lang w:bidi="ar-SA"/>
        </w:rPr>
        <w:t xml:space="preserve"> ještě podmíněně odložil, a to na kratší zkušební dobu v trvání </w:t>
      </w:r>
      <w:r>
        <w:rPr>
          <w:lang w:bidi="ar-SA"/>
        </w:rPr>
        <w:t>2 roků</w:t>
      </w:r>
      <w:r w:rsidRPr="003F48AA">
        <w:rPr>
          <w:lang w:bidi="ar-SA"/>
        </w:rPr>
        <w:t>.</w:t>
      </w:r>
      <w:r>
        <w:rPr>
          <w:lang w:bidi="ar-SA"/>
        </w:rPr>
        <w:t xml:space="preserve"> Přitom pro uložení některého z alternativních trestů obžalovaný podmínky nesplňuje. Jestliže mu vedle trestu odnětí svobody byl uložen též trest zákazu činnosti spočívající v zákazu řízení všech motorových vozidel na dobu toliko dvou let, pak se tak rovněž stalo zcela poprávu, neboť obžalovaný svým jednáním opakovaně porušuje dopravní předpisy a pro tento postup byly splněny všechny zákonné podmínky. Lze tedy konstatovat, že soud I. stupně dostatečně přihlédl ke všem zákonným okolnostem a takto celkově stanovený trest je plně v souladu se zákonem, přičemž v podrobnostech je možno zcela odkázat na důvody nalézacím soudem podrobně rozvedené v odůvodnění napadeného rozsudku.</w:t>
      </w:r>
    </w:p>
    <w:p w14:paraId="6EFBD7C9" w14:textId="77777777" w:rsidR="00AA5785" w:rsidRDefault="00AA5785" w:rsidP="00AA5785">
      <w:pPr>
        <w:pStyle w:val="Textodvodnn"/>
        <w:rPr>
          <w:lang w:bidi="ar-SA"/>
        </w:rPr>
      </w:pPr>
      <w:r>
        <w:rPr>
          <w:lang w:bidi="ar-SA"/>
        </w:rPr>
        <w:t>Vzhledem k tomu, že ve výroku o trestu odnětí svobody a způsobu jeho výkonu a ve výroku o trestu zákazu činnosti, když výroky o vině a o náhradě škody rozsudku soudu I. stupně nebyly odvoláním napadeny, nebylo v neprospěch obžalovaného shledáno žádného pochybení, nezbylo, než podle § 256 tr. řádu jím podané odvolání jako nedůvodné zamítnout.</w:t>
      </w:r>
    </w:p>
    <w:p w14:paraId="4E923247" w14:textId="77777777" w:rsidR="00AA5785" w:rsidRDefault="00AA5785" w:rsidP="00AA5785">
      <w:pPr>
        <w:pStyle w:val="Nadpisvrozhodnut"/>
        <w:spacing w:after="240"/>
        <w:rPr>
          <w:sz w:val="26"/>
          <w:szCs w:val="26"/>
          <w:u w:val="single"/>
        </w:rPr>
      </w:pPr>
      <w:bookmarkStart w:id="0" w:name="misto"/>
      <w:r>
        <w:rPr>
          <w:sz w:val="26"/>
          <w:szCs w:val="26"/>
          <w:u w:val="single"/>
        </w:rPr>
        <w:t>Poučení o opravných prostředcích:</w:t>
      </w:r>
    </w:p>
    <w:p w14:paraId="599FBC29" w14:textId="77777777" w:rsidR="00AA5785" w:rsidRDefault="00AA5785" w:rsidP="00AA5785">
      <w:pPr>
        <w:rPr>
          <w:szCs w:val="24"/>
        </w:rPr>
      </w:pPr>
      <w:r>
        <w:rPr>
          <w:szCs w:val="24"/>
        </w:rPr>
        <w:t xml:space="preserve">Proti tomuto rozhodnutí není řádný opravný prostředek přípustný, takže </w:t>
      </w:r>
      <w:r>
        <w:rPr>
          <w:b/>
          <w:bCs/>
          <w:szCs w:val="24"/>
        </w:rPr>
        <w:t>rozhodnutí nabylo právní moci a je vykonatelné</w:t>
      </w:r>
      <w:r>
        <w:rPr>
          <w:szCs w:val="24"/>
        </w:rPr>
        <w:t xml:space="preserve"> (§ 139 odst. 1 </w:t>
      </w:r>
      <w:proofErr w:type="gramStart"/>
      <w:r>
        <w:rPr>
          <w:szCs w:val="24"/>
        </w:rPr>
        <w:t>písm.a</w:t>
      </w:r>
      <w:proofErr w:type="gramEnd"/>
      <w:r>
        <w:rPr>
          <w:szCs w:val="24"/>
        </w:rPr>
        <w:t>), b)cc), § 140 odst.1 trestního řádu).</w:t>
      </w:r>
    </w:p>
    <w:p w14:paraId="60026016" w14:textId="77777777" w:rsidR="00AA5785" w:rsidRDefault="00AA5785" w:rsidP="00AA5785">
      <w:pPr>
        <w:rPr>
          <w:szCs w:val="24"/>
        </w:rPr>
      </w:pPr>
      <w:r>
        <w:rPr>
          <w:b/>
          <w:bCs/>
          <w:szCs w:val="24"/>
        </w:rPr>
        <w:lastRenderedPageBreak/>
        <w:t>Lze</w:t>
      </w:r>
      <w:r>
        <w:rPr>
          <w:szCs w:val="24"/>
        </w:rPr>
        <w:t xml:space="preserve"> </w:t>
      </w:r>
      <w:r>
        <w:rPr>
          <w:b/>
          <w:bCs/>
          <w:szCs w:val="24"/>
        </w:rPr>
        <w:t>však</w:t>
      </w:r>
      <w:r>
        <w:rPr>
          <w:szCs w:val="24"/>
        </w:rPr>
        <w:t xml:space="preserve"> proti němu </w:t>
      </w:r>
      <w:proofErr w:type="gramStart"/>
      <w:r>
        <w:rPr>
          <w:b/>
          <w:bCs/>
          <w:szCs w:val="24"/>
        </w:rPr>
        <w:t xml:space="preserve">podat </w:t>
      </w:r>
      <w:r>
        <w:rPr>
          <w:szCs w:val="24"/>
        </w:rPr>
        <w:t xml:space="preserve"> </w:t>
      </w:r>
      <w:r>
        <w:rPr>
          <w:b/>
          <w:bCs/>
          <w:szCs w:val="24"/>
        </w:rPr>
        <w:t>dovolán</w:t>
      </w:r>
      <w:r>
        <w:rPr>
          <w:szCs w:val="24"/>
        </w:rPr>
        <w:t>í</w:t>
      </w:r>
      <w:proofErr w:type="gramEnd"/>
      <w:r>
        <w:rPr>
          <w:szCs w:val="24"/>
        </w:rPr>
        <w:t xml:space="preserve"> (§ 265a odst. 1,2 trestního řádu).</w:t>
      </w:r>
    </w:p>
    <w:p w14:paraId="562D1B1C" w14:textId="77777777" w:rsidR="00AA5785" w:rsidRDefault="00AA5785" w:rsidP="00AA5785">
      <w:pPr>
        <w:rPr>
          <w:szCs w:val="24"/>
        </w:rPr>
      </w:pPr>
      <w:r>
        <w:rPr>
          <w:b/>
          <w:bCs/>
          <w:szCs w:val="24"/>
        </w:rPr>
        <w:t xml:space="preserve">Dovolání mohou </w:t>
      </w:r>
      <w:proofErr w:type="gramStart"/>
      <w:r>
        <w:rPr>
          <w:b/>
          <w:bCs/>
          <w:szCs w:val="24"/>
        </w:rPr>
        <w:t>podat</w:t>
      </w:r>
      <w:r>
        <w:rPr>
          <w:szCs w:val="24"/>
        </w:rPr>
        <w:t xml:space="preserve">  (</w:t>
      </w:r>
      <w:proofErr w:type="gramEnd"/>
      <w:r>
        <w:rPr>
          <w:szCs w:val="24"/>
        </w:rPr>
        <w:t>§ 265d odst. 1 trestního řádu)</w:t>
      </w:r>
    </w:p>
    <w:p w14:paraId="1B75E953" w14:textId="77777777" w:rsidR="00AA5785" w:rsidRDefault="00AA5785" w:rsidP="00AA5785">
      <w:pPr>
        <w:rPr>
          <w:szCs w:val="24"/>
        </w:rPr>
      </w:pPr>
      <w:r>
        <w:rPr>
          <w:szCs w:val="24"/>
        </w:rPr>
        <w:t>- nejvyšší státní zástupce, který je povinen v dovolání uvést, zda je podává ve prospěch či    v neprospěch obviněného (</w:t>
      </w:r>
      <w:proofErr w:type="gramStart"/>
      <w:r>
        <w:rPr>
          <w:szCs w:val="24"/>
        </w:rPr>
        <w:t>§  265</w:t>
      </w:r>
      <w:proofErr w:type="gramEnd"/>
      <w:r>
        <w:rPr>
          <w:szCs w:val="24"/>
        </w:rPr>
        <w:t>d  odst. 1 písm. a), § 265f odst.l  trestního řádu).</w:t>
      </w:r>
    </w:p>
    <w:p w14:paraId="1584DB10" w14:textId="77777777" w:rsidR="00AA5785" w:rsidRDefault="00AA5785" w:rsidP="00AA5785">
      <w:pPr>
        <w:ind w:left="180" w:hanging="180"/>
        <w:rPr>
          <w:szCs w:val="24"/>
        </w:rPr>
      </w:pPr>
      <w:r>
        <w:rPr>
          <w:szCs w:val="24"/>
        </w:rPr>
        <w:t>- obviněný pouze prostřednictvím obhájce. Podání obviněného, které nebylo učiněno     prostřednictvím obhájce, se nepovažuje za dovolání, byť bylo takto označeno (§ 265d odst. 2   trestního řádu.</w:t>
      </w:r>
    </w:p>
    <w:p w14:paraId="24D4BA59" w14:textId="77777777" w:rsidR="00AA5785" w:rsidRDefault="00AA5785" w:rsidP="00AA5785">
      <w:pPr>
        <w:ind w:left="180" w:hanging="180"/>
        <w:rPr>
          <w:szCs w:val="24"/>
        </w:rPr>
      </w:pPr>
      <w:r>
        <w:rPr>
          <w:szCs w:val="24"/>
        </w:rPr>
        <w:t>- je-li obviněný zbaven způsobilosti k právním úkonům nebo je-li jeho způsobilost k právním úkonům omezena může i proti vůli obviněného za něho v jeho prospěch dovolání podat též zákonný zástupce i jeho obhájce.</w:t>
      </w:r>
    </w:p>
    <w:p w14:paraId="0FFDB164" w14:textId="77777777" w:rsidR="00AA5785" w:rsidRDefault="00AA5785" w:rsidP="00AA5785">
      <w:pPr>
        <w:rPr>
          <w:szCs w:val="24"/>
        </w:rPr>
      </w:pPr>
      <w:r>
        <w:rPr>
          <w:b/>
          <w:bCs/>
          <w:szCs w:val="24"/>
        </w:rPr>
        <w:t>Dovolání se podává u soudu, který rozhodl v I. stupni, do dvou měsíců</w:t>
      </w:r>
      <w:r>
        <w:rPr>
          <w:szCs w:val="24"/>
        </w:rPr>
        <w:t xml:space="preserve"> od doručení rozhodnutí, proti kterému dovolání směřuje (§ 265e odst. 1 trestního řádu).</w:t>
      </w:r>
    </w:p>
    <w:p w14:paraId="128B00A1" w14:textId="77777777" w:rsidR="00AA5785" w:rsidRDefault="00AA5785" w:rsidP="00AA5785">
      <w:pPr>
        <w:rPr>
          <w:szCs w:val="24"/>
        </w:rPr>
      </w:pPr>
      <w:r>
        <w:rPr>
          <w:szCs w:val="24"/>
        </w:rPr>
        <w:t xml:space="preserve">O dovolání </w:t>
      </w:r>
      <w:r>
        <w:rPr>
          <w:b/>
          <w:bCs/>
          <w:szCs w:val="24"/>
        </w:rPr>
        <w:t>rozhoduje Nejvyšší soud České republiky</w:t>
      </w:r>
      <w:r>
        <w:rPr>
          <w:szCs w:val="24"/>
        </w:rPr>
        <w:t xml:space="preserve"> (§ 265c trestního řádu).</w:t>
      </w:r>
    </w:p>
    <w:p w14:paraId="79A3D5E9" w14:textId="77777777" w:rsidR="00AA5785" w:rsidRDefault="00AA5785" w:rsidP="00AA5785">
      <w:pPr>
        <w:rPr>
          <w:szCs w:val="24"/>
        </w:rPr>
      </w:pPr>
      <w:r>
        <w:rPr>
          <w:b/>
          <w:bCs/>
          <w:szCs w:val="24"/>
        </w:rPr>
        <w:t>V dovolání</w:t>
      </w:r>
      <w:r>
        <w:rPr>
          <w:szCs w:val="24"/>
        </w:rPr>
        <w:t xml:space="preserve">, kromě obecných náležitostí uvedených v § 59 odst. 3 trestního řádu, </w:t>
      </w:r>
      <w:r>
        <w:rPr>
          <w:b/>
          <w:bCs/>
          <w:szCs w:val="24"/>
        </w:rPr>
        <w:t>musí být uvedeno</w:t>
      </w:r>
      <w:r>
        <w:rPr>
          <w:szCs w:val="24"/>
        </w:rPr>
        <w:t xml:space="preserve"> (§ 265f odst. 1 trestního řádu)</w:t>
      </w:r>
    </w:p>
    <w:p w14:paraId="1D52390B" w14:textId="77777777" w:rsidR="00AA5785" w:rsidRDefault="00AA5785" w:rsidP="00AA5785">
      <w:pPr>
        <w:rPr>
          <w:szCs w:val="24"/>
        </w:rPr>
      </w:pPr>
      <w:r>
        <w:rPr>
          <w:szCs w:val="24"/>
        </w:rPr>
        <w:t>- proti kterému rozhodnutí dovolání směřuje,</w:t>
      </w:r>
    </w:p>
    <w:p w14:paraId="766315F6" w14:textId="77777777" w:rsidR="00AA5785" w:rsidRDefault="00AA5785" w:rsidP="00AA5785">
      <w:pPr>
        <w:rPr>
          <w:szCs w:val="24"/>
        </w:rPr>
      </w:pPr>
      <w:r>
        <w:rPr>
          <w:szCs w:val="24"/>
        </w:rPr>
        <w:t>- který výrok, v jakém rozsahu a z jakých důvodů je napadán,</w:t>
      </w:r>
    </w:p>
    <w:p w14:paraId="524E7CB2" w14:textId="77777777" w:rsidR="00AA5785" w:rsidRDefault="00AA5785" w:rsidP="00AA5785">
      <w:pPr>
        <w:rPr>
          <w:szCs w:val="24"/>
        </w:rPr>
      </w:pPr>
      <w:r>
        <w:rPr>
          <w:szCs w:val="24"/>
        </w:rPr>
        <w:t>- čeho se dovolatel domáhá,</w:t>
      </w:r>
    </w:p>
    <w:p w14:paraId="28129C18" w14:textId="77777777" w:rsidR="00AA5785" w:rsidRDefault="00AA5785" w:rsidP="00AA5785">
      <w:pPr>
        <w:rPr>
          <w:szCs w:val="24"/>
        </w:rPr>
      </w:pPr>
      <w:r>
        <w:rPr>
          <w:szCs w:val="24"/>
        </w:rPr>
        <w:t>- konkrétní návrh na rozhodnutí dovolacího soudu,</w:t>
      </w:r>
    </w:p>
    <w:p w14:paraId="6CFB1FFB" w14:textId="77777777" w:rsidR="00AA5785" w:rsidRDefault="00AA5785" w:rsidP="00AA5785">
      <w:pPr>
        <w:rPr>
          <w:szCs w:val="24"/>
        </w:rPr>
      </w:pPr>
      <w:r>
        <w:rPr>
          <w:szCs w:val="24"/>
        </w:rPr>
        <w:t xml:space="preserve">- odkaz na zákonná ustanovení § 265b odst. 1 písm. </w:t>
      </w:r>
      <w:proofErr w:type="gramStart"/>
      <w:r>
        <w:rPr>
          <w:szCs w:val="24"/>
        </w:rPr>
        <w:t>a)-</w:t>
      </w:r>
      <w:proofErr w:type="gramEnd"/>
      <w:r>
        <w:rPr>
          <w:szCs w:val="24"/>
        </w:rPr>
        <w:t>l), nebo § 265b odst. 2 trestního řádu,    o které se  dovolání opírá.</w:t>
      </w:r>
    </w:p>
    <w:p w14:paraId="7906C329" w14:textId="77777777" w:rsidR="00AA5785" w:rsidRDefault="00AA5785" w:rsidP="00AA5785">
      <w:pPr>
        <w:rPr>
          <w:szCs w:val="24"/>
        </w:rPr>
      </w:pPr>
      <w:r>
        <w:rPr>
          <w:b/>
          <w:bCs/>
          <w:szCs w:val="24"/>
        </w:rPr>
        <w:t xml:space="preserve">Rozsah </w:t>
      </w:r>
      <w:proofErr w:type="gramStart"/>
      <w:r>
        <w:rPr>
          <w:b/>
          <w:bCs/>
          <w:szCs w:val="24"/>
        </w:rPr>
        <w:t>a  důvody</w:t>
      </w:r>
      <w:proofErr w:type="gramEnd"/>
      <w:r>
        <w:rPr>
          <w:szCs w:val="24"/>
        </w:rPr>
        <w:t xml:space="preserve"> </w:t>
      </w:r>
      <w:r>
        <w:rPr>
          <w:b/>
          <w:bCs/>
          <w:szCs w:val="24"/>
        </w:rPr>
        <w:t>dovolání lze měnit jen po dobu trvání lhůty k podání dovolání</w:t>
      </w:r>
      <w:r>
        <w:rPr>
          <w:szCs w:val="24"/>
        </w:rPr>
        <w:t xml:space="preserve"> (§ 265f odst. 2 trestního řádu).</w:t>
      </w:r>
    </w:p>
    <w:p w14:paraId="1379FA27" w14:textId="77777777" w:rsidR="00AA5785" w:rsidRDefault="00AA5785" w:rsidP="00AA5785">
      <w:pPr>
        <w:rPr>
          <w:szCs w:val="24"/>
        </w:rPr>
      </w:pPr>
      <w:r>
        <w:rPr>
          <w:szCs w:val="24"/>
        </w:rPr>
        <w:t xml:space="preserve">Kdo podal </w:t>
      </w:r>
      <w:r>
        <w:rPr>
          <w:b/>
          <w:szCs w:val="24"/>
        </w:rPr>
        <w:t xml:space="preserve">zcela bezvýsledně dovolání, </w:t>
      </w:r>
      <w:r>
        <w:rPr>
          <w:szCs w:val="24"/>
        </w:rPr>
        <w:t xml:space="preserve">je povinen státu nahradit náklady řízení o tomto návrhu, a to </w:t>
      </w:r>
      <w:r>
        <w:rPr>
          <w:szCs w:val="24"/>
          <w:u w:val="single"/>
        </w:rPr>
        <w:t>paušální částkou</w:t>
      </w:r>
      <w:r>
        <w:rPr>
          <w:szCs w:val="24"/>
        </w:rPr>
        <w:t xml:space="preserve">, kterou stanoví ministerstvo spravedlnosti obecně závazným právním předpisem (§ 153 odst. 1 trestního řádu). </w:t>
      </w:r>
      <w:r>
        <w:rPr>
          <w:szCs w:val="24"/>
          <w:u w:val="single"/>
        </w:rPr>
        <w:t>Paušální částka</w:t>
      </w:r>
      <w:r>
        <w:rPr>
          <w:szCs w:val="24"/>
        </w:rPr>
        <w:t xml:space="preserve"> nákladů v řízení o zcela bezvýsledně podaném dovolání </w:t>
      </w:r>
      <w:r>
        <w:rPr>
          <w:szCs w:val="24"/>
          <w:u w:val="single"/>
        </w:rPr>
        <w:t xml:space="preserve">činí </w:t>
      </w:r>
      <w:proofErr w:type="gramStart"/>
      <w:r>
        <w:rPr>
          <w:b/>
          <w:szCs w:val="24"/>
          <w:u w:val="single"/>
        </w:rPr>
        <w:t>10.000,-</w:t>
      </w:r>
      <w:proofErr w:type="gramEnd"/>
      <w:r>
        <w:rPr>
          <w:b/>
          <w:szCs w:val="24"/>
          <w:u w:val="single"/>
        </w:rPr>
        <w:t xml:space="preserve"> Kč</w:t>
      </w:r>
      <w:r>
        <w:rPr>
          <w:szCs w:val="24"/>
        </w:rPr>
        <w:t xml:space="preserve"> (§ 3a vyhlášky č. 312/1995 Sb.).</w:t>
      </w:r>
    </w:p>
    <w:p w14:paraId="497E6031" w14:textId="77777777" w:rsidR="00AA5785" w:rsidRDefault="00AA5785" w:rsidP="00AA5785">
      <w:pPr>
        <w:spacing w:after="240"/>
        <w:rPr>
          <w:szCs w:val="24"/>
        </w:rPr>
      </w:pPr>
    </w:p>
    <w:bookmarkEnd w:id="0"/>
    <w:p w14:paraId="103D1038" w14:textId="77777777" w:rsidR="00AA5785" w:rsidRDefault="00AA5785" w:rsidP="00AA5785">
      <w:pPr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Brno </w:t>
      </w:r>
      <w:bookmarkStart w:id="1" w:name="dat_pisemnosti"/>
      <w:r>
        <w:rPr>
          <w:rFonts w:eastAsia="Calibri"/>
          <w:lang w:bidi="ar-SA"/>
        </w:rPr>
        <w:t>22. června 2023</w:t>
      </w:r>
      <w:bookmarkEnd w:id="1"/>
    </w:p>
    <w:p w14:paraId="11A3F4B6" w14:textId="77777777" w:rsidR="00AA5785" w:rsidRDefault="00AA5785" w:rsidP="00AA5785">
      <w:pPr>
        <w:rPr>
          <w:rFonts w:eastAsia="Calibri"/>
          <w:lang w:bidi="ar-SA"/>
        </w:rPr>
      </w:pPr>
    </w:p>
    <w:p w14:paraId="59EF9EB7" w14:textId="77777777" w:rsidR="00AA5785" w:rsidRDefault="00AA5785" w:rsidP="00AA5785">
      <w:pPr>
        <w:rPr>
          <w:rFonts w:eastAsia="Calibri"/>
          <w:lang w:bidi="ar-SA"/>
        </w:rPr>
      </w:pPr>
    </w:p>
    <w:p w14:paraId="58A8BFF3" w14:textId="77777777" w:rsidR="00AA5785" w:rsidRDefault="00AA5785" w:rsidP="00AA5785">
      <w:pPr>
        <w:rPr>
          <w:rFonts w:eastAsia="Calibri"/>
          <w:lang w:bidi="ar-SA"/>
        </w:rPr>
      </w:pPr>
    </w:p>
    <w:p w14:paraId="5CD8B593" w14:textId="77777777" w:rsidR="00AA5785" w:rsidRDefault="00AA5785" w:rsidP="00AA5785">
      <w:pPr>
        <w:spacing w:after="0"/>
        <w:rPr>
          <w:rFonts w:eastAsia="Calibri"/>
          <w:lang w:bidi="ar-SA"/>
        </w:rPr>
      </w:pPr>
      <w:r>
        <w:rPr>
          <w:rFonts w:eastAsia="Calibri"/>
          <w:lang w:bidi="ar-SA"/>
        </w:rPr>
        <w:t>Mgr. Petr Hlavina v. r.</w:t>
      </w:r>
    </w:p>
    <w:p w14:paraId="00BAC29D" w14:textId="77777777" w:rsidR="00AA5785" w:rsidRDefault="00AA5785" w:rsidP="00AA5785">
      <w:pPr>
        <w:spacing w:after="0"/>
      </w:pPr>
      <w:bookmarkStart w:id="2" w:name="referent_typ"/>
      <w:r>
        <w:t>předseda senátu</w:t>
      </w:r>
      <w:bookmarkEnd w:id="2"/>
    </w:p>
    <w:p w14:paraId="029F2384" w14:textId="77777777" w:rsidR="00282005" w:rsidRDefault="00282005"/>
    <w:sectPr w:rsidR="00282005" w:rsidSect="0005725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45EA" w14:textId="77777777" w:rsidR="00993F5E" w:rsidRDefault="00993F5E">
      <w:pPr>
        <w:spacing w:after="0"/>
      </w:pPr>
      <w:r>
        <w:separator/>
      </w:r>
    </w:p>
  </w:endnote>
  <w:endnote w:type="continuationSeparator" w:id="0">
    <w:p w14:paraId="3A114419" w14:textId="77777777" w:rsidR="00993F5E" w:rsidRDefault="00993F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60DF" w14:textId="77777777" w:rsidR="00BD186E" w:rsidRDefault="00AA5785">
    <w:pPr>
      <w:pStyle w:val="Zpat"/>
    </w:pPr>
    <w:r>
      <w:t>Shodu s prvopisem potvrzuje: Bc. Kamila Procházková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BB26" w14:textId="77777777" w:rsidR="00993F5E" w:rsidRDefault="00993F5E">
      <w:pPr>
        <w:spacing w:after="0"/>
      </w:pPr>
      <w:r>
        <w:separator/>
      </w:r>
    </w:p>
  </w:footnote>
  <w:footnote w:type="continuationSeparator" w:id="0">
    <w:p w14:paraId="28DAE0C6" w14:textId="77777777" w:rsidR="00993F5E" w:rsidRDefault="00993F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BE54" w14:textId="77777777" w:rsidR="00FD5280" w:rsidRPr="0019000B" w:rsidRDefault="00AA5785" w:rsidP="00FD5280">
    <w:pPr>
      <w:pStyle w:val="Zhlav"/>
      <w:framePr w:wrap="around" w:vAnchor="text" w:hAnchor="margin" w:xAlign="center" w:y="1"/>
      <w:rPr>
        <w:rStyle w:val="slostrnky"/>
      </w:rPr>
    </w:pPr>
    <w:r w:rsidRPr="0019000B">
      <w:rPr>
        <w:rStyle w:val="slostrnky"/>
      </w:rPr>
      <w:fldChar w:fldCharType="begin"/>
    </w:r>
    <w:r w:rsidRPr="0019000B">
      <w:rPr>
        <w:rStyle w:val="slostrnky"/>
      </w:rPr>
      <w:instrText xml:space="preserve">PAGE  </w:instrText>
    </w:r>
    <w:r w:rsidRPr="0019000B">
      <w:rPr>
        <w:rStyle w:val="slostrnky"/>
      </w:rPr>
      <w:fldChar w:fldCharType="separate"/>
    </w:r>
    <w:r>
      <w:rPr>
        <w:rStyle w:val="slostrnky"/>
        <w:noProof/>
      </w:rPr>
      <w:t>2</w:t>
    </w:r>
    <w:r w:rsidRPr="0019000B">
      <w:rPr>
        <w:rStyle w:val="slostrnky"/>
      </w:rPr>
      <w:fldChar w:fldCharType="end"/>
    </w:r>
  </w:p>
  <w:p w14:paraId="0B3A6653" w14:textId="77777777" w:rsidR="00FD5280" w:rsidRPr="0019000B" w:rsidRDefault="00AA5785" w:rsidP="00FD5280">
    <w:pPr>
      <w:pStyle w:val="Zhlav"/>
    </w:pPr>
    <w:r w:rsidRPr="0019000B">
      <w:tab/>
    </w:r>
    <w:r w:rsidRPr="0019000B">
      <w:tab/>
    </w:r>
    <w:r>
      <w:t>7 To 156/2023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0A17" w14:textId="77777777" w:rsidR="00FD5280" w:rsidRDefault="00AA5785" w:rsidP="00FD5280">
    <w:pPr>
      <w:jc w:val="right"/>
    </w:pPr>
    <w:r>
      <w:rPr>
        <w:rFonts w:eastAsia="Calibri"/>
        <w:lang w:bidi="ar-SA"/>
      </w:rPr>
      <w:t xml:space="preserve">č. j. </w:t>
    </w:r>
    <w:bookmarkStart w:id="3" w:name="spisova_zn_M"/>
    <w:r>
      <w:rPr>
        <w:rFonts w:eastAsia="Calibri"/>
        <w:lang w:bidi="ar-SA"/>
      </w:rPr>
      <w:t>7 To 156/2023</w:t>
    </w:r>
    <w:bookmarkEnd w:id="3"/>
    <w:r>
      <w:rPr>
        <w:rFonts w:eastAsia="Calibri"/>
        <w:lang w:bidi="ar-SA"/>
      </w:rPr>
      <w:t>-</w:t>
    </w:r>
    <w:bookmarkStart w:id="4" w:name="NRCListu"/>
    <w:r>
      <w:rPr>
        <w:rFonts w:eastAsia="Calibri"/>
        <w:lang w:bidi="ar-SA"/>
      </w:rPr>
      <w:t xml:space="preserve">127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76F3"/>
    <w:multiLevelType w:val="hybridMultilevel"/>
    <w:tmpl w:val="7EFAB314"/>
    <w:lvl w:ilvl="0" w:tplc="8E607ECA">
      <w:start w:val="1"/>
      <w:numFmt w:val="decimal"/>
      <w:pStyle w:val="Textodvodnn"/>
      <w:lvlText w:val="%1."/>
      <w:lvlJc w:val="righ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85"/>
    <w:rsid w:val="00282005"/>
    <w:rsid w:val="00397888"/>
    <w:rsid w:val="003A3476"/>
    <w:rsid w:val="00993F5E"/>
    <w:rsid w:val="00AA5785"/>
    <w:rsid w:val="00AF6573"/>
    <w:rsid w:val="00C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47ED"/>
  <w15:chartTrackingRefBased/>
  <w15:docId w15:val="{B4C745C1-505A-4E19-96FD-E05C8DD5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785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A5785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A5785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5785"/>
    <w:pPr>
      <w:tabs>
        <w:tab w:val="center" w:pos="4536"/>
        <w:tab w:val="right" w:pos="9072"/>
      </w:tabs>
    </w:pPr>
    <w:rPr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AA5785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AA5785"/>
  </w:style>
  <w:style w:type="paragraph" w:customStyle="1" w:styleId="Nadpisvrozhodnut">
    <w:name w:val="Nadpis v rozhodnutí"/>
    <w:basedOn w:val="Normln"/>
    <w:next w:val="Normln"/>
    <w:link w:val="NadpisvrozhodnutChar"/>
    <w:qFormat/>
    <w:rsid w:val="00AA5785"/>
    <w:pPr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AA5785"/>
    <w:rPr>
      <w:rFonts w:ascii="Garamond" w:eastAsia="Calibri" w:hAnsi="Garamond" w:cs="Times New Roman"/>
      <w:b/>
      <w:sz w:val="24"/>
    </w:rPr>
  </w:style>
  <w:style w:type="paragraph" w:customStyle="1" w:styleId="Textodvodnn">
    <w:name w:val="Text odůvodnění"/>
    <w:basedOn w:val="Normln"/>
    <w:link w:val="TextodvodnnChar"/>
    <w:qFormat/>
    <w:rsid w:val="00AA5785"/>
    <w:pPr>
      <w:numPr>
        <w:numId w:val="1"/>
      </w:numPr>
      <w:ind w:left="0" w:hanging="357"/>
    </w:pPr>
  </w:style>
  <w:style w:type="character" w:customStyle="1" w:styleId="TextodvodnnChar">
    <w:name w:val="Text odůvodnění Char"/>
    <w:link w:val="Textodvodnn"/>
    <w:rsid w:val="00AA5785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1336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Šaršonová Renáta</cp:lastModifiedBy>
  <cp:revision>3</cp:revision>
  <dcterms:created xsi:type="dcterms:W3CDTF">2023-08-15T04:33:00Z</dcterms:created>
  <dcterms:modified xsi:type="dcterms:W3CDTF">2023-08-16T06:31:00Z</dcterms:modified>
</cp:coreProperties>
</file>