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C07A" w14:textId="77777777" w:rsidR="00273596" w:rsidRPr="004615E9" w:rsidRDefault="00273596" w:rsidP="00273596">
      <w:pPr>
        <w:jc w:val="right"/>
      </w:pPr>
      <w:r w:rsidRPr="004615E9">
        <w:t>39 T 2/2017</w:t>
      </w:r>
      <w:r>
        <w:t>-3204</w:t>
      </w:r>
    </w:p>
    <w:p w14:paraId="1546FDBC" w14:textId="77777777" w:rsidR="00273596" w:rsidRPr="004615E9" w:rsidRDefault="00273596" w:rsidP="00273596">
      <w:pPr>
        <w:jc w:val="center"/>
        <w:rPr>
          <w:b/>
          <w:sz w:val="28"/>
          <w:szCs w:val="28"/>
        </w:rPr>
      </w:pPr>
      <w:r w:rsidRPr="004615E9">
        <w:rPr>
          <w:b/>
          <w:sz w:val="28"/>
          <w:szCs w:val="28"/>
        </w:rPr>
        <w:t>USNESENÍ</w:t>
      </w:r>
    </w:p>
    <w:p w14:paraId="5F80E10C" w14:textId="77777777" w:rsidR="00273596" w:rsidRDefault="00273596" w:rsidP="00273596"/>
    <w:p w14:paraId="6E467BB3" w14:textId="3C759244" w:rsidR="00273596" w:rsidRDefault="00273596" w:rsidP="00273596">
      <w:r w:rsidRPr="004615E9">
        <w:t xml:space="preserve">Krajský soud v Brně rozhodl dne 3. 10. 2019 předsedou senátu v trestní věci </w:t>
      </w:r>
      <w:r w:rsidRPr="004615E9">
        <w:rPr>
          <w:b/>
          <w:bCs/>
        </w:rPr>
        <w:t xml:space="preserve">odsouzené </w:t>
      </w:r>
      <w:r w:rsidR="00244C6B">
        <w:rPr>
          <w:b/>
          <w:bCs/>
        </w:rPr>
        <w:t>M.</w:t>
      </w:r>
      <w:r w:rsidRPr="004615E9">
        <w:rPr>
          <w:b/>
          <w:bCs/>
        </w:rPr>
        <w:t xml:space="preserve"> </w:t>
      </w:r>
      <w:r w:rsidR="00244C6B">
        <w:rPr>
          <w:b/>
          <w:bCs/>
        </w:rPr>
        <w:t>Z.</w:t>
      </w:r>
      <w:r w:rsidRPr="004615E9">
        <w:rPr>
          <w:b/>
          <w:bCs/>
        </w:rPr>
        <w:t xml:space="preserve">, </w:t>
      </w:r>
      <w:proofErr w:type="spellStart"/>
      <w:r w:rsidRPr="004615E9">
        <w:rPr>
          <w:b/>
          <w:bCs/>
        </w:rPr>
        <w:t>roz</w:t>
      </w:r>
      <w:proofErr w:type="spellEnd"/>
      <w:r w:rsidRPr="004615E9">
        <w:rPr>
          <w:b/>
          <w:bCs/>
        </w:rPr>
        <w:t xml:space="preserve">. </w:t>
      </w:r>
      <w:r w:rsidR="00244C6B">
        <w:rPr>
          <w:b/>
          <w:bCs/>
        </w:rPr>
        <w:t>S.</w:t>
      </w:r>
      <w:r w:rsidRPr="004615E9">
        <w:t xml:space="preserve">, nar. </w:t>
      </w:r>
      <w:r w:rsidR="00244C6B">
        <w:t>XXXXX</w:t>
      </w:r>
      <w:r w:rsidRPr="004615E9">
        <w:t xml:space="preserve"> v </w:t>
      </w:r>
      <w:r w:rsidR="00244C6B">
        <w:t>XXXXX</w:t>
      </w:r>
      <w:r w:rsidRPr="004615E9">
        <w:t xml:space="preserve">, </w:t>
      </w:r>
    </w:p>
    <w:p w14:paraId="210462E9" w14:textId="77777777" w:rsidR="00273596" w:rsidRDefault="00273596" w:rsidP="00273596"/>
    <w:p w14:paraId="4053593D" w14:textId="77777777" w:rsidR="00273596" w:rsidRDefault="00273596" w:rsidP="00273596">
      <w:pPr>
        <w:jc w:val="center"/>
        <w:rPr>
          <w:b/>
        </w:rPr>
      </w:pPr>
      <w:r>
        <w:rPr>
          <w:b/>
        </w:rPr>
        <w:t>takto</w:t>
      </w:r>
      <w:r w:rsidRPr="004615E9">
        <w:rPr>
          <w:b/>
        </w:rPr>
        <w:t>:</w:t>
      </w:r>
    </w:p>
    <w:p w14:paraId="589355C5" w14:textId="77777777" w:rsidR="00273596" w:rsidRPr="004615E9" w:rsidRDefault="00273596" w:rsidP="00273596">
      <w:pPr>
        <w:ind w:firstLine="720"/>
      </w:pPr>
    </w:p>
    <w:p w14:paraId="274E53E3" w14:textId="40F5CF54" w:rsidR="00273596" w:rsidRPr="004615E9" w:rsidRDefault="00273596" w:rsidP="00273596">
      <w:pPr>
        <w:spacing w:line="360" w:lineRule="auto"/>
        <w:rPr>
          <w:bCs/>
        </w:rPr>
      </w:pPr>
      <w:r w:rsidRPr="004615E9">
        <w:rPr>
          <w:bCs/>
        </w:rPr>
        <w:t xml:space="preserve">Podle § 131 odst. 1 trestního řádu </w:t>
      </w:r>
      <w:r>
        <w:rPr>
          <w:b/>
          <w:bCs/>
        </w:rPr>
        <w:t>se  opravuj</w:t>
      </w:r>
      <w:r w:rsidRPr="004615E9">
        <w:rPr>
          <w:b/>
          <w:bCs/>
        </w:rPr>
        <w:t>í</w:t>
      </w:r>
      <w:r w:rsidRPr="004615E9">
        <w:rPr>
          <w:bCs/>
        </w:rPr>
        <w:t xml:space="preserve">  písařské chyby v rozsudku Krajského soudu v Brně ze dne 7. 2. 2018, č. j. 39 T 2/2017 – 3118, a to v označení obžalované tak, že namísto označení místa pobytu </w:t>
      </w:r>
      <w:r w:rsidR="00244C6B">
        <w:rPr>
          <w:bCs/>
        </w:rPr>
        <w:t>XXXXX</w:t>
      </w:r>
      <w:r w:rsidRPr="004615E9">
        <w:rPr>
          <w:bCs/>
        </w:rPr>
        <w:t xml:space="preserve">, se uvádí </w:t>
      </w:r>
      <w:r w:rsidR="00244C6B">
        <w:rPr>
          <w:bCs/>
        </w:rPr>
        <w:t>XXXXX</w:t>
      </w:r>
      <w:r w:rsidRPr="004615E9">
        <w:rPr>
          <w:bCs/>
        </w:rPr>
        <w:t xml:space="preserve"> a správná část výroku zní:</w:t>
      </w:r>
    </w:p>
    <w:p w14:paraId="02F505D5" w14:textId="49DD6A22" w:rsidR="00273596" w:rsidRPr="004615E9" w:rsidRDefault="00273596" w:rsidP="00273596">
      <w:pPr>
        <w:rPr>
          <w:b/>
          <w:bCs/>
        </w:rPr>
      </w:pPr>
      <w:r w:rsidRPr="004615E9">
        <w:rPr>
          <w:b/>
          <w:bCs/>
        </w:rPr>
        <w:t xml:space="preserve">Obžalovaná </w:t>
      </w:r>
      <w:r w:rsidR="00244C6B">
        <w:rPr>
          <w:b/>
          <w:bCs/>
        </w:rPr>
        <w:t>M.</w:t>
      </w:r>
      <w:r w:rsidRPr="004615E9">
        <w:rPr>
          <w:b/>
          <w:bCs/>
        </w:rPr>
        <w:t xml:space="preserve"> </w:t>
      </w:r>
      <w:r w:rsidR="00244C6B">
        <w:rPr>
          <w:b/>
          <w:bCs/>
        </w:rPr>
        <w:t>Z.</w:t>
      </w:r>
      <w:r w:rsidRPr="004615E9">
        <w:rPr>
          <w:b/>
          <w:bCs/>
        </w:rPr>
        <w:t xml:space="preserve">, (rozená </w:t>
      </w:r>
      <w:r w:rsidR="00244C6B">
        <w:rPr>
          <w:b/>
          <w:bCs/>
        </w:rPr>
        <w:t>S.</w:t>
      </w:r>
      <w:r w:rsidRPr="004615E9">
        <w:rPr>
          <w:b/>
          <w:bCs/>
        </w:rPr>
        <w:t xml:space="preserve">), nar. </w:t>
      </w:r>
      <w:r w:rsidR="00244C6B">
        <w:rPr>
          <w:b/>
          <w:bCs/>
        </w:rPr>
        <w:t>XXXXX</w:t>
      </w:r>
      <w:r w:rsidRPr="004615E9">
        <w:rPr>
          <w:b/>
          <w:bCs/>
        </w:rPr>
        <w:t xml:space="preserve"> v </w:t>
      </w:r>
      <w:r w:rsidR="00244C6B">
        <w:rPr>
          <w:b/>
          <w:bCs/>
        </w:rPr>
        <w:t>XXXXX</w:t>
      </w:r>
      <w:r w:rsidRPr="004615E9">
        <w:rPr>
          <w:b/>
          <w:bCs/>
        </w:rPr>
        <w:t xml:space="preserve">, trvale bytem </w:t>
      </w:r>
      <w:r w:rsidR="00244C6B">
        <w:rPr>
          <w:b/>
          <w:bCs/>
        </w:rPr>
        <w:t>XXXXX</w:t>
      </w:r>
      <w:r w:rsidRPr="004615E9">
        <w:rPr>
          <w:b/>
          <w:bCs/>
        </w:rPr>
        <w:t xml:space="preserve">, </w:t>
      </w:r>
      <w:r w:rsidR="00244C6B">
        <w:rPr>
          <w:b/>
          <w:bCs/>
        </w:rPr>
        <w:t>XXXXX</w:t>
      </w:r>
      <w:r w:rsidRPr="004615E9">
        <w:rPr>
          <w:b/>
          <w:bCs/>
        </w:rPr>
        <w:t xml:space="preserve">, toho času bytem </w:t>
      </w:r>
      <w:r w:rsidR="00244C6B">
        <w:rPr>
          <w:b/>
          <w:bCs/>
        </w:rPr>
        <w:t>XXXXX</w:t>
      </w:r>
      <w:r w:rsidRPr="004615E9">
        <w:rPr>
          <w:b/>
          <w:bCs/>
        </w:rPr>
        <w:t>.</w:t>
      </w:r>
    </w:p>
    <w:p w14:paraId="0CED721B" w14:textId="77777777" w:rsidR="00273596" w:rsidRDefault="00273596" w:rsidP="00273596">
      <w:pPr>
        <w:rPr>
          <w:bCs/>
        </w:rPr>
      </w:pPr>
      <w:r>
        <w:rPr>
          <w:bCs/>
        </w:rPr>
        <w:t>Dále se opravuje písařská chyba</w:t>
      </w:r>
      <w:r w:rsidRPr="004615E9">
        <w:rPr>
          <w:bCs/>
        </w:rPr>
        <w:t xml:space="preserve"> ve výroku o</w:t>
      </w:r>
      <w:r>
        <w:rPr>
          <w:bCs/>
        </w:rPr>
        <w:t xml:space="preserve"> uložení</w:t>
      </w:r>
      <w:r w:rsidRPr="004615E9">
        <w:rPr>
          <w:bCs/>
        </w:rPr>
        <w:t xml:space="preserve"> trestu propadnutí majetku</w:t>
      </w:r>
      <w:r>
        <w:rPr>
          <w:bCs/>
        </w:rPr>
        <w:t xml:space="preserve"> v bodě 3) v uvedení IČO</w:t>
      </w:r>
      <w:r w:rsidRPr="004615E9">
        <w:rPr>
          <w:bCs/>
        </w:rPr>
        <w:t xml:space="preserve"> společnosti Komerční banka Penzijní společnost, </w:t>
      </w:r>
      <w:proofErr w:type="spellStart"/>
      <w:r w:rsidRPr="004615E9">
        <w:rPr>
          <w:bCs/>
        </w:rPr>
        <w:t>a.s</w:t>
      </w:r>
      <w:proofErr w:type="spellEnd"/>
      <w:r>
        <w:rPr>
          <w:bCs/>
        </w:rPr>
        <w:t xml:space="preserve">, tak, že namísto </w:t>
      </w:r>
      <w:r w:rsidRPr="004615E9">
        <w:rPr>
          <w:bCs/>
        </w:rPr>
        <w:t>IČO: 61860018</w:t>
      </w:r>
      <w:r>
        <w:rPr>
          <w:bCs/>
        </w:rPr>
        <w:t xml:space="preserve">, se uvádí </w:t>
      </w:r>
      <w:r w:rsidRPr="004615E9">
        <w:rPr>
          <w:bCs/>
        </w:rPr>
        <w:t>IČO: </w:t>
      </w:r>
      <w:r>
        <w:rPr>
          <w:bCs/>
        </w:rPr>
        <w:t>5</w:t>
      </w:r>
      <w:r w:rsidRPr="004615E9">
        <w:rPr>
          <w:bCs/>
        </w:rPr>
        <w:t>1860018</w:t>
      </w:r>
      <w:r>
        <w:rPr>
          <w:bCs/>
        </w:rPr>
        <w:t xml:space="preserve"> a správná část výroku zní:</w:t>
      </w:r>
    </w:p>
    <w:p w14:paraId="0C3F325B" w14:textId="74DBECAC" w:rsidR="00273596" w:rsidRPr="004615E9" w:rsidRDefault="00273596" w:rsidP="00273596">
      <w:pPr>
        <w:rPr>
          <w:b/>
          <w:bCs/>
        </w:rPr>
      </w:pPr>
      <w:r w:rsidRPr="004615E9">
        <w:rPr>
          <w:b/>
          <w:bCs/>
        </w:rPr>
        <w:t xml:space="preserve">3) finanční prostředky ve výši 153.965 Kč uložené na účtu penzijního připojištění </w:t>
      </w:r>
      <w:r w:rsidRPr="004615E9">
        <w:rPr>
          <w:b/>
          <w:bCs/>
        </w:rPr>
        <w:br/>
        <w:t>č. </w:t>
      </w:r>
      <w:r w:rsidR="00244C6B">
        <w:rPr>
          <w:b/>
          <w:bCs/>
        </w:rPr>
        <w:t>XXXXX</w:t>
      </w:r>
      <w:r w:rsidRPr="004615E9">
        <w:rPr>
          <w:b/>
          <w:bCs/>
        </w:rPr>
        <w:t>/</w:t>
      </w:r>
      <w:r w:rsidR="00244C6B">
        <w:rPr>
          <w:b/>
          <w:bCs/>
        </w:rPr>
        <w:t>XXXXX</w:t>
      </w:r>
      <w:r w:rsidRPr="004615E9">
        <w:rPr>
          <w:b/>
          <w:bCs/>
        </w:rPr>
        <w:t xml:space="preserve"> společnosti Komerční banka Penzijní společnost, a.s., IČO: </w:t>
      </w:r>
      <w:r>
        <w:rPr>
          <w:b/>
          <w:bCs/>
        </w:rPr>
        <w:t>6</w:t>
      </w:r>
      <w:r w:rsidRPr="004615E9">
        <w:rPr>
          <w:b/>
          <w:bCs/>
        </w:rPr>
        <w:t>1860018, se sídlem náměstí Junkových 2772/1, 15500 Praha 5</w:t>
      </w:r>
      <w:r>
        <w:rPr>
          <w:b/>
          <w:bCs/>
        </w:rPr>
        <w:t>.</w:t>
      </w:r>
    </w:p>
    <w:p w14:paraId="6F7B8E89" w14:textId="77777777" w:rsidR="00273596" w:rsidRDefault="00273596" w:rsidP="00273596">
      <w:pPr>
        <w:jc w:val="center"/>
        <w:rPr>
          <w:i/>
        </w:rPr>
      </w:pPr>
    </w:p>
    <w:p w14:paraId="72180545" w14:textId="77777777" w:rsidR="00273596" w:rsidRDefault="00273596" w:rsidP="00273596">
      <w:pPr>
        <w:jc w:val="center"/>
      </w:pPr>
      <w:r w:rsidRPr="004615E9">
        <w:t>Odůvodně</w:t>
      </w:r>
      <w:r>
        <w:t>n</w:t>
      </w:r>
      <w:r w:rsidRPr="004615E9">
        <w:t>í:</w:t>
      </w:r>
    </w:p>
    <w:p w14:paraId="1E8F29C5" w14:textId="09BA8E1D" w:rsidR="00273596" w:rsidRDefault="00273596" w:rsidP="00273596">
      <w:pPr>
        <w:numPr>
          <w:ilvl w:val="0"/>
          <w:numId w:val="1"/>
        </w:numPr>
        <w:ind w:left="0" w:hanging="426"/>
        <w:rPr>
          <w:bCs/>
        </w:rPr>
      </w:pPr>
      <w:r w:rsidRPr="004615E9">
        <w:t xml:space="preserve">Dne </w:t>
      </w:r>
      <w:r>
        <w:t>27. 9. 2019</w:t>
      </w:r>
      <w:r w:rsidRPr="004615E9">
        <w:t xml:space="preserve"> obdržel Krajský soud v Brně ve věci </w:t>
      </w:r>
      <w:proofErr w:type="spellStart"/>
      <w:r w:rsidRPr="004615E9">
        <w:t>sp</w:t>
      </w:r>
      <w:proofErr w:type="spellEnd"/>
      <w:r w:rsidRPr="004615E9">
        <w:t xml:space="preserve">. zn. 39 T </w:t>
      </w:r>
      <w:r>
        <w:t xml:space="preserve">2/2017 žádost Úřadu pro zastupování státu ve věcech majetkových (dále jen „Úřad“) o opravu rozsudku č. j. 39 T 2/2017-3118 ze dne 7. 2. 2018. Ve svém podání Úřad poukázal jednak na nesprávné označení místa bydliště obžalované, kdy namísto </w:t>
      </w:r>
      <w:r w:rsidR="00244C6B">
        <w:rPr>
          <w:bCs/>
        </w:rPr>
        <w:t>XXXXX</w:t>
      </w:r>
      <w:r>
        <w:t xml:space="preserve"> má být správně uvedeno </w:t>
      </w:r>
      <w:r w:rsidR="00244C6B">
        <w:rPr>
          <w:bCs/>
        </w:rPr>
        <w:t>XXXXX</w:t>
      </w:r>
      <w:r>
        <w:t xml:space="preserve">. Dále bylo namítnuto nesprávné uvedení IČO spol. </w:t>
      </w:r>
      <w:r w:rsidRPr="004615E9">
        <w:rPr>
          <w:bCs/>
        </w:rPr>
        <w:t>Komerční banka Penzijní společnost, a.s</w:t>
      </w:r>
      <w:r>
        <w:rPr>
          <w:bCs/>
        </w:rPr>
        <w:t xml:space="preserve">. ve výroku o uložení trestu propadnutí majetku, kdy správně má být uvedeno </w:t>
      </w:r>
      <w:r w:rsidRPr="004615E9">
        <w:rPr>
          <w:bCs/>
        </w:rPr>
        <w:t>IČO: </w:t>
      </w:r>
      <w:r>
        <w:rPr>
          <w:bCs/>
        </w:rPr>
        <w:t>6</w:t>
      </w:r>
      <w:r w:rsidRPr="004615E9">
        <w:rPr>
          <w:bCs/>
        </w:rPr>
        <w:t>1860018</w:t>
      </w:r>
      <w:r>
        <w:rPr>
          <w:bCs/>
        </w:rPr>
        <w:t xml:space="preserve">. V neposlední řadě bylo požádáno o opravu označení nemovitých věcí v bodech 1) a 2) uvedeného výroku o uložení trestu propadnutí majetku, neboť Úřad má za to, že z označení majetku není nezpochybnitelně patrné, které movité věci propadly státu, resp. toto označení, včetně správného uvedení příslušného katastrálního úřadu, je třeba učinit v podobě, aby mohlo dojít k zápisu katastrálním úřadem. </w:t>
      </w:r>
    </w:p>
    <w:p w14:paraId="75422E39" w14:textId="77777777" w:rsidR="00273596" w:rsidRDefault="00273596" w:rsidP="00273596">
      <w:pPr>
        <w:numPr>
          <w:ilvl w:val="0"/>
          <w:numId w:val="1"/>
        </w:numPr>
        <w:ind w:left="0" w:hanging="426"/>
        <w:rPr>
          <w:bCs/>
        </w:rPr>
      </w:pPr>
      <w:r>
        <w:rPr>
          <w:bCs/>
        </w:rPr>
        <w:t xml:space="preserve">Podle § 131 odst. 1 </w:t>
      </w:r>
      <w:proofErr w:type="spellStart"/>
      <w:r>
        <w:rPr>
          <w:bCs/>
        </w:rPr>
        <w:t>tr</w:t>
      </w:r>
      <w:proofErr w:type="spellEnd"/>
      <w:r>
        <w:rPr>
          <w:bCs/>
        </w:rPr>
        <w:t xml:space="preserve">. ř. může </w:t>
      </w:r>
      <w:r w:rsidRPr="00CD5ED3">
        <w:rPr>
          <w:bCs/>
        </w:rPr>
        <w:t>předseda senátu zvláštním usnesením kdykoli opravit písařské chyby a jiné zřejmé nesprávnosti, k nimž došlo ve vyhotovení rozsudku a jeho opisech, tak, aby vyhotovení bylo v naprosté shodě s obsahem rozsudku, jak byl vyhlášen</w:t>
      </w:r>
      <w:r>
        <w:rPr>
          <w:bCs/>
        </w:rPr>
        <w:t xml:space="preserve">. </w:t>
      </w:r>
    </w:p>
    <w:p w14:paraId="06F441BD" w14:textId="78EE7700" w:rsidR="00273596" w:rsidRDefault="00273596" w:rsidP="00273596">
      <w:pPr>
        <w:numPr>
          <w:ilvl w:val="0"/>
          <w:numId w:val="1"/>
        </w:numPr>
        <w:ind w:left="0" w:hanging="426"/>
        <w:rPr>
          <w:bCs/>
        </w:rPr>
      </w:pPr>
      <w:r>
        <w:rPr>
          <w:bCs/>
        </w:rPr>
        <w:t xml:space="preserve">Po zhodnocení návrhu Úřadu pro </w:t>
      </w:r>
      <w:r>
        <w:t xml:space="preserve">zastupování státu ve věcech majetkových lze konstatovat, že jeho připomínka k provedení opravy v pravomocném odsuzujícím rozsudku je na místě zejména stran bodu 3) výroku </w:t>
      </w:r>
      <w:r>
        <w:rPr>
          <w:bCs/>
        </w:rPr>
        <w:t xml:space="preserve">o uložení trestu propadnutí majetku. Daný postup je přitom přípustný právě s ohledem na soulad s vyhlášeným rozhodnutím, kdy při následném vyhotovení rozsudku došlo k evidentní písařské chybě v podobě záměny číslice 5 za číslici 6 v IČO spol. </w:t>
      </w:r>
      <w:r w:rsidRPr="004615E9">
        <w:rPr>
          <w:bCs/>
        </w:rPr>
        <w:t>Komerční banka Penzijní společnost, a.s</w:t>
      </w:r>
      <w:r>
        <w:rPr>
          <w:bCs/>
        </w:rPr>
        <w:t xml:space="preserve">. Lze sice mít za to, že i za původní situace by nebylo zpochybnitelné, u jaké společnosti deponované finanční prostředky obžalované podléhají uloženému trestu propadnutí majetku, neboť záměna je vyloučena s ohledem na další konkretizaci peněžního ústavu v podobě jeho názvu a sídla, kterým odpovídá i číslo účtu vedené na jméno </w:t>
      </w:r>
      <w:r w:rsidR="00244C6B">
        <w:rPr>
          <w:bCs/>
        </w:rPr>
        <w:t>M.</w:t>
      </w:r>
      <w:r>
        <w:rPr>
          <w:bCs/>
        </w:rPr>
        <w:t xml:space="preserve"> </w:t>
      </w:r>
      <w:r w:rsidR="00244C6B">
        <w:rPr>
          <w:bCs/>
        </w:rPr>
        <w:t>Z.</w:t>
      </w:r>
      <w:r>
        <w:rPr>
          <w:bCs/>
        </w:rPr>
        <w:t xml:space="preserve">, nicméně pro precizaci </w:t>
      </w:r>
      <w:r>
        <w:rPr>
          <w:bCs/>
        </w:rPr>
        <w:lastRenderedPageBreak/>
        <w:t xml:space="preserve">postupu došlo tímto usnesením k nápravě písařské chyby. Ve stejném ohledu pak soud, pakliže již připustil výše uvedenou opravu, přistoupil k odstranění chyby v názvu města </w:t>
      </w:r>
      <w:r w:rsidR="00CE7861">
        <w:rPr>
          <w:bCs/>
        </w:rPr>
        <w:t>XXXXX</w:t>
      </w:r>
      <w:r>
        <w:rPr>
          <w:bCs/>
        </w:rPr>
        <w:t xml:space="preserve"> v uvedení místa bydliště obžalované, jakkoliv tato oprava je pro vykonatelnost rozsudku zcela irelevantní a bez dalšího by soud postup podle §¨131 </w:t>
      </w:r>
      <w:proofErr w:type="spellStart"/>
      <w:r>
        <w:rPr>
          <w:bCs/>
        </w:rPr>
        <w:t>tr</w:t>
      </w:r>
      <w:proofErr w:type="spellEnd"/>
      <w:r>
        <w:rPr>
          <w:bCs/>
        </w:rPr>
        <w:t xml:space="preserve">. ř. pouze pro takové pochybení považoval za nepotřebné. </w:t>
      </w:r>
    </w:p>
    <w:p w14:paraId="638A9B0B" w14:textId="503C5119" w:rsidR="00273596" w:rsidRPr="004615E9" w:rsidRDefault="00273596" w:rsidP="00273596">
      <w:pPr>
        <w:numPr>
          <w:ilvl w:val="0"/>
          <w:numId w:val="1"/>
        </w:numPr>
        <w:ind w:left="0" w:hanging="426"/>
        <w:rPr>
          <w:bCs/>
        </w:rPr>
      </w:pPr>
      <w:r>
        <w:rPr>
          <w:bCs/>
        </w:rPr>
        <w:t xml:space="preserve">Naopak v případě posledního z požadavků na konkretizaci nemovitostí uvedených v bodech 1) a 2) výroku o uložení trestu propadnutí majetku nepřicházel navrhovaný postup v úvahu, a to již jen proto, že doplnění výrokové části dle požadavku Úřadu by nebylo v souladu s vyhlášenou podobou rozsudku, jak k tomu došlo u hlavního líčení dne 7. 2. 2018. Pokud se však týká vyjádření navrhovatele, lze mít za to, že již v rozhodnutí uvedený popis nemovitostí podléhajících uložené sankci je dostatečný k její vlastní realizaci. V kontextu rozhodnutí, jakož i faktické existence nemovitostí ve vlastnictví </w:t>
      </w:r>
      <w:r w:rsidR="00244C6B">
        <w:rPr>
          <w:bCs/>
        </w:rPr>
        <w:t>M.</w:t>
      </w:r>
      <w:r>
        <w:rPr>
          <w:bCs/>
        </w:rPr>
        <w:t xml:space="preserve"> </w:t>
      </w:r>
      <w:r w:rsidR="00244C6B">
        <w:rPr>
          <w:bCs/>
        </w:rPr>
        <w:t>Z.</w:t>
      </w:r>
      <w:r>
        <w:rPr>
          <w:bCs/>
        </w:rPr>
        <w:t xml:space="preserve"> totiž nelze mít jakýchkoliv pochybností, že trest propadnutí majetku se vztahuje na nemovitosti ve vlastnictví jmenované, které vycházejí z existence jednak </w:t>
      </w:r>
      <w:r w:rsidRPr="004615E9">
        <w:rPr>
          <w:bCs/>
        </w:rPr>
        <w:t>byt</w:t>
      </w:r>
      <w:r>
        <w:rPr>
          <w:bCs/>
        </w:rPr>
        <w:t>u</w:t>
      </w:r>
      <w:r w:rsidRPr="004615E9">
        <w:rPr>
          <w:bCs/>
        </w:rPr>
        <w:t xml:space="preserve"> </w:t>
      </w:r>
      <w:r>
        <w:rPr>
          <w:bCs/>
        </w:rPr>
        <w:t>na </w:t>
      </w:r>
      <w:r w:rsidR="00244C6B">
        <w:rPr>
          <w:bCs/>
        </w:rPr>
        <w:t>XXXXX</w:t>
      </w:r>
      <w:r>
        <w:rPr>
          <w:bCs/>
        </w:rPr>
        <w:t xml:space="preserve"> ve</w:t>
      </w:r>
      <w:r w:rsidRPr="004615E9">
        <w:rPr>
          <w:bCs/>
        </w:rPr>
        <w:t xml:space="preserve"> </w:t>
      </w:r>
      <w:r w:rsidR="00244C6B">
        <w:rPr>
          <w:bCs/>
        </w:rPr>
        <w:t>XXXXX</w:t>
      </w:r>
      <w:r w:rsidRPr="004615E9">
        <w:rPr>
          <w:bCs/>
        </w:rPr>
        <w:t xml:space="preserve">, </w:t>
      </w:r>
      <w:r>
        <w:rPr>
          <w:bCs/>
        </w:rPr>
        <w:t xml:space="preserve">který podle údajů v katastru nemovitostí je označen </w:t>
      </w:r>
      <w:r w:rsidRPr="004615E9">
        <w:rPr>
          <w:bCs/>
        </w:rPr>
        <w:t>č. jednotky </w:t>
      </w:r>
      <w:r w:rsidR="00CE7861">
        <w:rPr>
          <w:bCs/>
        </w:rPr>
        <w:t>XXXXX</w:t>
      </w:r>
      <w:r w:rsidRPr="004615E9">
        <w:rPr>
          <w:bCs/>
        </w:rPr>
        <w:t xml:space="preserve"> </w:t>
      </w:r>
      <w:r>
        <w:rPr>
          <w:bCs/>
        </w:rPr>
        <w:t xml:space="preserve">a je </w:t>
      </w:r>
      <w:r w:rsidRPr="004615E9">
        <w:rPr>
          <w:bCs/>
        </w:rPr>
        <w:t xml:space="preserve">zapsaný na listu vlastnictví </w:t>
      </w:r>
      <w:r w:rsidR="00244C6B">
        <w:rPr>
          <w:bCs/>
        </w:rPr>
        <w:t>XXXXX</w:t>
      </w:r>
      <w:r w:rsidRPr="004615E9">
        <w:rPr>
          <w:bCs/>
        </w:rPr>
        <w:t xml:space="preserve">, </w:t>
      </w:r>
      <w:r>
        <w:rPr>
          <w:bCs/>
        </w:rPr>
        <w:t xml:space="preserve">je </w:t>
      </w:r>
      <w:r w:rsidRPr="004615E9">
        <w:rPr>
          <w:bCs/>
        </w:rPr>
        <w:t>umístě</w:t>
      </w:r>
      <w:r>
        <w:rPr>
          <w:bCs/>
        </w:rPr>
        <w:t>n</w:t>
      </w:r>
      <w:r w:rsidRPr="004615E9">
        <w:rPr>
          <w:bCs/>
        </w:rPr>
        <w:t xml:space="preserve"> v budově -</w:t>
      </w:r>
      <w:r>
        <w:rPr>
          <w:bCs/>
        </w:rPr>
        <w:t xml:space="preserve"> </w:t>
      </w:r>
      <w:r w:rsidRPr="004615E9">
        <w:rPr>
          <w:bCs/>
        </w:rPr>
        <w:t>bytovém domě č. p. </w:t>
      </w:r>
      <w:r w:rsidR="00CE7861">
        <w:rPr>
          <w:bCs/>
        </w:rPr>
        <w:t>XXXXX</w:t>
      </w:r>
      <w:r w:rsidRPr="004615E9">
        <w:rPr>
          <w:bCs/>
        </w:rPr>
        <w:t xml:space="preserve">, </w:t>
      </w:r>
      <w:r w:rsidR="00CE7861">
        <w:rPr>
          <w:bCs/>
        </w:rPr>
        <w:t>XXXXX</w:t>
      </w:r>
      <w:r w:rsidR="00CE7861" w:rsidRPr="004615E9">
        <w:rPr>
          <w:bCs/>
        </w:rPr>
        <w:t xml:space="preserve"> </w:t>
      </w:r>
      <w:r w:rsidRPr="004615E9">
        <w:rPr>
          <w:bCs/>
        </w:rPr>
        <w:t xml:space="preserve">(list vlastnictví </w:t>
      </w:r>
      <w:r w:rsidR="00244C6B">
        <w:rPr>
          <w:bCs/>
        </w:rPr>
        <w:t>XXXXX</w:t>
      </w:r>
      <w:r w:rsidRPr="004615E9">
        <w:rPr>
          <w:bCs/>
        </w:rPr>
        <w:t xml:space="preserve">), nacházející se na parcele č. </w:t>
      </w:r>
      <w:r w:rsidR="00244C6B">
        <w:rPr>
          <w:bCs/>
        </w:rPr>
        <w:t>XXXXX</w:t>
      </w:r>
      <w:r w:rsidRPr="004615E9">
        <w:rPr>
          <w:bCs/>
        </w:rPr>
        <w:t xml:space="preserve"> (list vlastnictví </w:t>
      </w:r>
      <w:r w:rsidR="00244C6B">
        <w:rPr>
          <w:bCs/>
        </w:rPr>
        <w:t>XXXXX</w:t>
      </w:r>
      <w:r w:rsidRPr="004615E9">
        <w:rPr>
          <w:bCs/>
        </w:rPr>
        <w:t xml:space="preserve">), </w:t>
      </w:r>
      <w:r>
        <w:rPr>
          <w:bCs/>
        </w:rPr>
        <w:t>to</w:t>
      </w:r>
      <w:r w:rsidRPr="004615E9">
        <w:rPr>
          <w:bCs/>
        </w:rPr>
        <w:t xml:space="preserve"> vše </w:t>
      </w:r>
      <w:r>
        <w:rPr>
          <w:bCs/>
        </w:rPr>
        <w:t>v</w:t>
      </w:r>
      <w:r w:rsidRPr="004615E9">
        <w:rPr>
          <w:bCs/>
        </w:rPr>
        <w:t xml:space="preserve"> katastrální</w:t>
      </w:r>
      <w:r>
        <w:rPr>
          <w:bCs/>
        </w:rPr>
        <w:t>m</w:t>
      </w:r>
      <w:r w:rsidRPr="004615E9">
        <w:rPr>
          <w:bCs/>
        </w:rPr>
        <w:t xml:space="preserve"> území </w:t>
      </w:r>
      <w:r w:rsidR="00244C6B">
        <w:rPr>
          <w:bCs/>
        </w:rPr>
        <w:t>XXXXX</w:t>
      </w:r>
      <w:r w:rsidRPr="004615E9">
        <w:rPr>
          <w:bCs/>
        </w:rPr>
        <w:t xml:space="preserve">, obec </w:t>
      </w:r>
      <w:r w:rsidR="00244C6B">
        <w:rPr>
          <w:bCs/>
        </w:rPr>
        <w:t>XXXXX</w:t>
      </w:r>
      <w:r w:rsidRPr="004615E9">
        <w:rPr>
          <w:bCs/>
        </w:rPr>
        <w:t xml:space="preserve">, </w:t>
      </w:r>
      <w:r>
        <w:rPr>
          <w:bCs/>
        </w:rPr>
        <w:t xml:space="preserve">a dále se jedna o </w:t>
      </w:r>
      <w:r w:rsidRPr="004615E9">
        <w:rPr>
          <w:bCs/>
        </w:rPr>
        <w:t>dům č.</w:t>
      </w:r>
      <w:r>
        <w:rPr>
          <w:bCs/>
        </w:rPr>
        <w:t xml:space="preserve"> </w:t>
      </w:r>
      <w:r w:rsidRPr="004615E9">
        <w:rPr>
          <w:bCs/>
        </w:rPr>
        <w:t>p. </w:t>
      </w:r>
      <w:r w:rsidR="00244C6B">
        <w:rPr>
          <w:bCs/>
        </w:rPr>
        <w:t>XXXXX</w:t>
      </w:r>
      <w:r w:rsidR="00244C6B" w:rsidRPr="004615E9">
        <w:rPr>
          <w:bCs/>
        </w:rPr>
        <w:t xml:space="preserve"> </w:t>
      </w:r>
      <w:r w:rsidRPr="004615E9">
        <w:rPr>
          <w:bCs/>
        </w:rPr>
        <w:t xml:space="preserve">v obci </w:t>
      </w:r>
      <w:r w:rsidR="00244C6B">
        <w:rPr>
          <w:bCs/>
        </w:rPr>
        <w:t>XXXXX</w:t>
      </w:r>
      <w:r w:rsidRPr="004615E9">
        <w:rPr>
          <w:bCs/>
        </w:rPr>
        <w:t xml:space="preserve">, okr. </w:t>
      </w:r>
      <w:r w:rsidR="00244C6B">
        <w:rPr>
          <w:bCs/>
        </w:rPr>
        <w:t>XXXXX</w:t>
      </w:r>
      <w:r w:rsidRPr="004615E9">
        <w:rPr>
          <w:bCs/>
        </w:rPr>
        <w:t>, stojící na parcele st. </w:t>
      </w:r>
      <w:r w:rsidR="00CE7861">
        <w:rPr>
          <w:bCs/>
        </w:rPr>
        <w:t>XXXXX</w:t>
      </w:r>
      <w:r w:rsidR="00CE7861" w:rsidRPr="004615E9">
        <w:rPr>
          <w:bCs/>
        </w:rPr>
        <w:t xml:space="preserve"> </w:t>
      </w:r>
      <w:r w:rsidRPr="004615E9">
        <w:rPr>
          <w:bCs/>
        </w:rPr>
        <w:t>výměře 576 m</w:t>
      </w:r>
      <w:r w:rsidRPr="004615E9">
        <w:rPr>
          <w:bCs/>
          <w:vertAlign w:val="superscript"/>
        </w:rPr>
        <w:t>2</w:t>
      </w:r>
      <w:r>
        <w:rPr>
          <w:bCs/>
        </w:rPr>
        <w:t xml:space="preserve"> (</w:t>
      </w:r>
      <w:r w:rsidRPr="004615E9">
        <w:rPr>
          <w:bCs/>
        </w:rPr>
        <w:t>druh pozemku zastavěná plocha a nádvoří</w:t>
      </w:r>
      <w:r>
        <w:rPr>
          <w:bCs/>
        </w:rPr>
        <w:t>)</w:t>
      </w:r>
      <w:r w:rsidRPr="004615E9">
        <w:rPr>
          <w:bCs/>
        </w:rPr>
        <w:t>, a pozemku č. </w:t>
      </w:r>
      <w:r w:rsidR="00CE7861">
        <w:rPr>
          <w:bCs/>
        </w:rPr>
        <w:t>XXXXX</w:t>
      </w:r>
      <w:r w:rsidRPr="004615E9">
        <w:rPr>
          <w:bCs/>
        </w:rPr>
        <w:t xml:space="preserve"> o výměře 269 m</w:t>
      </w:r>
      <w:r w:rsidRPr="004615E9">
        <w:rPr>
          <w:bCs/>
          <w:vertAlign w:val="superscript"/>
        </w:rPr>
        <w:t>2</w:t>
      </w:r>
      <w:r w:rsidRPr="004615E9">
        <w:rPr>
          <w:bCs/>
        </w:rPr>
        <w:t xml:space="preserve"> </w:t>
      </w:r>
      <w:r>
        <w:rPr>
          <w:bCs/>
        </w:rPr>
        <w:t>(</w:t>
      </w:r>
      <w:r w:rsidRPr="004615E9">
        <w:rPr>
          <w:bCs/>
        </w:rPr>
        <w:t>druh pozemku zahrada</w:t>
      </w:r>
      <w:r>
        <w:rPr>
          <w:bCs/>
        </w:rPr>
        <w:t>)</w:t>
      </w:r>
      <w:r w:rsidRPr="004615E9">
        <w:rPr>
          <w:bCs/>
        </w:rPr>
        <w:t>, zapsané na listu vlastnictví č. </w:t>
      </w:r>
      <w:r w:rsidR="00CE7861">
        <w:rPr>
          <w:bCs/>
        </w:rPr>
        <w:t>XXXXX</w:t>
      </w:r>
      <w:r w:rsidR="00CE7861" w:rsidRPr="004615E9">
        <w:rPr>
          <w:bCs/>
        </w:rPr>
        <w:t xml:space="preserve"> </w:t>
      </w:r>
      <w:r w:rsidRPr="004615E9">
        <w:rPr>
          <w:bCs/>
        </w:rPr>
        <w:t xml:space="preserve">pro katastrální území </w:t>
      </w:r>
      <w:r w:rsidR="00CE7861">
        <w:rPr>
          <w:bCs/>
        </w:rPr>
        <w:t>XXXXX</w:t>
      </w:r>
      <w:r>
        <w:rPr>
          <w:bCs/>
        </w:rPr>
        <w:t xml:space="preserve">, obec </w:t>
      </w:r>
      <w:r w:rsidR="00244C6B">
        <w:rPr>
          <w:bCs/>
        </w:rPr>
        <w:t>XXXXX</w:t>
      </w:r>
      <w:r>
        <w:rPr>
          <w:bCs/>
        </w:rPr>
        <w:t>. Obojí je pak vedeno</w:t>
      </w:r>
      <w:r w:rsidRPr="004615E9">
        <w:rPr>
          <w:bCs/>
        </w:rPr>
        <w:t xml:space="preserve"> u Katastrálního úřadu pro Vysočinu, Katastrální pracoviště Ž</w:t>
      </w:r>
      <w:r>
        <w:rPr>
          <w:bCs/>
        </w:rPr>
        <w:t xml:space="preserve">ďár nad Sázavou. Je pravdou, že v rámci výrokové části došlo v bodě 1) k nesprávnému rozšíření názvu katastrálního území, které má správně znít toliko </w:t>
      </w:r>
      <w:r w:rsidR="00244C6B">
        <w:rPr>
          <w:bCs/>
        </w:rPr>
        <w:t>XXXXX</w:t>
      </w:r>
      <w:r>
        <w:rPr>
          <w:bCs/>
        </w:rPr>
        <w:t xml:space="preserve">, ale daná skutečnost je pouze formální podstaty, když o určení katastrálního území není pochyb vzhledem k současnému uvedené jeho číselného kódu </w:t>
      </w:r>
      <w:r w:rsidR="00CE7861">
        <w:rPr>
          <w:bCs/>
        </w:rPr>
        <w:t>XXXXX</w:t>
      </w:r>
      <w:r>
        <w:rPr>
          <w:bCs/>
        </w:rPr>
        <w:t xml:space="preserve">. </w:t>
      </w:r>
    </w:p>
    <w:p w14:paraId="576AD55A" w14:textId="77777777" w:rsidR="00273596" w:rsidRPr="004615E9" w:rsidRDefault="00273596" w:rsidP="00273596">
      <w:pPr>
        <w:ind w:hanging="426"/>
      </w:pPr>
    </w:p>
    <w:p w14:paraId="3887CE2A" w14:textId="77777777" w:rsidR="00273596" w:rsidRDefault="00273596" w:rsidP="00273596">
      <w:pPr>
        <w:spacing w:after="0"/>
        <w:jc w:val="center"/>
      </w:pPr>
      <w:r w:rsidRPr="004615E9">
        <w:rPr>
          <w:b/>
        </w:rPr>
        <w:t>Poučení</w:t>
      </w:r>
      <w:r w:rsidRPr="004615E9">
        <w:t>:</w:t>
      </w:r>
    </w:p>
    <w:p w14:paraId="4CFCED62" w14:textId="77777777" w:rsidR="00273596" w:rsidRDefault="00273596" w:rsidP="00273596">
      <w:pPr>
        <w:spacing w:after="0"/>
      </w:pPr>
    </w:p>
    <w:p w14:paraId="1E2BB76C" w14:textId="77777777" w:rsidR="00273596" w:rsidRPr="004615E9" w:rsidRDefault="00273596" w:rsidP="00273596">
      <w:pPr>
        <w:spacing w:after="0"/>
      </w:pPr>
      <w:r w:rsidRPr="004615E9">
        <w:t xml:space="preserve">Proti tomuto usnesení je přípustná stížnost do tří dnů ode dne jeho oznámení k Vrchnímu soudu v Olomouci, prostřednictvím Krajského soudu v Brně. </w:t>
      </w:r>
    </w:p>
    <w:p w14:paraId="0E287684" w14:textId="77777777" w:rsidR="00273596" w:rsidRPr="004615E9" w:rsidRDefault="00273596" w:rsidP="00273596">
      <w:pPr>
        <w:spacing w:after="0"/>
      </w:pPr>
    </w:p>
    <w:p w14:paraId="415755FB" w14:textId="77777777" w:rsidR="00273596" w:rsidRPr="004615E9" w:rsidRDefault="00273596" w:rsidP="00273596">
      <w:pPr>
        <w:spacing w:after="0"/>
      </w:pPr>
      <w:r>
        <w:t>Brno</w:t>
      </w:r>
      <w:r w:rsidRPr="004615E9">
        <w:t xml:space="preserve"> </w:t>
      </w:r>
      <w:r>
        <w:t>3. 10. 2019</w:t>
      </w:r>
    </w:p>
    <w:p w14:paraId="4E8A6895" w14:textId="77777777" w:rsidR="00273596" w:rsidRPr="004615E9" w:rsidRDefault="00273596" w:rsidP="00273596">
      <w:pPr>
        <w:spacing w:after="0"/>
        <w:jc w:val="center"/>
      </w:pPr>
    </w:p>
    <w:p w14:paraId="2EDAF346" w14:textId="77777777" w:rsidR="00273596" w:rsidRPr="004615E9" w:rsidRDefault="00273596" w:rsidP="00273596">
      <w:pPr>
        <w:spacing w:after="0"/>
      </w:pPr>
    </w:p>
    <w:p w14:paraId="20B3816C" w14:textId="77777777" w:rsidR="00273596" w:rsidRDefault="00273596" w:rsidP="00273596">
      <w:pPr>
        <w:spacing w:after="0"/>
        <w:jc w:val="right"/>
      </w:pPr>
      <w:r w:rsidRPr="004615E9">
        <w:t xml:space="preserve">                         </w:t>
      </w:r>
      <w:r>
        <w:t xml:space="preserve">                              </w:t>
      </w:r>
    </w:p>
    <w:p w14:paraId="2178E088" w14:textId="77777777" w:rsidR="00273596" w:rsidRPr="004615E9" w:rsidRDefault="00273596" w:rsidP="00273596">
      <w:pPr>
        <w:spacing w:after="0"/>
      </w:pPr>
      <w:r>
        <w:t xml:space="preserve">JUDr. Michael </w:t>
      </w:r>
      <w:proofErr w:type="spellStart"/>
      <w:r>
        <w:t>Vrtek</w:t>
      </w:r>
      <w:proofErr w:type="spellEnd"/>
      <w:r>
        <w:t xml:space="preserve">, Ph.D., v. r. </w:t>
      </w:r>
    </w:p>
    <w:p w14:paraId="354A8225" w14:textId="77777777" w:rsidR="00273596" w:rsidRPr="004615E9" w:rsidRDefault="00273596" w:rsidP="00273596">
      <w:pPr>
        <w:spacing w:after="0"/>
      </w:pPr>
      <w:r w:rsidRPr="004615E9">
        <w:t>předseda senátu</w:t>
      </w:r>
    </w:p>
    <w:p w14:paraId="43707BAD" w14:textId="77777777" w:rsidR="00273596" w:rsidRPr="00A4678C" w:rsidRDefault="00273596" w:rsidP="00273596"/>
    <w:p w14:paraId="4D4565F4" w14:textId="77777777" w:rsidR="00273596" w:rsidRPr="00A4678C" w:rsidRDefault="00273596" w:rsidP="00273596"/>
    <w:p w14:paraId="6F5C587D" w14:textId="77777777" w:rsidR="00282005" w:rsidRDefault="00282005"/>
    <w:sectPr w:rsidR="00282005" w:rsidSect="00384F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F4A2" w14:textId="77777777" w:rsidR="00000000" w:rsidRDefault="00CE7861">
      <w:pPr>
        <w:spacing w:after="0"/>
      </w:pPr>
      <w:r>
        <w:separator/>
      </w:r>
    </w:p>
  </w:endnote>
  <w:endnote w:type="continuationSeparator" w:id="0">
    <w:p w14:paraId="3D1EE182" w14:textId="77777777" w:rsidR="00000000" w:rsidRDefault="00CE78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3D89" w14:textId="77777777" w:rsidR="00AE5197" w:rsidRDefault="00273596">
    <w:pPr>
      <w:pStyle w:val="Zpat"/>
    </w:pPr>
    <w:r>
      <w:t>Shodu s prvopisem potvrzuje Alena Pelikánová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71A9" w14:textId="77777777" w:rsidR="00000000" w:rsidRDefault="00CE7861">
      <w:pPr>
        <w:spacing w:after="0"/>
      </w:pPr>
      <w:r>
        <w:separator/>
      </w:r>
    </w:p>
  </w:footnote>
  <w:footnote w:type="continuationSeparator" w:id="0">
    <w:p w14:paraId="42FE439A" w14:textId="77777777" w:rsidR="00000000" w:rsidRDefault="00CE78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0DC4" w14:textId="77777777" w:rsidR="00384F2D" w:rsidRDefault="00273596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ab/>
      <w:t>39 T 2/2017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21A6C"/>
    <w:multiLevelType w:val="hybridMultilevel"/>
    <w:tmpl w:val="9DE85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35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96"/>
    <w:rsid w:val="00244C6B"/>
    <w:rsid w:val="00273596"/>
    <w:rsid w:val="00282005"/>
    <w:rsid w:val="00397888"/>
    <w:rsid w:val="00C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7055"/>
  <w15:chartTrackingRefBased/>
  <w15:docId w15:val="{5A78486B-21AA-4F20-B2C4-7C90161D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3596"/>
    <w:pPr>
      <w:spacing w:after="120"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2735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3596"/>
    <w:rPr>
      <w:rFonts w:ascii="Garamond" w:eastAsia="Times New Roman" w:hAnsi="Garamond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35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3596"/>
    <w:rPr>
      <w:rFonts w:ascii="Garamond" w:eastAsia="Times New Roman" w:hAnsi="Garamond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786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3</cp:revision>
  <dcterms:created xsi:type="dcterms:W3CDTF">2023-03-13T12:44:00Z</dcterms:created>
  <dcterms:modified xsi:type="dcterms:W3CDTF">2023-03-15T14:54:00Z</dcterms:modified>
</cp:coreProperties>
</file>