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9D2A" w14:textId="77777777" w:rsidR="00964E8B" w:rsidRDefault="00964E8B" w:rsidP="00964E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T 11/2017-3120</w:t>
      </w:r>
    </w:p>
    <w:p w14:paraId="63743AC2" w14:textId="77777777" w:rsidR="00964E8B" w:rsidRDefault="00964E8B" w:rsidP="00964E8B"/>
    <w:p w14:paraId="7CFF10E5" w14:textId="77777777" w:rsidR="00964E8B" w:rsidRDefault="00964E8B" w:rsidP="00964E8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S N E S E N Í</w:t>
      </w:r>
    </w:p>
    <w:p w14:paraId="60381B06" w14:textId="77777777" w:rsidR="00964E8B" w:rsidRDefault="00964E8B" w:rsidP="00964E8B">
      <w:pPr>
        <w:spacing w:after="0"/>
        <w:jc w:val="center"/>
        <w:rPr>
          <w:b/>
          <w:bCs/>
          <w:sz w:val="28"/>
          <w:szCs w:val="28"/>
        </w:rPr>
      </w:pPr>
    </w:p>
    <w:p w14:paraId="63719C81" w14:textId="6389CE16" w:rsidR="00964E8B" w:rsidRDefault="00964E8B" w:rsidP="00964E8B">
      <w:pPr>
        <w:autoSpaceDE w:val="0"/>
        <w:autoSpaceDN w:val="0"/>
        <w:adjustRightInd w:val="0"/>
        <w:spacing w:after="0"/>
        <w:rPr>
          <w:rFonts w:cs="Arial"/>
        </w:rPr>
      </w:pPr>
      <w:r>
        <w:t xml:space="preserve">Předseda senátu Krajského soudu v Brně rozhodl dne </w:t>
      </w:r>
      <w:r>
        <w:rPr>
          <w:b/>
        </w:rPr>
        <w:t>1. dubna 2021</w:t>
      </w:r>
      <w:r>
        <w:t xml:space="preserve"> v trestní věci obžalovaných </w:t>
      </w:r>
      <w:r w:rsidR="00C23039">
        <w:rPr>
          <w:b/>
        </w:rPr>
        <w:t>M.M.</w:t>
      </w:r>
      <w:r>
        <w:t xml:space="preserve">, narozeného </w:t>
      </w:r>
      <w:r w:rsidR="00C23039">
        <w:t>XXXXX</w:t>
      </w:r>
      <w:r>
        <w:t xml:space="preserve">, </w:t>
      </w:r>
      <w:r>
        <w:rPr>
          <w:rFonts w:cs="Arial"/>
        </w:rPr>
        <w:t xml:space="preserve">trvale bytem </w:t>
      </w:r>
      <w:r w:rsidR="00C23039">
        <w:rPr>
          <w:rFonts w:cs="Arial"/>
        </w:rPr>
        <w:t>XXXXX</w:t>
      </w:r>
      <w:r>
        <w:rPr>
          <w:rFonts w:cs="Arial"/>
        </w:rPr>
        <w:t>,</w:t>
      </w:r>
    </w:p>
    <w:p w14:paraId="188DED36" w14:textId="77777777" w:rsidR="00964E8B" w:rsidRDefault="00964E8B" w:rsidP="00964E8B">
      <w:pPr>
        <w:autoSpaceDE w:val="0"/>
        <w:autoSpaceDN w:val="0"/>
        <w:adjustRightInd w:val="0"/>
        <w:spacing w:after="0"/>
      </w:pPr>
      <w:r>
        <w:rPr>
          <w:i/>
        </w:rPr>
        <w:t>o opravě písařské chyby</w:t>
      </w:r>
      <w:r>
        <w:t xml:space="preserve"> </w:t>
      </w:r>
    </w:p>
    <w:p w14:paraId="17D1FD1F" w14:textId="77777777" w:rsidR="00964E8B" w:rsidRDefault="00964E8B" w:rsidP="00964E8B">
      <w:pPr>
        <w:autoSpaceDE w:val="0"/>
        <w:autoSpaceDN w:val="0"/>
        <w:adjustRightInd w:val="0"/>
        <w:spacing w:after="0"/>
        <w:jc w:val="center"/>
        <w:rPr>
          <w:rFonts w:cs="Arial"/>
        </w:rPr>
      </w:pPr>
      <w:r>
        <w:br/>
      </w:r>
      <w:r>
        <w:rPr>
          <w:b/>
          <w:bCs/>
        </w:rPr>
        <w:t>takto:</w:t>
      </w:r>
    </w:p>
    <w:p w14:paraId="6DE85331" w14:textId="77777777" w:rsidR="00964E8B" w:rsidRDefault="00964E8B" w:rsidP="00964E8B">
      <w:pPr>
        <w:spacing w:after="0"/>
      </w:pPr>
    </w:p>
    <w:p w14:paraId="04CC8334" w14:textId="77777777" w:rsidR="00964E8B" w:rsidRPr="009E79D9" w:rsidRDefault="00964E8B" w:rsidP="00964E8B">
      <w:pPr>
        <w:spacing w:after="0"/>
        <w:rPr>
          <w:rFonts w:cs="Arial"/>
        </w:rPr>
      </w:pPr>
      <w:r>
        <w:t>Podle § 131 odst. 1 trestního řádu se opravuje písařská chyba, k níž došlo ve vyhotovení rozsudku ze dne 14. 10. 2020, č. j. 11 T 11/2017-2989 a jeho opisech tak, že se z </w:t>
      </w:r>
      <w:proofErr w:type="spellStart"/>
      <w:r>
        <w:t>návětí</w:t>
      </w:r>
      <w:proofErr w:type="spellEnd"/>
      <w:r>
        <w:t xml:space="preserve"> rozsudku odstraňuje tento text:</w:t>
      </w:r>
    </w:p>
    <w:p w14:paraId="34D213DE" w14:textId="77777777" w:rsidR="00964E8B" w:rsidRDefault="00964E8B" w:rsidP="00964E8B">
      <w:pPr>
        <w:spacing w:after="0"/>
        <w:jc w:val="center"/>
        <w:rPr>
          <w:i/>
        </w:rPr>
      </w:pPr>
      <w:r>
        <w:rPr>
          <w:i/>
        </w:rPr>
        <w:t>„takto:</w:t>
      </w:r>
    </w:p>
    <w:p w14:paraId="7A510B67" w14:textId="77777777" w:rsidR="00964E8B" w:rsidRDefault="00964E8B" w:rsidP="00964E8B">
      <w:pPr>
        <w:spacing w:after="0"/>
        <w:jc w:val="center"/>
        <w:rPr>
          <w:i/>
        </w:rPr>
      </w:pPr>
    </w:p>
    <w:p w14:paraId="122F73DE" w14:textId="04D25BD6" w:rsidR="00964E8B" w:rsidRPr="009E79D9" w:rsidRDefault="00964E8B" w:rsidP="00964E8B">
      <w:pPr>
        <w:spacing w:after="0"/>
        <w:rPr>
          <w:i/>
        </w:rPr>
      </w:pPr>
      <w:r>
        <w:rPr>
          <w:i/>
        </w:rPr>
        <w:t xml:space="preserve">Podle § 45 odst. 1 </w:t>
      </w:r>
      <w:proofErr w:type="spellStart"/>
      <w:r>
        <w:rPr>
          <w:i/>
        </w:rPr>
        <w:t>tr</w:t>
      </w:r>
      <w:proofErr w:type="spellEnd"/>
      <w:r>
        <w:rPr>
          <w:i/>
        </w:rPr>
        <w:t xml:space="preserve">. zákoníku se u obžalovaného </w:t>
      </w:r>
      <w:r w:rsidR="00C23039">
        <w:rPr>
          <w:b/>
          <w:i/>
        </w:rPr>
        <w:t>M.M.</w:t>
      </w:r>
      <w:r>
        <w:rPr>
          <w:i/>
        </w:rPr>
        <w:t xml:space="preserve">, narozeného </w:t>
      </w:r>
      <w:r w:rsidR="00C23039">
        <w:rPr>
          <w:i/>
        </w:rPr>
        <w:t>XXXXX</w:t>
      </w:r>
      <w:r>
        <w:rPr>
          <w:i/>
        </w:rPr>
        <w:t xml:space="preserve">, zrušuje rozsudek Krajského soudu v Brně ze dne 1. 3. 2017, č. j. 50 T 2/2016-2081 ve výroku o vině a rozsudek Vrchního soudu v Olomouci ze dne 20. 2. 2018, </w:t>
      </w:r>
      <w:proofErr w:type="spellStart"/>
      <w:r>
        <w:rPr>
          <w:i/>
        </w:rPr>
        <w:t>sp</w:t>
      </w:r>
      <w:proofErr w:type="spellEnd"/>
      <w:r>
        <w:rPr>
          <w:i/>
        </w:rPr>
        <w:t>. zn. 4 To 70/</w:t>
      </w:r>
      <w:proofErr w:type="gramStart"/>
      <w:r>
        <w:rPr>
          <w:i/>
        </w:rPr>
        <w:t>2017  ve</w:t>
      </w:r>
      <w:proofErr w:type="gramEnd"/>
      <w:r>
        <w:rPr>
          <w:i/>
        </w:rPr>
        <w:t xml:space="preserve"> výroku o trestu, jakož i další výroky, které mají v uvedeném výroku o vině svůj podklad, a znovu se rozhoduje“</w:t>
      </w:r>
    </w:p>
    <w:p w14:paraId="417CD275" w14:textId="77777777" w:rsidR="00964E8B" w:rsidRDefault="00964E8B" w:rsidP="00964E8B">
      <w:pPr>
        <w:spacing w:after="0"/>
      </w:pPr>
    </w:p>
    <w:p w14:paraId="6CA29EEE" w14:textId="77777777" w:rsidR="00964E8B" w:rsidRDefault="00964E8B" w:rsidP="00964E8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Odůvodnění </w:t>
      </w:r>
    </w:p>
    <w:p w14:paraId="35B7F4CA" w14:textId="77777777" w:rsidR="00964E8B" w:rsidRDefault="00964E8B" w:rsidP="00964E8B">
      <w:pPr>
        <w:spacing w:after="0"/>
        <w:jc w:val="center"/>
        <w:rPr>
          <w:b/>
          <w:bCs/>
          <w:sz w:val="28"/>
          <w:szCs w:val="28"/>
        </w:rPr>
      </w:pPr>
    </w:p>
    <w:p w14:paraId="6D36CB9D" w14:textId="69CFBBE8" w:rsidR="00964E8B" w:rsidRDefault="00964E8B" w:rsidP="00964E8B">
      <w:pPr>
        <w:autoSpaceDE w:val="0"/>
        <w:autoSpaceDN w:val="0"/>
        <w:adjustRightInd w:val="0"/>
        <w:spacing w:after="0"/>
      </w:pPr>
      <w:r>
        <w:t xml:space="preserve">Shora označeným rozsudkem rozhodl Krajský soud v Brně v trestní věci obžalovaného </w:t>
      </w:r>
      <w:r w:rsidR="00C23039">
        <w:t>M.M.</w:t>
      </w:r>
      <w:r>
        <w:t xml:space="preserve"> a spol., kdy konkrétně </w:t>
      </w:r>
      <w:r w:rsidR="00C23039">
        <w:t xml:space="preserve">M.M. </w:t>
      </w:r>
      <w:r>
        <w:t xml:space="preserve">byl uznán vinným zvlášť závažným zločinem podvodu dle § 209 odst. 1, 5 písm. a) trestního zákoníku, ve formě pomoci dle § 24 odst. 1 písm. c) </w:t>
      </w:r>
      <w:proofErr w:type="spellStart"/>
      <w:r>
        <w:t>tr</w:t>
      </w:r>
      <w:proofErr w:type="spellEnd"/>
      <w:r>
        <w:t>. zákoníku, zčásti dokonaného a zčásti ukončeného ve stádiu pokusu dle § 21 odst. 1 trestního zákoníku.</w:t>
      </w:r>
    </w:p>
    <w:p w14:paraId="6A2E24E4" w14:textId="77777777" w:rsidR="00964E8B" w:rsidRDefault="00964E8B" w:rsidP="00964E8B">
      <w:pPr>
        <w:autoSpaceDE w:val="0"/>
        <w:autoSpaceDN w:val="0"/>
        <w:adjustRightInd w:val="0"/>
        <w:spacing w:after="0"/>
      </w:pPr>
    </w:p>
    <w:p w14:paraId="074A3D89" w14:textId="6DB87FD2" w:rsidR="00964E8B" w:rsidRDefault="00964E8B" w:rsidP="00964E8B">
      <w:pPr>
        <w:autoSpaceDE w:val="0"/>
        <w:autoSpaceDN w:val="0"/>
        <w:adjustRightInd w:val="0"/>
        <w:spacing w:after="0"/>
      </w:pPr>
      <w:r>
        <w:t xml:space="preserve">Spis byl s odvoláními obžalovaných, státního zástupce a poškozené předložen Vrchnímu soudu v Olomouci. Posléze byl spis zdejšímu soudu vrácen bez věcného vyřízení s poukazem na písařskou chybu ve výrokové části rozsudku, kde se stejný výrok ve smyslu § 45 odst. 1 </w:t>
      </w:r>
      <w:proofErr w:type="spellStart"/>
      <w:r>
        <w:t>tr</w:t>
      </w:r>
      <w:proofErr w:type="spellEnd"/>
      <w:r>
        <w:t xml:space="preserve">. zákoníku ve vztahu k obžalovanému </w:t>
      </w:r>
      <w:r w:rsidR="00C23039">
        <w:t>M.M.</w:t>
      </w:r>
      <w:r>
        <w:t xml:space="preserve"> nachází dvakrát.</w:t>
      </w:r>
    </w:p>
    <w:p w14:paraId="46276A2A" w14:textId="77777777" w:rsidR="00964E8B" w:rsidRDefault="00964E8B" w:rsidP="00964E8B">
      <w:pPr>
        <w:autoSpaceDE w:val="0"/>
        <w:autoSpaceDN w:val="0"/>
        <w:adjustRightInd w:val="0"/>
        <w:spacing w:after="0"/>
      </w:pPr>
    </w:p>
    <w:p w14:paraId="7120AC57" w14:textId="77777777" w:rsidR="00964E8B" w:rsidRDefault="00964E8B" w:rsidP="00964E8B">
      <w:pPr>
        <w:autoSpaceDE w:val="0"/>
        <w:autoSpaceDN w:val="0"/>
        <w:adjustRightInd w:val="0"/>
        <w:spacing w:after="0"/>
      </w:pPr>
      <w:r>
        <w:t xml:space="preserve">Podle § 131 odst. 1 </w:t>
      </w:r>
      <w:proofErr w:type="spellStart"/>
      <w:r>
        <w:t>tr</w:t>
      </w:r>
      <w:proofErr w:type="spellEnd"/>
      <w:r>
        <w:t>. řádu předseda senátu může zvláštním usnesením kdykoliv opravit písařské chyby a jiné zřejmé nesprávnosti, k nimž došlo ve vyhotovení rozsudku a jeho opisech tak, aby vyhotovení bylo v naprosté shodě s obsahem rozsudku, jak byl vyhlášen.</w:t>
      </w:r>
    </w:p>
    <w:p w14:paraId="0D8072B4" w14:textId="77777777" w:rsidR="00964E8B" w:rsidRDefault="00964E8B" w:rsidP="00964E8B">
      <w:pPr>
        <w:autoSpaceDE w:val="0"/>
        <w:autoSpaceDN w:val="0"/>
        <w:adjustRightInd w:val="0"/>
        <w:spacing w:after="0"/>
      </w:pPr>
    </w:p>
    <w:p w14:paraId="13BD28DA" w14:textId="77777777" w:rsidR="00964E8B" w:rsidRDefault="00964E8B" w:rsidP="00964E8B">
      <w:pPr>
        <w:autoSpaceDE w:val="0"/>
        <w:autoSpaceDN w:val="0"/>
        <w:adjustRightInd w:val="0"/>
        <w:spacing w:after="0"/>
        <w:rPr>
          <w:b/>
        </w:rPr>
      </w:pPr>
      <w:r>
        <w:t xml:space="preserve">Předseda senátu proto vydal toto usnesení, jímž byl dán do souladu výrok rozsudku tak, jak byl vyhlášen u hlavního líčení dne 14. 10. 2020 s vyhotovením rozsudku a jeho opisy. </w:t>
      </w:r>
      <w:r>
        <w:rPr>
          <w:b/>
        </w:rPr>
        <w:t xml:space="preserve">  </w:t>
      </w:r>
    </w:p>
    <w:p w14:paraId="5AD4F548" w14:textId="77777777" w:rsidR="00964E8B" w:rsidRDefault="00964E8B" w:rsidP="00964E8B">
      <w:pPr>
        <w:autoSpaceDE w:val="0"/>
        <w:autoSpaceDN w:val="0"/>
        <w:adjustRightInd w:val="0"/>
        <w:spacing w:after="0"/>
      </w:pPr>
    </w:p>
    <w:p w14:paraId="36D2ACF0" w14:textId="77777777" w:rsidR="00964E8B" w:rsidRDefault="00964E8B" w:rsidP="00964E8B">
      <w:pPr>
        <w:spacing w:after="0"/>
        <w:jc w:val="center"/>
        <w:rPr>
          <w:b/>
        </w:rPr>
      </w:pPr>
      <w:r>
        <w:rPr>
          <w:b/>
        </w:rPr>
        <w:t>Poučení:</w:t>
      </w:r>
    </w:p>
    <w:p w14:paraId="4B414E9A" w14:textId="77777777" w:rsidR="00964E8B" w:rsidRDefault="00964E8B" w:rsidP="00964E8B">
      <w:pPr>
        <w:spacing w:after="0"/>
        <w:jc w:val="center"/>
        <w:rPr>
          <w:b/>
        </w:rPr>
      </w:pPr>
    </w:p>
    <w:p w14:paraId="23713480" w14:textId="77777777" w:rsidR="00964E8B" w:rsidRDefault="00964E8B" w:rsidP="00964E8B">
      <w:pPr>
        <w:spacing w:after="0"/>
      </w:pPr>
      <w:r>
        <w:t>Proti tomuto usnesení je stížnost přípustná do tří dnů od oznámení usnesení prostřednictvím Krajského soudu v Brně k Vrchnímu soudu v Olomouci.</w:t>
      </w:r>
    </w:p>
    <w:p w14:paraId="48F7E213" w14:textId="77777777" w:rsidR="00964E8B" w:rsidRDefault="00964E8B" w:rsidP="00964E8B">
      <w:pPr>
        <w:spacing w:after="0"/>
        <w:rPr>
          <w:rFonts w:ascii="Times New Roman" w:hAnsi="Times New Roman"/>
        </w:rPr>
      </w:pPr>
    </w:p>
    <w:p w14:paraId="68A8C8FE" w14:textId="77777777" w:rsidR="00964E8B" w:rsidRDefault="00964E8B" w:rsidP="00964E8B">
      <w:pPr>
        <w:spacing w:after="0"/>
      </w:pPr>
      <w:r>
        <w:t>Brno 1. dubna 2021</w:t>
      </w:r>
    </w:p>
    <w:p w14:paraId="2E33AD2A" w14:textId="77777777" w:rsidR="00964E8B" w:rsidRDefault="00964E8B" w:rsidP="00964E8B">
      <w:pPr>
        <w:spacing w:after="0"/>
      </w:pPr>
    </w:p>
    <w:p w14:paraId="0F86E586" w14:textId="77777777" w:rsidR="00964E8B" w:rsidRDefault="00964E8B" w:rsidP="00964E8B">
      <w:pPr>
        <w:spacing w:after="0"/>
      </w:pPr>
      <w:r>
        <w:t xml:space="preserve">Mgr. Martin Vrbík v. r. </w:t>
      </w:r>
    </w:p>
    <w:p w14:paraId="4520012C" w14:textId="77777777" w:rsidR="00964E8B" w:rsidRDefault="00964E8B" w:rsidP="00964E8B">
      <w:pPr>
        <w:spacing w:after="0"/>
      </w:pPr>
      <w:r>
        <w:t>předseda senátu</w:t>
      </w:r>
    </w:p>
    <w:p w14:paraId="77D9D75D" w14:textId="77777777" w:rsidR="00964E8B" w:rsidRPr="00A4678C" w:rsidRDefault="00964E8B" w:rsidP="00964E8B">
      <w:pPr>
        <w:spacing w:after="0"/>
      </w:pPr>
    </w:p>
    <w:p w14:paraId="0E327F57" w14:textId="77777777" w:rsidR="00282005" w:rsidRDefault="00282005"/>
    <w:sectPr w:rsidR="00282005" w:rsidSect="00F45E91">
      <w:footerReference w:type="first" r:id="rId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F794" w14:textId="77777777" w:rsidR="009E79D9" w:rsidRPr="009E79D9" w:rsidRDefault="00C23039">
    <w:pPr>
      <w:pStyle w:val="Zpat"/>
      <w:rPr>
        <w:i/>
      </w:rPr>
    </w:pPr>
    <w:r w:rsidRPr="009E79D9">
      <w:rPr>
        <w:i/>
      </w:rPr>
      <w:t xml:space="preserve">Shodu </w:t>
    </w:r>
    <w:r w:rsidRPr="009E79D9">
      <w:rPr>
        <w:i/>
      </w:rPr>
      <w:t>s prvopisem potvrzuje Lenka Galochová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8B"/>
    <w:rsid w:val="00282005"/>
    <w:rsid w:val="00397888"/>
    <w:rsid w:val="00964E8B"/>
    <w:rsid w:val="00C2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F6E9"/>
  <w15:chartTrackingRefBased/>
  <w15:docId w15:val="{182B5799-58AE-4199-B492-A2ECA26B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E8B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964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E8B"/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2023-03-01T08:59:00Z</dcterms:created>
  <dcterms:modified xsi:type="dcterms:W3CDTF">2023-03-01T09:01:00Z</dcterms:modified>
</cp:coreProperties>
</file>