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F69" w:rsidRPr="000655DC" w:rsidRDefault="00901F69" w:rsidP="00901F69">
      <w:pPr>
        <w:spacing w:after="120"/>
        <w:jc w:val="both"/>
        <w:rPr>
          <w:rFonts w:ascii="Garamond" w:hAnsi="Garamond"/>
          <w:color w:val="FF0000"/>
          <w:sz w:val="24"/>
          <w:szCs w:val="24"/>
        </w:rPr>
      </w:pPr>
      <w:r w:rsidRPr="000655DC">
        <w:rPr>
          <w:rFonts w:ascii="Garamond" w:hAnsi="Garamond"/>
          <w:color w:val="FF0000"/>
          <w:sz w:val="24"/>
          <w:szCs w:val="24"/>
          <w:u w:val="single"/>
        </w:rPr>
        <w:t>specifikace</w:t>
      </w:r>
      <w:r w:rsidRPr="000655DC">
        <w:rPr>
          <w:rFonts w:ascii="Garamond" w:hAnsi="Garamond"/>
          <w:color w:val="FF0000"/>
          <w:sz w:val="24"/>
          <w:szCs w:val="24"/>
        </w:rPr>
        <w:t xml:space="preserve">: K řízení o žalobě, kterou se </w:t>
      </w:r>
      <w:r w:rsidR="000655DC" w:rsidRPr="000655DC">
        <w:rPr>
          <w:rFonts w:ascii="Garamond" w:hAnsi="Garamond" w:cs="Arial"/>
          <w:color w:val="FF0000"/>
          <w:sz w:val="24"/>
          <w:szCs w:val="24"/>
        </w:rPr>
        <w:t xml:space="preserve">obchodní </w:t>
      </w:r>
      <w:r w:rsidR="000655DC" w:rsidRPr="000655DC">
        <w:rPr>
          <w:rFonts w:ascii="Garamond" w:hAnsi="Garamond" w:cs="Arial"/>
          <w:color w:val="FF0000"/>
          <w:sz w:val="24"/>
          <w:szCs w:val="24"/>
        </w:rPr>
        <w:t xml:space="preserve">společnost </w:t>
      </w:r>
      <w:r w:rsidR="000655DC" w:rsidRPr="000655DC">
        <w:rPr>
          <w:rFonts w:ascii="Garamond" w:hAnsi="Garamond" w:cs="Arial"/>
          <w:color w:val="FF0000"/>
          <w:sz w:val="24"/>
          <w:szCs w:val="24"/>
        </w:rPr>
        <w:t xml:space="preserve">domáhá po </w:t>
      </w:r>
      <w:r w:rsidR="000655DC" w:rsidRPr="000655DC">
        <w:rPr>
          <w:rFonts w:ascii="Garamond" w:hAnsi="Garamond" w:cs="Arial"/>
          <w:color w:val="FF0000"/>
          <w:sz w:val="24"/>
          <w:szCs w:val="24"/>
        </w:rPr>
        <w:t>jiné</w:t>
      </w:r>
      <w:r w:rsidR="000655DC" w:rsidRPr="000655DC">
        <w:rPr>
          <w:rFonts w:ascii="Garamond" w:hAnsi="Garamond" w:cs="Arial"/>
          <w:color w:val="FF0000"/>
          <w:sz w:val="24"/>
          <w:szCs w:val="24"/>
        </w:rPr>
        <w:t xml:space="preserve"> obcho</w:t>
      </w:r>
      <w:r w:rsidR="000655DC" w:rsidRPr="000655DC">
        <w:rPr>
          <w:rFonts w:ascii="Garamond" w:hAnsi="Garamond" w:cs="Arial"/>
          <w:color w:val="FF0000"/>
          <w:sz w:val="24"/>
          <w:szCs w:val="24"/>
        </w:rPr>
        <w:t xml:space="preserve">dní společnosti vrácení plnění </w:t>
      </w:r>
      <w:r w:rsidR="000655DC" w:rsidRPr="000655DC">
        <w:rPr>
          <w:rFonts w:ascii="Garamond" w:hAnsi="Garamond" w:cs="Arial"/>
          <w:color w:val="FF0000"/>
          <w:sz w:val="24"/>
          <w:szCs w:val="24"/>
        </w:rPr>
        <w:t>z neplatného právního jednání</w:t>
      </w:r>
      <w:r w:rsidR="000655DC" w:rsidRPr="000655DC">
        <w:rPr>
          <w:rFonts w:ascii="Garamond" w:hAnsi="Garamond" w:cs="Arial"/>
          <w:color w:val="FF0000"/>
          <w:sz w:val="24"/>
          <w:szCs w:val="24"/>
        </w:rPr>
        <w:t xml:space="preserve"> (</w:t>
      </w:r>
      <w:r w:rsidR="000655DC" w:rsidRPr="000655DC">
        <w:rPr>
          <w:rFonts w:ascii="Garamond" w:hAnsi="Garamond" w:cs="Arial"/>
          <w:color w:val="FF0000"/>
          <w:sz w:val="24"/>
          <w:szCs w:val="24"/>
        </w:rPr>
        <w:t>bezdůvodného obohacení</w:t>
      </w:r>
      <w:r w:rsidR="000655DC" w:rsidRPr="000655DC">
        <w:rPr>
          <w:rFonts w:ascii="Garamond" w:hAnsi="Garamond" w:cs="Arial"/>
          <w:color w:val="FF0000"/>
          <w:sz w:val="24"/>
          <w:szCs w:val="24"/>
        </w:rPr>
        <w:t>)</w:t>
      </w:r>
      <w:r w:rsidR="000655DC" w:rsidRPr="000655DC">
        <w:rPr>
          <w:rFonts w:ascii="Garamond" w:hAnsi="Garamond" w:cs="Arial"/>
          <w:color w:val="FF0000"/>
          <w:sz w:val="24"/>
          <w:szCs w:val="24"/>
        </w:rPr>
        <w:t>, když smlouvu o příplatku</w:t>
      </w:r>
      <w:r w:rsidR="000655DC" w:rsidRPr="000655DC">
        <w:rPr>
          <w:rFonts w:ascii="Garamond" w:hAnsi="Garamond" w:cs="Arial"/>
          <w:color w:val="FF0000"/>
          <w:sz w:val="24"/>
          <w:szCs w:val="24"/>
        </w:rPr>
        <w:t xml:space="preserve"> </w:t>
      </w:r>
      <w:r w:rsidR="000655DC" w:rsidRPr="000655DC">
        <w:rPr>
          <w:rFonts w:ascii="Garamond" w:hAnsi="Garamond" w:cs="Arial"/>
          <w:color w:val="FF0000"/>
          <w:sz w:val="24"/>
          <w:szCs w:val="24"/>
        </w:rPr>
        <w:t>mimo základní kapitál považuje žalobkyně za neplatnou</w:t>
      </w:r>
      <w:r w:rsidR="000655DC" w:rsidRPr="000655DC">
        <w:rPr>
          <w:rFonts w:ascii="Garamond" w:hAnsi="Garamond" w:cs="Arial"/>
          <w:color w:val="FF0000"/>
          <w:sz w:val="24"/>
          <w:szCs w:val="24"/>
        </w:rPr>
        <w:t xml:space="preserve">, </w:t>
      </w:r>
      <w:r w:rsidRPr="000655DC">
        <w:rPr>
          <w:rFonts w:ascii="Garamond" w:hAnsi="Garamond"/>
          <w:color w:val="FF0000"/>
          <w:sz w:val="24"/>
          <w:szCs w:val="24"/>
        </w:rPr>
        <w:t>jsou v prvním stupni příslušné krajské soudy.</w:t>
      </w:r>
      <w:r w:rsidRPr="000655DC">
        <w:rPr>
          <w:color w:val="FF0000"/>
          <w:sz w:val="24"/>
          <w:szCs w:val="24"/>
        </w:rPr>
        <w:t xml:space="preserve"> </w:t>
      </w:r>
    </w:p>
    <w:p w:rsidR="00901F69" w:rsidRPr="000655DC" w:rsidRDefault="00901F69" w:rsidP="00901F69">
      <w:pPr>
        <w:pStyle w:val="5TEXTODVODNN"/>
        <w:numPr>
          <w:ilvl w:val="0"/>
          <w:numId w:val="0"/>
        </w:numPr>
        <w:spacing w:line="276" w:lineRule="auto"/>
        <w:rPr>
          <w:color w:val="FF0000"/>
        </w:rPr>
      </w:pPr>
    </w:p>
    <w:p w:rsidR="00901F69" w:rsidRPr="000655DC" w:rsidRDefault="00901F69" w:rsidP="00901F69">
      <w:pPr>
        <w:rPr>
          <w:rFonts w:ascii="Garamond" w:hAnsi="Garamond"/>
          <w:color w:val="FF0000"/>
          <w:sz w:val="24"/>
          <w:szCs w:val="24"/>
        </w:rPr>
      </w:pPr>
      <w:r w:rsidRPr="000655DC">
        <w:rPr>
          <w:rFonts w:ascii="Garamond" w:hAnsi="Garamond"/>
          <w:color w:val="FF0000"/>
          <w:sz w:val="24"/>
          <w:szCs w:val="24"/>
        </w:rPr>
        <w:t xml:space="preserve">§ 9 odst. </w:t>
      </w:r>
      <w:r w:rsidRPr="000655DC">
        <w:rPr>
          <w:rFonts w:ascii="Garamond" w:hAnsi="Garamond"/>
          <w:color w:val="FF0000"/>
          <w:sz w:val="24"/>
        </w:rPr>
        <w:t>2 písm. e</w:t>
      </w:r>
      <w:r w:rsidRPr="000655DC">
        <w:rPr>
          <w:rFonts w:ascii="Garamond" w:hAnsi="Garamond"/>
          <w:color w:val="FF0000"/>
          <w:sz w:val="24"/>
        </w:rPr>
        <w:t>) o. s. ř.</w:t>
      </w:r>
    </w:p>
    <w:p w:rsidR="00901F69" w:rsidRPr="009C27A9" w:rsidRDefault="00901F69" w:rsidP="00901F69">
      <w:pPr>
        <w:rPr>
          <w:rFonts w:ascii="Garamond" w:hAnsi="Garamond"/>
          <w:color w:val="FF0000"/>
          <w:sz w:val="24"/>
          <w:szCs w:val="24"/>
        </w:rPr>
      </w:pPr>
    </w:p>
    <w:p w:rsidR="00901F69" w:rsidRPr="004C7DBC" w:rsidRDefault="00901F69" w:rsidP="00901F69">
      <w:pPr>
        <w:jc w:val="right"/>
        <w:rPr>
          <w:rFonts w:ascii="Garamond" w:hAnsi="Garamond"/>
          <w:noProof/>
          <w:sz w:val="24"/>
          <w:szCs w:val="24"/>
        </w:rPr>
      </w:pPr>
      <w:r w:rsidRPr="004C7DBC">
        <w:rPr>
          <w:rFonts w:ascii="Garamond" w:hAnsi="Garamond"/>
          <w:noProof/>
          <w:sz w:val="24"/>
          <w:szCs w:val="24"/>
        </w:rPr>
        <w:t>Ncp 213</w:t>
      </w:r>
      <w:r w:rsidRPr="004C7DBC">
        <w:rPr>
          <w:rFonts w:ascii="Garamond" w:hAnsi="Garamond"/>
          <w:noProof/>
          <w:sz w:val="24"/>
          <w:szCs w:val="24"/>
        </w:rPr>
        <w:t>/2021</w:t>
      </w:r>
    </w:p>
    <w:p w:rsidR="00901F69" w:rsidRPr="004C7DBC" w:rsidRDefault="00901F69" w:rsidP="000655DC">
      <w:pPr>
        <w:spacing w:before="720" w:after="480" w:line="240" w:lineRule="auto"/>
        <w:jc w:val="center"/>
        <w:rPr>
          <w:rFonts w:ascii="Garamond" w:hAnsi="Garamond"/>
          <w:b/>
          <w:bCs/>
          <w:sz w:val="28"/>
          <w:szCs w:val="28"/>
        </w:rPr>
      </w:pPr>
      <w:r w:rsidRPr="004C7DBC">
        <w:rPr>
          <w:rFonts w:ascii="Garamond" w:hAnsi="Garamond"/>
          <w:b/>
          <w:noProof/>
          <w:sz w:val="28"/>
          <w:szCs w:val="28"/>
        </w:rPr>
        <w:t>USNESENÍ</w:t>
      </w:r>
    </w:p>
    <w:p w:rsidR="00901F69" w:rsidRPr="004C7DBC" w:rsidRDefault="00901F69" w:rsidP="00901F69">
      <w:pPr>
        <w:spacing w:after="0" w:line="240" w:lineRule="auto"/>
        <w:jc w:val="both"/>
        <w:rPr>
          <w:rFonts w:ascii="Garamond" w:eastAsia="Times New Roman" w:hAnsi="Garamond" w:cs="Arial"/>
          <w:sz w:val="24"/>
          <w:szCs w:val="24"/>
          <w:lang w:eastAsia="cs-CZ"/>
        </w:rPr>
      </w:pPr>
      <w:r w:rsidRPr="004C7DBC">
        <w:rPr>
          <w:rFonts w:ascii="Garamond" w:eastAsia="Times New Roman" w:hAnsi="Garamond" w:cs="Arial"/>
          <w:sz w:val="24"/>
          <w:szCs w:val="24"/>
          <w:lang w:eastAsia="cs-CZ"/>
        </w:rPr>
        <w:t>Vrchní soud v Olomouci rozhodl v senátě složeném z předsedy senátu JUDr. Ladislava Bognára     a soudců JUDr. Pavla Koláře a Mgr. Petra Juračky ve věci</w:t>
      </w:r>
    </w:p>
    <w:p w:rsidR="00901F69" w:rsidRPr="004C7DBC" w:rsidRDefault="00901F69" w:rsidP="00901F69">
      <w:pPr>
        <w:spacing w:after="0" w:line="240" w:lineRule="auto"/>
        <w:jc w:val="both"/>
        <w:rPr>
          <w:rFonts w:ascii="Garamond" w:eastAsia="Times New Roman" w:hAnsi="Garamond" w:cs="Arial"/>
          <w:sz w:val="24"/>
          <w:szCs w:val="24"/>
          <w:lang w:eastAsia="cs-CZ"/>
        </w:rPr>
      </w:pPr>
    </w:p>
    <w:p w:rsidR="00901F69" w:rsidRPr="004C7DBC" w:rsidRDefault="00901F69" w:rsidP="00901F69">
      <w:pPr>
        <w:spacing w:after="0" w:line="240" w:lineRule="auto"/>
        <w:jc w:val="both"/>
        <w:rPr>
          <w:rFonts w:ascii="Garamond" w:eastAsia="Times New Roman" w:hAnsi="Garamond" w:cs="Arial"/>
          <w:bCs/>
          <w:sz w:val="24"/>
          <w:szCs w:val="24"/>
          <w:lang w:eastAsia="cs-CZ"/>
        </w:rPr>
      </w:pPr>
      <w:r w:rsidRPr="004C7DBC">
        <w:rPr>
          <w:rFonts w:ascii="Garamond" w:eastAsia="Times New Roman" w:hAnsi="Garamond" w:cs="Arial"/>
          <w:bCs/>
          <w:sz w:val="24"/>
          <w:szCs w:val="24"/>
          <w:lang w:eastAsia="cs-CZ"/>
        </w:rPr>
        <w:t xml:space="preserve">žalobkyně: </w:t>
      </w:r>
      <w:r w:rsidRPr="004C7DBC">
        <w:rPr>
          <w:rFonts w:ascii="Garamond" w:eastAsia="Times New Roman" w:hAnsi="Garamond" w:cs="Arial"/>
          <w:bCs/>
          <w:sz w:val="24"/>
          <w:szCs w:val="24"/>
          <w:lang w:eastAsia="cs-CZ"/>
        </w:rPr>
        <w:tab/>
      </w:r>
      <w:r w:rsidRPr="004C7DBC">
        <w:rPr>
          <w:rFonts w:ascii="Garamond" w:eastAsia="Times New Roman" w:hAnsi="Garamond" w:cs="Arial"/>
          <w:bCs/>
          <w:sz w:val="24"/>
          <w:szCs w:val="24"/>
          <w:lang w:eastAsia="cs-CZ"/>
        </w:rPr>
        <w:tab/>
      </w:r>
      <w:r w:rsidRPr="004C7DBC">
        <w:rPr>
          <w:rFonts w:ascii="Garamond" w:eastAsia="Times New Roman" w:hAnsi="Garamond" w:cs="Arial"/>
          <w:b/>
          <w:bCs/>
          <w:sz w:val="24"/>
          <w:szCs w:val="24"/>
          <w:lang w:eastAsia="cs-CZ"/>
        </w:rPr>
        <w:t xml:space="preserve">VRL Praha a.s., </w:t>
      </w:r>
      <w:r w:rsidRPr="004C7DBC">
        <w:rPr>
          <w:rFonts w:ascii="Garamond" w:eastAsia="Times New Roman" w:hAnsi="Garamond" w:cs="Arial"/>
          <w:bCs/>
          <w:sz w:val="24"/>
          <w:szCs w:val="24"/>
          <w:lang w:eastAsia="cs-CZ"/>
        </w:rPr>
        <w:t>IČO 45272905</w:t>
      </w:r>
    </w:p>
    <w:p w:rsidR="00901F69" w:rsidRPr="004C7DBC" w:rsidRDefault="00901F69" w:rsidP="00901F69">
      <w:pPr>
        <w:spacing w:after="0" w:line="240" w:lineRule="auto"/>
        <w:jc w:val="both"/>
        <w:rPr>
          <w:rFonts w:ascii="Garamond" w:eastAsia="Times New Roman" w:hAnsi="Garamond" w:cs="Arial"/>
          <w:bCs/>
          <w:sz w:val="24"/>
          <w:szCs w:val="24"/>
          <w:lang w:eastAsia="cs-CZ"/>
        </w:rPr>
      </w:pPr>
      <w:r w:rsidRPr="004C7DBC">
        <w:rPr>
          <w:rFonts w:ascii="Garamond" w:eastAsia="Times New Roman" w:hAnsi="Garamond" w:cs="Arial"/>
          <w:bCs/>
          <w:sz w:val="24"/>
          <w:szCs w:val="24"/>
          <w:lang w:eastAsia="cs-CZ"/>
        </w:rPr>
        <w:tab/>
      </w:r>
      <w:r w:rsidRPr="004C7DBC">
        <w:rPr>
          <w:rFonts w:ascii="Garamond" w:eastAsia="Times New Roman" w:hAnsi="Garamond" w:cs="Arial"/>
          <w:bCs/>
          <w:sz w:val="24"/>
          <w:szCs w:val="24"/>
          <w:lang w:eastAsia="cs-CZ"/>
        </w:rPr>
        <w:tab/>
      </w:r>
      <w:r w:rsidRPr="004C7DBC">
        <w:rPr>
          <w:rFonts w:ascii="Garamond" w:eastAsia="Times New Roman" w:hAnsi="Garamond" w:cs="Arial"/>
          <w:bCs/>
          <w:sz w:val="24"/>
          <w:szCs w:val="24"/>
          <w:lang w:eastAsia="cs-CZ"/>
        </w:rPr>
        <w:tab/>
        <w:t xml:space="preserve">sídlem Ke Kablu 378/24, 102 00 Praha     </w:t>
      </w:r>
    </w:p>
    <w:p w:rsidR="00901F69" w:rsidRPr="004C7DBC" w:rsidRDefault="00901F69" w:rsidP="00901F69">
      <w:pPr>
        <w:spacing w:after="0" w:line="240" w:lineRule="auto"/>
        <w:jc w:val="both"/>
        <w:rPr>
          <w:rFonts w:ascii="Garamond" w:eastAsia="Times New Roman" w:hAnsi="Garamond" w:cs="Arial"/>
          <w:bCs/>
          <w:sz w:val="24"/>
          <w:szCs w:val="24"/>
          <w:lang w:eastAsia="cs-CZ"/>
        </w:rPr>
      </w:pPr>
      <w:r w:rsidRPr="004C7DBC">
        <w:rPr>
          <w:rFonts w:ascii="Garamond" w:eastAsia="Times New Roman" w:hAnsi="Garamond" w:cs="Arial"/>
          <w:bCs/>
          <w:sz w:val="24"/>
          <w:szCs w:val="24"/>
          <w:lang w:eastAsia="cs-CZ"/>
        </w:rPr>
        <w:tab/>
      </w:r>
      <w:r w:rsidRPr="004C7DBC">
        <w:rPr>
          <w:rFonts w:ascii="Garamond" w:eastAsia="Times New Roman" w:hAnsi="Garamond" w:cs="Arial"/>
          <w:bCs/>
          <w:sz w:val="24"/>
          <w:szCs w:val="24"/>
          <w:lang w:eastAsia="cs-CZ"/>
        </w:rPr>
        <w:tab/>
      </w:r>
      <w:r w:rsidRPr="004C7DBC">
        <w:rPr>
          <w:rFonts w:ascii="Garamond" w:eastAsia="Times New Roman" w:hAnsi="Garamond" w:cs="Arial"/>
          <w:bCs/>
          <w:sz w:val="24"/>
          <w:szCs w:val="24"/>
          <w:lang w:eastAsia="cs-CZ"/>
        </w:rPr>
        <w:tab/>
      </w:r>
    </w:p>
    <w:p w:rsidR="00901F69" w:rsidRPr="004C7DBC" w:rsidRDefault="00901F69" w:rsidP="00901F69">
      <w:pPr>
        <w:spacing w:after="0" w:line="240" w:lineRule="auto"/>
        <w:jc w:val="both"/>
        <w:rPr>
          <w:rFonts w:ascii="Garamond" w:eastAsia="Times New Roman" w:hAnsi="Garamond" w:cs="Arial"/>
          <w:bCs/>
          <w:sz w:val="24"/>
          <w:szCs w:val="24"/>
          <w:lang w:eastAsia="cs-CZ"/>
        </w:rPr>
      </w:pPr>
      <w:r w:rsidRPr="004C7DBC">
        <w:rPr>
          <w:rFonts w:ascii="Garamond" w:eastAsia="Times New Roman" w:hAnsi="Garamond" w:cs="Arial"/>
          <w:bCs/>
          <w:sz w:val="24"/>
          <w:szCs w:val="24"/>
          <w:lang w:eastAsia="cs-CZ"/>
        </w:rPr>
        <w:t xml:space="preserve">proti </w:t>
      </w:r>
    </w:p>
    <w:p w:rsidR="00901F69" w:rsidRPr="004C7DBC" w:rsidRDefault="00901F69" w:rsidP="00901F69">
      <w:pPr>
        <w:spacing w:after="0" w:line="240" w:lineRule="auto"/>
        <w:jc w:val="both"/>
        <w:rPr>
          <w:rFonts w:ascii="Garamond" w:eastAsia="Times New Roman" w:hAnsi="Garamond" w:cs="Arial"/>
          <w:b/>
          <w:bCs/>
          <w:sz w:val="24"/>
          <w:szCs w:val="24"/>
          <w:lang w:eastAsia="cs-CZ"/>
        </w:rPr>
      </w:pPr>
      <w:r w:rsidRPr="004C7DBC">
        <w:rPr>
          <w:rFonts w:ascii="Garamond" w:eastAsia="Times New Roman" w:hAnsi="Garamond" w:cs="Arial"/>
          <w:bCs/>
          <w:sz w:val="24"/>
          <w:szCs w:val="24"/>
          <w:lang w:eastAsia="cs-CZ"/>
        </w:rPr>
        <w:t>žalované:</w:t>
      </w:r>
      <w:r w:rsidRPr="004C7DBC">
        <w:rPr>
          <w:rFonts w:ascii="Garamond" w:eastAsia="Times New Roman" w:hAnsi="Garamond" w:cs="Arial"/>
          <w:bCs/>
          <w:sz w:val="24"/>
          <w:szCs w:val="24"/>
          <w:lang w:eastAsia="cs-CZ"/>
        </w:rPr>
        <w:tab/>
      </w:r>
      <w:r w:rsidRPr="004C7DBC">
        <w:rPr>
          <w:rFonts w:ascii="Garamond" w:eastAsia="Times New Roman" w:hAnsi="Garamond" w:cs="Arial"/>
          <w:bCs/>
          <w:sz w:val="24"/>
          <w:szCs w:val="24"/>
          <w:lang w:eastAsia="cs-CZ"/>
        </w:rPr>
        <w:tab/>
      </w:r>
      <w:r w:rsidRPr="004C7DBC">
        <w:rPr>
          <w:rFonts w:ascii="Garamond" w:eastAsia="Times New Roman" w:hAnsi="Garamond" w:cs="Arial"/>
          <w:b/>
          <w:bCs/>
          <w:sz w:val="24"/>
          <w:szCs w:val="24"/>
          <w:lang w:eastAsia="cs-CZ"/>
        </w:rPr>
        <w:t xml:space="preserve">MERVIMO INVEST s.r.o., </w:t>
      </w:r>
      <w:r w:rsidRPr="004C7DBC">
        <w:rPr>
          <w:rFonts w:ascii="Garamond" w:eastAsia="Times New Roman" w:hAnsi="Garamond" w:cs="Arial"/>
          <w:bCs/>
          <w:sz w:val="24"/>
          <w:szCs w:val="24"/>
          <w:lang w:eastAsia="cs-CZ"/>
        </w:rPr>
        <w:t>IČO 07644400</w:t>
      </w:r>
    </w:p>
    <w:p w:rsidR="00901F69" w:rsidRPr="004C7DBC" w:rsidRDefault="00901F69" w:rsidP="00901F69">
      <w:pPr>
        <w:spacing w:after="0" w:line="240" w:lineRule="auto"/>
        <w:jc w:val="both"/>
        <w:rPr>
          <w:rFonts w:ascii="Garamond" w:eastAsia="Times New Roman" w:hAnsi="Garamond" w:cs="Arial"/>
          <w:bCs/>
          <w:sz w:val="24"/>
          <w:szCs w:val="24"/>
          <w:lang w:eastAsia="cs-CZ"/>
        </w:rPr>
      </w:pPr>
      <w:r w:rsidRPr="004C7DBC">
        <w:rPr>
          <w:rFonts w:ascii="Garamond" w:eastAsia="Times New Roman" w:hAnsi="Garamond" w:cs="Arial"/>
          <w:b/>
          <w:bCs/>
          <w:sz w:val="24"/>
          <w:szCs w:val="24"/>
          <w:lang w:eastAsia="cs-CZ"/>
        </w:rPr>
        <w:tab/>
      </w:r>
      <w:r w:rsidRPr="004C7DBC">
        <w:rPr>
          <w:rFonts w:ascii="Garamond" w:eastAsia="Times New Roman" w:hAnsi="Garamond" w:cs="Arial"/>
          <w:bCs/>
          <w:sz w:val="24"/>
          <w:szCs w:val="24"/>
          <w:lang w:eastAsia="cs-CZ"/>
        </w:rPr>
        <w:tab/>
      </w:r>
      <w:r w:rsidRPr="004C7DBC">
        <w:rPr>
          <w:rFonts w:ascii="Garamond" w:eastAsia="Times New Roman" w:hAnsi="Garamond" w:cs="Arial"/>
          <w:bCs/>
          <w:sz w:val="24"/>
          <w:szCs w:val="24"/>
          <w:lang w:eastAsia="cs-CZ"/>
        </w:rPr>
        <w:tab/>
        <w:t xml:space="preserve">sídlem Pěstitelská 196/18, 619 00 Brno – Dolní Heršpice </w:t>
      </w:r>
    </w:p>
    <w:p w:rsidR="00901F69" w:rsidRPr="004C7DBC" w:rsidRDefault="00901F69" w:rsidP="00901F69">
      <w:pPr>
        <w:spacing w:after="0" w:line="240" w:lineRule="auto"/>
        <w:jc w:val="both"/>
        <w:rPr>
          <w:rFonts w:ascii="Garamond" w:eastAsia="Times New Roman" w:hAnsi="Garamond" w:cs="Arial"/>
          <w:bCs/>
          <w:sz w:val="24"/>
          <w:szCs w:val="24"/>
          <w:lang w:eastAsia="cs-CZ"/>
        </w:rPr>
      </w:pPr>
      <w:r w:rsidRPr="004C7DBC">
        <w:rPr>
          <w:rFonts w:ascii="Garamond" w:eastAsia="Times New Roman" w:hAnsi="Garamond" w:cs="Arial"/>
          <w:bCs/>
          <w:sz w:val="24"/>
          <w:szCs w:val="24"/>
          <w:lang w:eastAsia="cs-CZ"/>
        </w:rPr>
        <w:tab/>
      </w:r>
      <w:r w:rsidRPr="004C7DBC">
        <w:rPr>
          <w:rFonts w:ascii="Garamond" w:eastAsia="Times New Roman" w:hAnsi="Garamond" w:cs="Arial"/>
          <w:bCs/>
          <w:sz w:val="24"/>
          <w:szCs w:val="24"/>
          <w:lang w:eastAsia="cs-CZ"/>
        </w:rPr>
        <w:tab/>
      </w:r>
      <w:r w:rsidRPr="004C7DBC">
        <w:rPr>
          <w:rFonts w:ascii="Garamond" w:eastAsia="Times New Roman" w:hAnsi="Garamond" w:cs="Arial"/>
          <w:bCs/>
          <w:sz w:val="24"/>
          <w:szCs w:val="24"/>
          <w:lang w:eastAsia="cs-CZ"/>
        </w:rPr>
        <w:tab/>
        <w:t>zastoupená advokátem Mgr. Ing. Antonínem Továrkem</w:t>
      </w:r>
    </w:p>
    <w:p w:rsidR="00901F69" w:rsidRPr="004C7DBC" w:rsidRDefault="00901F69" w:rsidP="00901F69">
      <w:pPr>
        <w:spacing w:after="0" w:line="240" w:lineRule="auto"/>
        <w:jc w:val="both"/>
        <w:rPr>
          <w:rFonts w:ascii="Garamond" w:eastAsia="Times New Roman" w:hAnsi="Garamond" w:cs="Arial"/>
          <w:bCs/>
          <w:sz w:val="24"/>
          <w:szCs w:val="24"/>
          <w:lang w:eastAsia="cs-CZ"/>
        </w:rPr>
      </w:pPr>
      <w:r w:rsidRPr="004C7DBC">
        <w:rPr>
          <w:rFonts w:ascii="Garamond" w:eastAsia="Times New Roman" w:hAnsi="Garamond" w:cs="Arial"/>
          <w:bCs/>
          <w:sz w:val="24"/>
          <w:szCs w:val="24"/>
          <w:lang w:eastAsia="cs-CZ"/>
        </w:rPr>
        <w:tab/>
      </w:r>
      <w:r w:rsidRPr="004C7DBC">
        <w:rPr>
          <w:rFonts w:ascii="Garamond" w:eastAsia="Times New Roman" w:hAnsi="Garamond" w:cs="Arial"/>
          <w:bCs/>
          <w:sz w:val="24"/>
          <w:szCs w:val="24"/>
          <w:lang w:eastAsia="cs-CZ"/>
        </w:rPr>
        <w:tab/>
      </w:r>
      <w:r w:rsidRPr="004C7DBC">
        <w:rPr>
          <w:rFonts w:ascii="Garamond" w:eastAsia="Times New Roman" w:hAnsi="Garamond" w:cs="Arial"/>
          <w:bCs/>
          <w:sz w:val="24"/>
          <w:szCs w:val="24"/>
          <w:lang w:eastAsia="cs-CZ"/>
        </w:rPr>
        <w:tab/>
        <w:t>sídlem třída Kpt. Jaroše 1844/28, 602 00  Brno</w:t>
      </w:r>
    </w:p>
    <w:p w:rsidR="00901F69" w:rsidRPr="004C7DBC" w:rsidRDefault="00901F69" w:rsidP="00901F69">
      <w:pPr>
        <w:spacing w:after="0" w:line="240" w:lineRule="auto"/>
        <w:jc w:val="both"/>
        <w:rPr>
          <w:rFonts w:ascii="Garamond" w:eastAsia="Times New Roman" w:hAnsi="Garamond" w:cs="Arial"/>
          <w:bCs/>
          <w:sz w:val="24"/>
          <w:szCs w:val="24"/>
          <w:lang w:eastAsia="cs-CZ"/>
        </w:rPr>
      </w:pPr>
      <w:r w:rsidRPr="004C7DBC">
        <w:rPr>
          <w:rFonts w:ascii="Garamond" w:eastAsia="Times New Roman" w:hAnsi="Garamond" w:cs="Arial"/>
          <w:bCs/>
          <w:sz w:val="24"/>
          <w:szCs w:val="24"/>
          <w:lang w:eastAsia="cs-CZ"/>
        </w:rPr>
        <w:tab/>
      </w:r>
      <w:r w:rsidRPr="004C7DBC">
        <w:rPr>
          <w:rFonts w:ascii="Garamond" w:eastAsia="Times New Roman" w:hAnsi="Garamond" w:cs="Arial"/>
          <w:bCs/>
          <w:sz w:val="24"/>
          <w:szCs w:val="24"/>
          <w:lang w:eastAsia="cs-CZ"/>
        </w:rPr>
        <w:tab/>
      </w:r>
      <w:r w:rsidRPr="004C7DBC">
        <w:rPr>
          <w:rFonts w:ascii="Garamond" w:eastAsia="Times New Roman" w:hAnsi="Garamond" w:cs="Arial"/>
          <w:bCs/>
          <w:sz w:val="24"/>
          <w:szCs w:val="24"/>
          <w:lang w:eastAsia="cs-CZ"/>
        </w:rPr>
        <w:tab/>
      </w:r>
    </w:p>
    <w:p w:rsidR="00901F69" w:rsidRPr="004C7DBC" w:rsidRDefault="00901F69" w:rsidP="00901F69">
      <w:pPr>
        <w:spacing w:after="0" w:line="240" w:lineRule="auto"/>
        <w:jc w:val="both"/>
        <w:rPr>
          <w:rFonts w:ascii="Garamond" w:eastAsia="Times New Roman" w:hAnsi="Garamond" w:cs="Arial"/>
          <w:sz w:val="24"/>
          <w:szCs w:val="24"/>
          <w:lang w:eastAsia="cs-CZ"/>
        </w:rPr>
      </w:pPr>
      <w:r w:rsidRPr="004C7DBC">
        <w:rPr>
          <w:rFonts w:ascii="Garamond" w:eastAsia="Times New Roman" w:hAnsi="Garamond" w:cs="Arial"/>
          <w:b/>
          <w:bCs/>
          <w:sz w:val="24"/>
          <w:szCs w:val="24"/>
          <w:lang w:eastAsia="cs-CZ"/>
        </w:rPr>
        <w:t>o zaplacení částky 14 250 000 Kč s příslušenstvím,</w:t>
      </w:r>
      <w:r w:rsidRPr="004C7DBC">
        <w:rPr>
          <w:rFonts w:ascii="Garamond" w:eastAsia="Times New Roman" w:hAnsi="Garamond" w:cs="Arial"/>
          <w:bCs/>
          <w:sz w:val="24"/>
          <w:szCs w:val="24"/>
          <w:lang w:eastAsia="cs-CZ"/>
        </w:rPr>
        <w:t xml:space="preserve"> ve věci vedené u Městského soudu v Brně pod sp. zn. 62 C 218/2020</w:t>
      </w:r>
      <w:r w:rsidRPr="004C7DBC">
        <w:rPr>
          <w:rFonts w:ascii="Garamond" w:eastAsia="Times New Roman" w:hAnsi="Garamond" w:cs="Arial"/>
          <w:sz w:val="24"/>
          <w:szCs w:val="24"/>
          <w:lang w:eastAsia="cs-CZ"/>
        </w:rPr>
        <w:t>,</w:t>
      </w:r>
    </w:p>
    <w:p w:rsidR="00901F69" w:rsidRPr="004C7DBC" w:rsidRDefault="00901F69" w:rsidP="00901F69">
      <w:pPr>
        <w:spacing w:after="0" w:line="240" w:lineRule="auto"/>
        <w:jc w:val="both"/>
        <w:rPr>
          <w:rFonts w:ascii="Garamond" w:eastAsia="Times New Roman" w:hAnsi="Garamond" w:cs="Arial"/>
          <w:bCs/>
          <w:sz w:val="24"/>
          <w:szCs w:val="24"/>
          <w:lang w:eastAsia="cs-CZ"/>
        </w:rPr>
      </w:pPr>
    </w:p>
    <w:p w:rsidR="00901F69" w:rsidRPr="004C7DBC" w:rsidRDefault="00901F69" w:rsidP="00901F69">
      <w:pPr>
        <w:spacing w:after="0" w:line="240" w:lineRule="auto"/>
        <w:jc w:val="center"/>
        <w:rPr>
          <w:rFonts w:ascii="Garamond" w:eastAsia="Times New Roman" w:hAnsi="Garamond" w:cs="Arial"/>
          <w:b/>
          <w:sz w:val="24"/>
          <w:szCs w:val="24"/>
          <w:lang w:eastAsia="cs-CZ"/>
        </w:rPr>
      </w:pPr>
      <w:r w:rsidRPr="004C7DBC">
        <w:rPr>
          <w:rFonts w:ascii="Garamond" w:eastAsia="Times New Roman" w:hAnsi="Garamond" w:cs="Arial"/>
          <w:b/>
          <w:sz w:val="24"/>
          <w:szCs w:val="24"/>
          <w:lang w:eastAsia="cs-CZ"/>
        </w:rPr>
        <w:t>takto:</w:t>
      </w:r>
    </w:p>
    <w:p w:rsidR="00901F69" w:rsidRPr="004C7DBC" w:rsidRDefault="00901F69" w:rsidP="00901F69">
      <w:pPr>
        <w:spacing w:after="0" w:line="240" w:lineRule="auto"/>
        <w:jc w:val="center"/>
        <w:rPr>
          <w:rFonts w:ascii="Garamond" w:eastAsia="Times New Roman" w:hAnsi="Garamond" w:cs="Arial"/>
          <w:b/>
          <w:sz w:val="24"/>
          <w:szCs w:val="24"/>
          <w:lang w:eastAsia="cs-CZ"/>
        </w:rPr>
      </w:pPr>
    </w:p>
    <w:p w:rsidR="00901F69" w:rsidRPr="004C7DBC" w:rsidRDefault="00901F69" w:rsidP="00901F69">
      <w:pPr>
        <w:pStyle w:val="Odstavecseseznamem"/>
        <w:ind w:left="252" w:hanging="252"/>
        <w:jc w:val="both"/>
        <w:rPr>
          <w:rFonts w:ascii="Garamond" w:hAnsi="Garamond" w:cs="Arial"/>
          <w:sz w:val="24"/>
          <w:szCs w:val="24"/>
        </w:rPr>
      </w:pPr>
      <w:r w:rsidRPr="004C7DBC">
        <w:rPr>
          <w:rFonts w:ascii="Garamond" w:hAnsi="Garamond" w:cs="Arial"/>
          <w:sz w:val="24"/>
          <w:szCs w:val="24"/>
        </w:rPr>
        <w:t xml:space="preserve">I. K projednání a rozhodnutí věci, vedené u Městského soudu v Brně pod sp. zn.                                        62 C 218/2020 </w:t>
      </w:r>
      <w:r w:rsidRPr="004C7DBC">
        <w:rPr>
          <w:rFonts w:ascii="Garamond" w:hAnsi="Garamond" w:cs="Arial"/>
          <w:b/>
          <w:sz w:val="24"/>
          <w:szCs w:val="24"/>
        </w:rPr>
        <w:t>jsou příslušné</w:t>
      </w:r>
      <w:r w:rsidRPr="004C7DBC">
        <w:rPr>
          <w:rFonts w:ascii="Garamond" w:hAnsi="Garamond" w:cs="Arial"/>
          <w:sz w:val="24"/>
          <w:szCs w:val="24"/>
        </w:rPr>
        <w:t xml:space="preserve"> krajské soudy podle ustanovení § 9 odst. 2 písm. e) zákona                        č. 99/1963 Sb., </w:t>
      </w:r>
      <w:r w:rsidRPr="004C7DBC">
        <w:rPr>
          <w:rFonts w:ascii="Garamond" w:hAnsi="Garamond" w:cs="Arial"/>
          <w:iCs/>
          <w:sz w:val="24"/>
          <w:szCs w:val="24"/>
          <w:shd w:val="clear" w:color="auto" w:fill="FFFFFF"/>
        </w:rPr>
        <w:t>občanský soudní řád (dále jen „</w:t>
      </w:r>
      <w:proofErr w:type="gramStart"/>
      <w:r w:rsidRPr="004C7DBC">
        <w:rPr>
          <w:rFonts w:ascii="Garamond" w:hAnsi="Garamond" w:cs="Arial"/>
          <w:iCs/>
          <w:sz w:val="24"/>
          <w:szCs w:val="24"/>
          <w:shd w:val="clear" w:color="auto" w:fill="FFFFFF"/>
        </w:rPr>
        <w:t>o.s.</w:t>
      </w:r>
      <w:proofErr w:type="gramEnd"/>
      <w:r w:rsidRPr="004C7DBC">
        <w:rPr>
          <w:rFonts w:ascii="Garamond" w:hAnsi="Garamond" w:cs="Arial"/>
          <w:iCs/>
          <w:sz w:val="24"/>
          <w:szCs w:val="24"/>
          <w:shd w:val="clear" w:color="auto" w:fill="FFFFFF"/>
        </w:rPr>
        <w:t>ř.“)</w:t>
      </w:r>
      <w:r w:rsidRPr="004C7DBC">
        <w:rPr>
          <w:rFonts w:ascii="Garamond" w:hAnsi="Garamond" w:cs="Arial"/>
          <w:sz w:val="24"/>
          <w:szCs w:val="24"/>
        </w:rPr>
        <w:t>.</w:t>
      </w:r>
    </w:p>
    <w:p w:rsidR="00901F69" w:rsidRPr="004C7DBC" w:rsidRDefault="00901F69" w:rsidP="00901F69">
      <w:pPr>
        <w:pStyle w:val="Odstavecseseznamem"/>
        <w:tabs>
          <w:tab w:val="left" w:pos="977"/>
        </w:tabs>
        <w:ind w:left="705" w:hanging="705"/>
        <w:jc w:val="both"/>
        <w:rPr>
          <w:rFonts w:ascii="Garamond" w:hAnsi="Garamond" w:cs="Arial"/>
          <w:sz w:val="24"/>
          <w:szCs w:val="24"/>
        </w:rPr>
      </w:pPr>
      <w:r w:rsidRPr="004C7DBC">
        <w:rPr>
          <w:rFonts w:ascii="Garamond" w:hAnsi="Garamond" w:cs="Arial"/>
          <w:sz w:val="24"/>
          <w:szCs w:val="24"/>
        </w:rPr>
        <w:tab/>
      </w:r>
    </w:p>
    <w:p w:rsidR="00901F69" w:rsidRPr="004C7DBC" w:rsidRDefault="00901F69" w:rsidP="00901F69">
      <w:pPr>
        <w:ind w:left="284" w:hanging="284"/>
        <w:jc w:val="both"/>
        <w:rPr>
          <w:rFonts w:ascii="Garamond" w:hAnsi="Garamond" w:cs="Arial"/>
          <w:b/>
          <w:sz w:val="24"/>
          <w:szCs w:val="24"/>
        </w:rPr>
      </w:pPr>
      <w:r w:rsidRPr="004C7DBC">
        <w:rPr>
          <w:rFonts w:ascii="Garamond" w:hAnsi="Garamond" w:cs="Arial"/>
          <w:sz w:val="24"/>
          <w:szCs w:val="24"/>
        </w:rPr>
        <w:t xml:space="preserve">II. Po právní moci tohoto usnesení bude věc postoupena k dalšímu řízení </w:t>
      </w:r>
      <w:r w:rsidRPr="004C7DBC">
        <w:rPr>
          <w:rFonts w:ascii="Garamond" w:hAnsi="Garamond" w:cs="Arial"/>
          <w:b/>
          <w:sz w:val="24"/>
          <w:szCs w:val="24"/>
        </w:rPr>
        <w:t xml:space="preserve">Krajskému soudu                v Brně. </w:t>
      </w:r>
    </w:p>
    <w:p w:rsidR="00901F69" w:rsidRPr="004C7DBC" w:rsidRDefault="00901F69" w:rsidP="00901F69">
      <w:pPr>
        <w:ind w:left="284" w:hanging="284"/>
        <w:jc w:val="both"/>
        <w:rPr>
          <w:rFonts w:ascii="Garamond" w:hAnsi="Garamond" w:cs="Arial"/>
          <w:b/>
          <w:sz w:val="24"/>
          <w:szCs w:val="24"/>
        </w:rPr>
      </w:pPr>
    </w:p>
    <w:p w:rsidR="00901F69" w:rsidRPr="004C7DBC" w:rsidRDefault="00901F69" w:rsidP="00901F69">
      <w:pPr>
        <w:ind w:left="284" w:hanging="284"/>
        <w:jc w:val="center"/>
        <w:rPr>
          <w:rFonts w:ascii="Garamond" w:hAnsi="Garamond" w:cs="Arial"/>
          <w:b/>
          <w:sz w:val="24"/>
          <w:szCs w:val="24"/>
        </w:rPr>
      </w:pPr>
      <w:r w:rsidRPr="004C7DBC">
        <w:rPr>
          <w:rFonts w:ascii="Garamond" w:hAnsi="Garamond" w:cs="Arial"/>
          <w:b/>
          <w:sz w:val="24"/>
          <w:szCs w:val="24"/>
        </w:rPr>
        <w:t>Odůvodnění:</w:t>
      </w:r>
    </w:p>
    <w:p w:rsidR="00901F69" w:rsidRPr="004C7DBC" w:rsidRDefault="00901F69" w:rsidP="00901F69">
      <w:pPr>
        <w:ind w:left="284" w:hanging="284"/>
        <w:jc w:val="both"/>
        <w:rPr>
          <w:rFonts w:ascii="Garamond" w:hAnsi="Garamond" w:cs="Arial"/>
          <w:sz w:val="24"/>
          <w:szCs w:val="24"/>
        </w:rPr>
      </w:pPr>
      <w:r w:rsidRPr="004C7DBC">
        <w:rPr>
          <w:rFonts w:ascii="Garamond" w:hAnsi="Garamond" w:cs="Arial"/>
          <w:sz w:val="24"/>
          <w:szCs w:val="24"/>
        </w:rPr>
        <w:t xml:space="preserve">1. Městský soud v Brně předložil věc Vrchnímu soudu v Olomouci k rozhodnutí o věcné příslušnosti ve smyslu ustanovení § 104a </w:t>
      </w:r>
      <w:proofErr w:type="gramStart"/>
      <w:r w:rsidRPr="004C7DBC">
        <w:rPr>
          <w:rFonts w:ascii="Garamond" w:hAnsi="Garamond" w:cs="Arial"/>
          <w:sz w:val="24"/>
          <w:szCs w:val="24"/>
        </w:rPr>
        <w:t>o.s.</w:t>
      </w:r>
      <w:proofErr w:type="gramEnd"/>
      <w:r w:rsidRPr="004C7DBC">
        <w:rPr>
          <w:rFonts w:ascii="Garamond" w:hAnsi="Garamond" w:cs="Arial"/>
          <w:sz w:val="24"/>
          <w:szCs w:val="24"/>
        </w:rPr>
        <w:t xml:space="preserve">ř. s tím, že námitku věcné nepříslušnosti vznesla žalovaná, která uvedla, že má za to, že jde o věc podle ustanovení § 9 odst. 2 písm. f) o.s.ř., k jejímuž řešení jsou věcně příslušné krajské soudy. </w:t>
      </w:r>
    </w:p>
    <w:p w:rsidR="00901F69" w:rsidRPr="004C7DBC" w:rsidRDefault="00901F69" w:rsidP="00901F69">
      <w:pPr>
        <w:ind w:left="284" w:hanging="284"/>
        <w:jc w:val="both"/>
        <w:rPr>
          <w:rFonts w:ascii="Garamond" w:hAnsi="Garamond" w:cs="Arial"/>
          <w:sz w:val="24"/>
          <w:szCs w:val="24"/>
        </w:rPr>
      </w:pPr>
      <w:r w:rsidRPr="004C7DBC">
        <w:rPr>
          <w:rFonts w:ascii="Garamond" w:hAnsi="Garamond" w:cs="Arial"/>
          <w:sz w:val="24"/>
          <w:szCs w:val="24"/>
        </w:rPr>
        <w:lastRenderedPageBreak/>
        <w:t xml:space="preserve"> 2. Žalobkyně k výzvě soudu uvedla, že se nejedná o spor o výkon funkce dle § 9 odst. 2 písm. f) </w:t>
      </w:r>
      <w:proofErr w:type="gramStart"/>
      <w:r w:rsidRPr="004C7DBC">
        <w:rPr>
          <w:rFonts w:ascii="Garamond" w:hAnsi="Garamond" w:cs="Arial"/>
          <w:sz w:val="24"/>
          <w:szCs w:val="24"/>
        </w:rPr>
        <w:t>o.s.</w:t>
      </w:r>
      <w:proofErr w:type="gramEnd"/>
      <w:r w:rsidRPr="004C7DBC">
        <w:rPr>
          <w:rFonts w:ascii="Garamond" w:hAnsi="Garamond" w:cs="Arial"/>
          <w:sz w:val="24"/>
          <w:szCs w:val="24"/>
        </w:rPr>
        <w:t xml:space="preserve">ř., ale podstatou sporu vymezeného žalobou je tvrzení, že majetek žalobkyně byl umenšen o žalovanou částku, a to v souvislosti se smlouvou o příplatku mimo základní kapitál ze dne 16. 11. 2018, kterou žalobkyně považuje za neplatnou. Žalobkyně se dožaduje vydání finančních prostředků, které byly neopodstatněně vyplaceny žalované společnosti, jejíž majetek se tím bezdůvodně zvětšil. Skutečnost, že žalobkyně v žalobě mimo jiné popisuje, za jakých okolností a kterými osobami byla předmětná smlouva uzavírána, dle názoru žalobkyně na uvedené podstatě sporu nic nemění. Dle žalobkyně je tak dána věcná příslušnost okresních soudů, resp. je dána věcná i místní příslušnost Městského soudu v Brně k projednání této věci. </w:t>
      </w:r>
      <w:r w:rsidRPr="004C7DBC">
        <w:rPr>
          <w:rFonts w:ascii="Garamond" w:hAnsi="Garamond" w:cs="Arial"/>
          <w:sz w:val="24"/>
          <w:szCs w:val="24"/>
        </w:rPr>
        <w:t xml:space="preserve"> </w:t>
      </w:r>
    </w:p>
    <w:p w:rsidR="00901F69" w:rsidRPr="004C7DBC" w:rsidRDefault="00901F69" w:rsidP="00901F69">
      <w:pPr>
        <w:ind w:left="284" w:hanging="284"/>
        <w:jc w:val="both"/>
        <w:rPr>
          <w:rFonts w:ascii="Garamond" w:hAnsi="Garamond" w:cs="Arial"/>
          <w:sz w:val="24"/>
          <w:szCs w:val="24"/>
        </w:rPr>
      </w:pPr>
      <w:r w:rsidRPr="004C7DBC">
        <w:rPr>
          <w:rFonts w:ascii="Garamond" w:hAnsi="Garamond" w:cs="Arial"/>
          <w:sz w:val="24"/>
          <w:szCs w:val="24"/>
        </w:rPr>
        <w:t xml:space="preserve">3. Z obsahu předloženého spisu bylo zjištěno, že žalobou ze dne 16. 11. 2020 se žalobkyně domáhá po žalované zaplacení částky 14 250 000 Kč s příslušenstvím. Podle skutkových tvrzení byla dne 16. 11. 2018 mezi žalobkyní jako poskytovatelem 1) a </w:t>
      </w:r>
      <w:r w:rsidRPr="004C7DBC">
        <w:rPr>
          <w:rFonts w:ascii="Garamond" w:hAnsi="Garamond" w:cs="Arial"/>
          <w:sz w:val="24"/>
          <w:szCs w:val="24"/>
        </w:rPr>
        <w:t>M. M.</w:t>
      </w:r>
      <w:r w:rsidRPr="004C7DBC">
        <w:rPr>
          <w:rFonts w:ascii="Garamond" w:hAnsi="Garamond" w:cs="Arial"/>
          <w:sz w:val="24"/>
          <w:szCs w:val="24"/>
        </w:rPr>
        <w:t xml:space="preserve"> jako poskytovatelem 2), na straně jedné a žalovanou, na straně druhé, uzavřena smlouva o příplatku mimo základní kapitál s tím, že předmětem této smlouvy měl být závazek poskytovatelů poskytnout žalované peněžitý příplatek mimo základní kapitál v celkové výši 15 000 000 Kč. Žalobkyně měla do tří pracovních dnů od podpisu smlouvy zaplatit částku 14 250 000 Kč a M. M. částku ve výši 750 000 Kč. Z bankovních účtů žalobkyně byly skutečně dne 16. 11. 2018 bezhotovostně převedeny finanční prostředky v celkové výši 14 250 000 Kč na účet žalované. Žalobkyně požaduje vrácení plnění (bezdůvodného obohacení) z uvedené smlouvy o příplatku, neboť ji považuje za neplatnou. Smlouvou o příplatku se na žalovanou obchodní společnost s předmětem podnikání a předmětem činnosti obdobným jako v případě žalobkyně, bez ekonomického opodstatnění převádějí, resp. vyvádějí finanční prostředky, které zejména s ohledem na jejich výši mají zásadní význam pro výkon podnikatelské činnosti žalobkyně. Uvedené právní jednání a následný převod finančních prostředků byl navíc proveden bez souhlasu a vědomí valné hromady žalobkyně, navzdory předchozí výzvě kvalifikovaných akcionářů žalobkyně ke zdržení se významnějších úkonů zaslanou představenstvu a generálnímu řediteli žalobkyně, bezdůvodně, v rozporu se zájmy žalobkyně, přičemž se jedná o naprosto nevýhodné jednání způsobilé nejen významně poškodit žalobkyni a zmenšit její majetek, ale též podstatně porušuje akcionářská práva akcionářů žalobkyně a v konečném důsledku snižuje hodnotu jejich akcií. </w:t>
      </w:r>
    </w:p>
    <w:p w:rsidR="00901F69" w:rsidRPr="004C7DBC" w:rsidRDefault="00901F69" w:rsidP="00901F69">
      <w:pPr>
        <w:ind w:left="284" w:hanging="284"/>
        <w:jc w:val="both"/>
        <w:rPr>
          <w:rFonts w:ascii="Garamond" w:hAnsi="Garamond" w:cs="Arial"/>
          <w:sz w:val="24"/>
          <w:szCs w:val="24"/>
        </w:rPr>
      </w:pPr>
      <w:r w:rsidRPr="004C7DBC">
        <w:rPr>
          <w:rFonts w:ascii="Garamond" w:hAnsi="Garamond" w:cs="Arial"/>
          <w:sz w:val="24"/>
          <w:szCs w:val="24"/>
        </w:rPr>
        <w:t xml:space="preserve">4. Podle ustanovení § 11 odst. 1 </w:t>
      </w:r>
      <w:proofErr w:type="gramStart"/>
      <w:r w:rsidRPr="004C7DBC">
        <w:rPr>
          <w:rFonts w:ascii="Garamond" w:hAnsi="Garamond" w:cs="Arial"/>
          <w:sz w:val="24"/>
          <w:szCs w:val="24"/>
        </w:rPr>
        <w:t>o.s.</w:t>
      </w:r>
      <w:proofErr w:type="gramEnd"/>
      <w:r w:rsidRPr="004C7DBC">
        <w:rPr>
          <w:rFonts w:ascii="Garamond" w:hAnsi="Garamond" w:cs="Arial"/>
          <w:sz w:val="24"/>
          <w:szCs w:val="24"/>
        </w:rPr>
        <w:t>ř. řízení se koná u toho soudu, který je věcně a místně příslušný. Pro určení věcné a místní příslušnosti jsou až do skončení řízení rozhodné okolnosti, které tu jsou v době jeho zahájení. Věcně a místně příslušným je vždy také soud, jehož příslušnost již není možné podle zákona zkoumat nebo jehož příslušnost byla určena pravomocným rozhodnutím příslušného soudu.</w:t>
      </w:r>
    </w:p>
    <w:p w:rsidR="00901F69" w:rsidRPr="004C7DBC" w:rsidRDefault="00901F69" w:rsidP="00901F69">
      <w:pPr>
        <w:ind w:left="284" w:hanging="284"/>
        <w:jc w:val="both"/>
        <w:rPr>
          <w:rFonts w:ascii="Garamond" w:hAnsi="Garamond" w:cs="Arial"/>
          <w:sz w:val="24"/>
          <w:szCs w:val="24"/>
        </w:rPr>
      </w:pPr>
      <w:r w:rsidRPr="004C7DBC">
        <w:rPr>
          <w:rFonts w:ascii="Garamond" w:hAnsi="Garamond" w:cs="Arial"/>
          <w:sz w:val="24"/>
          <w:szCs w:val="24"/>
        </w:rPr>
        <w:t xml:space="preserve">5. Podle ustanovení § 9 odst. 2 písm. e) </w:t>
      </w:r>
      <w:proofErr w:type="gramStart"/>
      <w:r w:rsidRPr="004C7DBC">
        <w:rPr>
          <w:rFonts w:ascii="Garamond" w:hAnsi="Garamond" w:cs="Arial"/>
          <w:sz w:val="24"/>
          <w:szCs w:val="24"/>
        </w:rPr>
        <w:t>o.s.</w:t>
      </w:r>
      <w:proofErr w:type="gramEnd"/>
      <w:r w:rsidRPr="004C7DBC">
        <w:rPr>
          <w:rFonts w:ascii="Garamond" w:hAnsi="Garamond" w:cs="Arial"/>
          <w:sz w:val="24"/>
          <w:szCs w:val="24"/>
        </w:rPr>
        <w:t>ř. krajské soudy rozhodují jako soudy prvního stupně ve věcech vyplývajících z právních poměrů, které souvisejí se zakládáním obchodních korporací, ústavů, nadací a nadačních fondů, a ve sporech mezi obchodními korporacemi, jejich společníky nebo členy, jakož i mezi společníky nebo členy navzájem, vyplývají-li z účasti na obchodní korporaci.</w:t>
      </w:r>
    </w:p>
    <w:p w:rsidR="00901F69" w:rsidRPr="004C7DBC" w:rsidRDefault="00901F69" w:rsidP="00901F69">
      <w:pPr>
        <w:ind w:left="284" w:hanging="284"/>
        <w:jc w:val="both"/>
        <w:rPr>
          <w:rFonts w:ascii="Garamond" w:hAnsi="Garamond" w:cs="Arial"/>
          <w:sz w:val="24"/>
          <w:szCs w:val="24"/>
        </w:rPr>
      </w:pPr>
      <w:r w:rsidRPr="004C7DBC">
        <w:rPr>
          <w:rFonts w:ascii="Garamond" w:hAnsi="Garamond" w:cs="Arial"/>
          <w:sz w:val="24"/>
          <w:szCs w:val="24"/>
        </w:rPr>
        <w:t xml:space="preserve">6. Věcná příslušnost soudu k projednání věci se posuzuje především podle obsahu žaloby, tedy skutečností tvrzených v žalobě, a podle žalobního petitu. Jak vyplývá z žalobních tvrzení, předmětem řízení v této věci je žaloba obchodní korporace (akciové společnosti), kterou se </w:t>
      </w:r>
      <w:r w:rsidRPr="004C7DBC">
        <w:rPr>
          <w:rFonts w:ascii="Garamond" w:hAnsi="Garamond" w:cs="Arial"/>
          <w:sz w:val="24"/>
          <w:szCs w:val="24"/>
        </w:rPr>
        <w:lastRenderedPageBreak/>
        <w:t xml:space="preserve">domáhá po žalované obchodní společnosti vrácení plnění (bezdůvodného obohacení) ve výši 14 250 000 Kč s příslušenstvím z neplatného právního jednání, když smlouvu o příplatku považuje žalobkyně za neplatnou. Jedná se tedy o vrácení částky 14 250 000 Kč představující příplatek mimo základní kapitál, vztahující se k příslušné obchodní společnosti, a spor je proto podřaditelný pod ustanovení § 9 odst. 2 písm. e) </w:t>
      </w:r>
      <w:proofErr w:type="gramStart"/>
      <w:r w:rsidRPr="004C7DBC">
        <w:rPr>
          <w:rFonts w:ascii="Garamond" w:hAnsi="Garamond" w:cs="Arial"/>
          <w:sz w:val="24"/>
          <w:szCs w:val="24"/>
        </w:rPr>
        <w:t>o.s.</w:t>
      </w:r>
      <w:proofErr w:type="gramEnd"/>
      <w:r w:rsidRPr="004C7DBC">
        <w:rPr>
          <w:rFonts w:ascii="Garamond" w:hAnsi="Garamond" w:cs="Arial"/>
          <w:sz w:val="24"/>
          <w:szCs w:val="24"/>
        </w:rPr>
        <w:t xml:space="preserve">ř. </w:t>
      </w:r>
    </w:p>
    <w:p w:rsidR="00901F69" w:rsidRPr="004C7DBC" w:rsidRDefault="00901F69" w:rsidP="00901F69">
      <w:pPr>
        <w:ind w:left="284" w:hanging="284"/>
        <w:jc w:val="both"/>
        <w:rPr>
          <w:rFonts w:ascii="Garamond" w:hAnsi="Garamond" w:cs="Arial"/>
          <w:b/>
          <w:sz w:val="24"/>
          <w:szCs w:val="24"/>
        </w:rPr>
      </w:pPr>
      <w:r w:rsidRPr="004C7DBC">
        <w:rPr>
          <w:rFonts w:ascii="Garamond" w:hAnsi="Garamond" w:cs="Arial"/>
          <w:sz w:val="24"/>
          <w:szCs w:val="24"/>
        </w:rPr>
        <w:t xml:space="preserve">7.  </w:t>
      </w:r>
      <w:r w:rsidRPr="004C7DBC">
        <w:rPr>
          <w:rFonts w:ascii="Garamond" w:hAnsi="Garamond"/>
          <w:sz w:val="24"/>
          <w:szCs w:val="24"/>
        </w:rPr>
        <w:t xml:space="preserve">Vrchní soud v Olomouci proto rozhodl v souladu s ustanovením § 104a odst. 2 věta třetí </w:t>
      </w:r>
      <w:proofErr w:type="gramStart"/>
      <w:r w:rsidRPr="004C7DBC">
        <w:rPr>
          <w:rFonts w:ascii="Garamond" w:hAnsi="Garamond"/>
          <w:sz w:val="24"/>
          <w:szCs w:val="24"/>
        </w:rPr>
        <w:t>o.s.</w:t>
      </w:r>
      <w:proofErr w:type="gramEnd"/>
      <w:r w:rsidRPr="004C7DBC">
        <w:rPr>
          <w:rFonts w:ascii="Garamond" w:hAnsi="Garamond"/>
          <w:sz w:val="24"/>
          <w:szCs w:val="24"/>
        </w:rPr>
        <w:t>ř. tak, jak je uvedeno ve výroku toho</w:t>
      </w:r>
      <w:bookmarkStart w:id="0" w:name="_GoBack"/>
      <w:bookmarkEnd w:id="0"/>
      <w:r w:rsidRPr="004C7DBC">
        <w:rPr>
          <w:rFonts w:ascii="Garamond" w:hAnsi="Garamond"/>
          <w:sz w:val="24"/>
          <w:szCs w:val="24"/>
        </w:rPr>
        <w:t>to usnesení.</w:t>
      </w:r>
    </w:p>
    <w:p w:rsidR="00901F69" w:rsidRPr="004C7DBC" w:rsidRDefault="00901F69" w:rsidP="00901F69">
      <w:pPr>
        <w:spacing w:after="0" w:line="240" w:lineRule="auto"/>
        <w:jc w:val="center"/>
        <w:rPr>
          <w:rFonts w:ascii="Garamond" w:eastAsia="Times New Roman" w:hAnsi="Garamond" w:cs="Arial"/>
          <w:b/>
          <w:sz w:val="24"/>
          <w:szCs w:val="24"/>
          <w:lang w:eastAsia="cs-CZ"/>
        </w:rPr>
      </w:pPr>
      <w:r w:rsidRPr="004C7DBC">
        <w:rPr>
          <w:rFonts w:ascii="Garamond" w:eastAsia="Times New Roman" w:hAnsi="Garamond" w:cs="Arial"/>
          <w:b/>
          <w:sz w:val="24"/>
          <w:szCs w:val="24"/>
          <w:lang w:eastAsia="cs-CZ"/>
        </w:rPr>
        <w:t>Poučení:</w:t>
      </w:r>
    </w:p>
    <w:p w:rsidR="00901F69" w:rsidRPr="004C7DBC" w:rsidRDefault="00901F69" w:rsidP="00901F69">
      <w:pPr>
        <w:spacing w:after="0" w:line="240" w:lineRule="auto"/>
        <w:jc w:val="center"/>
        <w:rPr>
          <w:rFonts w:ascii="Garamond" w:eastAsia="Times New Roman" w:hAnsi="Garamond" w:cs="Arial"/>
          <w:b/>
          <w:sz w:val="24"/>
          <w:szCs w:val="24"/>
          <w:lang w:eastAsia="cs-CZ"/>
        </w:rPr>
      </w:pPr>
    </w:p>
    <w:p w:rsidR="00901F69" w:rsidRPr="004C7DBC" w:rsidRDefault="00901F69" w:rsidP="00901F69">
      <w:pPr>
        <w:spacing w:after="0" w:line="240" w:lineRule="auto"/>
        <w:jc w:val="both"/>
        <w:rPr>
          <w:rFonts w:ascii="Garamond" w:eastAsia="Times New Roman" w:hAnsi="Garamond" w:cs="Arial"/>
          <w:sz w:val="24"/>
          <w:szCs w:val="24"/>
          <w:lang w:eastAsia="cs-CZ"/>
        </w:rPr>
      </w:pPr>
      <w:r w:rsidRPr="004C7DBC">
        <w:rPr>
          <w:rFonts w:ascii="Garamond" w:eastAsia="Times New Roman" w:hAnsi="Garamond" w:cs="Arial"/>
          <w:sz w:val="24"/>
          <w:szCs w:val="24"/>
          <w:lang w:eastAsia="cs-CZ"/>
        </w:rPr>
        <w:t>Proti tomuto usnesení není</w:t>
      </w:r>
      <w:r w:rsidRPr="004C7DBC">
        <w:rPr>
          <w:rFonts w:ascii="Garamond" w:eastAsia="Times New Roman" w:hAnsi="Garamond" w:cs="Arial"/>
          <w:b/>
          <w:sz w:val="24"/>
          <w:szCs w:val="24"/>
          <w:lang w:eastAsia="cs-CZ"/>
        </w:rPr>
        <w:t xml:space="preserve"> </w:t>
      </w:r>
      <w:r w:rsidRPr="004C7DBC">
        <w:rPr>
          <w:rFonts w:ascii="Garamond" w:eastAsia="Times New Roman" w:hAnsi="Garamond" w:cs="Arial"/>
          <w:sz w:val="24"/>
          <w:szCs w:val="24"/>
          <w:lang w:eastAsia="cs-CZ"/>
        </w:rPr>
        <w:t>opravný prostředek přípustný.</w:t>
      </w:r>
    </w:p>
    <w:p w:rsidR="00901F69" w:rsidRPr="004C7DBC" w:rsidRDefault="00901F69" w:rsidP="00901F69">
      <w:pPr>
        <w:spacing w:after="0" w:line="240" w:lineRule="auto"/>
        <w:jc w:val="both"/>
        <w:rPr>
          <w:rFonts w:ascii="Garamond" w:eastAsia="Times New Roman" w:hAnsi="Garamond" w:cs="Arial"/>
          <w:sz w:val="24"/>
          <w:szCs w:val="24"/>
          <w:lang w:eastAsia="cs-CZ"/>
        </w:rPr>
      </w:pPr>
    </w:p>
    <w:p w:rsidR="00901F69" w:rsidRPr="004C7DBC" w:rsidRDefault="00901F69" w:rsidP="00901F69">
      <w:pPr>
        <w:spacing w:after="0" w:line="240" w:lineRule="auto"/>
        <w:jc w:val="both"/>
        <w:rPr>
          <w:rFonts w:ascii="Garamond" w:eastAsia="Times New Roman" w:hAnsi="Garamond" w:cs="Arial"/>
          <w:sz w:val="24"/>
          <w:szCs w:val="24"/>
          <w:lang w:eastAsia="cs-CZ"/>
        </w:rPr>
      </w:pPr>
      <w:r w:rsidRPr="004C7DBC">
        <w:rPr>
          <w:rFonts w:ascii="Garamond" w:eastAsia="Times New Roman" w:hAnsi="Garamond" w:cs="Arial"/>
          <w:sz w:val="24"/>
          <w:szCs w:val="24"/>
          <w:lang w:eastAsia="cs-CZ"/>
        </w:rPr>
        <w:t>Olomouc 7. prosince 2021</w:t>
      </w:r>
    </w:p>
    <w:p w:rsidR="00901F69" w:rsidRPr="004C7DBC" w:rsidRDefault="00901F69" w:rsidP="00901F69">
      <w:pPr>
        <w:spacing w:after="0" w:line="240" w:lineRule="auto"/>
        <w:jc w:val="both"/>
        <w:rPr>
          <w:rFonts w:ascii="Garamond" w:eastAsia="Times New Roman" w:hAnsi="Garamond" w:cs="Arial"/>
          <w:sz w:val="24"/>
          <w:szCs w:val="24"/>
          <w:lang w:eastAsia="cs-CZ"/>
        </w:rPr>
      </w:pPr>
    </w:p>
    <w:p w:rsidR="00901F69" w:rsidRPr="004C7DBC" w:rsidRDefault="00901F69" w:rsidP="00901F69">
      <w:pPr>
        <w:tabs>
          <w:tab w:val="center" w:pos="7088"/>
        </w:tabs>
        <w:spacing w:after="0" w:line="240" w:lineRule="auto"/>
        <w:rPr>
          <w:rFonts w:ascii="Garamond" w:eastAsia="Times New Roman" w:hAnsi="Garamond"/>
          <w:sz w:val="24"/>
          <w:szCs w:val="24"/>
          <w:lang w:eastAsia="cs-CZ"/>
        </w:rPr>
      </w:pPr>
      <w:r w:rsidRPr="004C7DBC">
        <w:rPr>
          <w:rFonts w:ascii="Garamond" w:eastAsia="Times New Roman" w:hAnsi="Garamond"/>
          <w:sz w:val="24"/>
          <w:szCs w:val="24"/>
          <w:lang w:eastAsia="cs-CZ"/>
        </w:rPr>
        <w:t xml:space="preserve">JUDr. </w:t>
      </w:r>
      <w:r w:rsidRPr="004C7DBC">
        <w:rPr>
          <w:rFonts w:ascii="Garamond" w:eastAsia="Times New Roman" w:hAnsi="Garamond"/>
          <w:sz w:val="24"/>
          <w:szCs w:val="24"/>
          <w:lang w:eastAsia="cs-CZ"/>
        </w:rPr>
        <w:t>Ladislav Bognár</w:t>
      </w:r>
    </w:p>
    <w:p w:rsidR="00901F69" w:rsidRPr="004C7DBC" w:rsidRDefault="00901F69" w:rsidP="00901F69">
      <w:pPr>
        <w:spacing w:after="0" w:line="240" w:lineRule="auto"/>
        <w:jc w:val="both"/>
        <w:rPr>
          <w:rFonts w:ascii="Garamond" w:eastAsia="Times New Roman" w:hAnsi="Garamond"/>
          <w:sz w:val="24"/>
          <w:szCs w:val="24"/>
          <w:lang w:eastAsia="cs-CZ"/>
        </w:rPr>
      </w:pPr>
      <w:r w:rsidRPr="004C7DBC">
        <w:rPr>
          <w:rFonts w:ascii="Garamond" w:eastAsia="Times New Roman" w:hAnsi="Garamond"/>
          <w:sz w:val="24"/>
          <w:szCs w:val="24"/>
          <w:lang w:eastAsia="cs-CZ"/>
        </w:rPr>
        <w:t>předseda senátu</w:t>
      </w:r>
    </w:p>
    <w:p w:rsidR="007E5EEC" w:rsidRPr="004C7DBC" w:rsidRDefault="007E5EEC"/>
    <w:sectPr w:rsidR="007E5EEC" w:rsidRPr="004C7D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25AC7"/>
    <w:multiLevelType w:val="hybridMultilevel"/>
    <w:tmpl w:val="E4ECBC1A"/>
    <w:lvl w:ilvl="0" w:tplc="C55E5386">
      <w:start w:val="1"/>
      <w:numFmt w:val="decimal"/>
      <w:pStyle w:val="6TEXTODVODNN"/>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37A1B41"/>
    <w:multiLevelType w:val="hybridMultilevel"/>
    <w:tmpl w:val="D4CAD31A"/>
    <w:lvl w:ilvl="0" w:tplc="44BA0B60">
      <w:start w:val="1"/>
      <w:numFmt w:val="decimal"/>
      <w:pStyle w:val="5TEXTODVODNN"/>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69"/>
    <w:rsid w:val="000655DC"/>
    <w:rsid w:val="004C7DBC"/>
    <w:rsid w:val="007E5EEC"/>
    <w:rsid w:val="00901F69"/>
    <w:rsid w:val="00E64A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D4F0B"/>
  <w15:chartTrackingRefBased/>
  <w15:docId w15:val="{894651AA-B14C-4C27-B0CF-AB8924EA5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01F69"/>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1HLAVIKA">
    <w:name w:val="1. HLAVIČKA"/>
    <w:basedOn w:val="Normln"/>
    <w:link w:val="1HLAVIKAChar"/>
    <w:qFormat/>
    <w:rsid w:val="00E64ADE"/>
    <w:pPr>
      <w:spacing w:before="360" w:after="120" w:line="240" w:lineRule="auto"/>
      <w:jc w:val="both"/>
    </w:pPr>
    <w:rPr>
      <w:rFonts w:ascii="Garamond" w:hAnsi="Garamond"/>
      <w:sz w:val="24"/>
      <w:szCs w:val="24"/>
    </w:rPr>
  </w:style>
  <w:style w:type="character" w:customStyle="1" w:styleId="1HLAVIKAChar">
    <w:name w:val="1. HLAVIČKA Char"/>
    <w:basedOn w:val="Standardnpsmoodstavce"/>
    <w:link w:val="1HLAVIKA"/>
    <w:rsid w:val="00E64ADE"/>
    <w:rPr>
      <w:rFonts w:ascii="Garamond" w:hAnsi="Garamond" w:cs="Times New Roman"/>
      <w:sz w:val="24"/>
      <w:szCs w:val="24"/>
    </w:rPr>
  </w:style>
  <w:style w:type="paragraph" w:customStyle="1" w:styleId="2ASTNCI">
    <w:name w:val="2. ÚČASTNÍCI"/>
    <w:basedOn w:val="Normln"/>
    <w:link w:val="2ASTNCIChar"/>
    <w:qFormat/>
    <w:rsid w:val="00E64ADE"/>
    <w:pPr>
      <w:tabs>
        <w:tab w:val="left" w:pos="3402"/>
      </w:tabs>
      <w:spacing w:after="120" w:line="240" w:lineRule="auto"/>
      <w:ind w:left="3402" w:hanging="3402"/>
    </w:pPr>
    <w:rPr>
      <w:rFonts w:ascii="Garamond" w:hAnsi="Garamond"/>
      <w:sz w:val="24"/>
      <w:szCs w:val="24"/>
    </w:rPr>
  </w:style>
  <w:style w:type="character" w:customStyle="1" w:styleId="2ASTNCIChar">
    <w:name w:val="2. ÚČASTNÍCI Char"/>
    <w:basedOn w:val="Standardnpsmoodstavce"/>
    <w:link w:val="2ASTNCI"/>
    <w:rsid w:val="00E64ADE"/>
    <w:rPr>
      <w:rFonts w:ascii="Garamond" w:hAnsi="Garamond"/>
      <w:sz w:val="24"/>
      <w:szCs w:val="24"/>
    </w:rPr>
  </w:style>
  <w:style w:type="paragraph" w:customStyle="1" w:styleId="3PEDMTZEN">
    <w:name w:val="3. PŘEDMĚT ŘÍZENÍ"/>
    <w:basedOn w:val="Normln"/>
    <w:link w:val="3PEDMTZENChar"/>
    <w:qFormat/>
    <w:rsid w:val="00E64ADE"/>
    <w:pPr>
      <w:spacing w:after="0" w:line="240" w:lineRule="auto"/>
      <w:jc w:val="both"/>
    </w:pPr>
    <w:rPr>
      <w:rFonts w:ascii="Garamond" w:hAnsi="Garamond"/>
      <w:sz w:val="24"/>
      <w:szCs w:val="24"/>
    </w:rPr>
  </w:style>
  <w:style w:type="character" w:customStyle="1" w:styleId="3PEDMTZENChar">
    <w:name w:val="3. PŘEDMĚT ŘÍZENÍ Char"/>
    <w:basedOn w:val="Standardnpsmoodstavce"/>
    <w:link w:val="3PEDMTZEN"/>
    <w:rsid w:val="00E64ADE"/>
    <w:rPr>
      <w:rFonts w:ascii="Garamond" w:hAnsi="Garamond" w:cs="Times New Roman"/>
      <w:sz w:val="24"/>
      <w:szCs w:val="24"/>
    </w:rPr>
  </w:style>
  <w:style w:type="paragraph" w:customStyle="1" w:styleId="4NADPISY">
    <w:name w:val="4. NADPISY"/>
    <w:basedOn w:val="Normln"/>
    <w:link w:val="4NADPISYChar"/>
    <w:qFormat/>
    <w:rsid w:val="00E64ADE"/>
    <w:pPr>
      <w:spacing w:before="240" w:after="120" w:line="240" w:lineRule="auto"/>
      <w:jc w:val="center"/>
    </w:pPr>
    <w:rPr>
      <w:rFonts w:ascii="Garamond" w:hAnsi="Garamond"/>
      <w:b/>
      <w:sz w:val="24"/>
      <w:szCs w:val="24"/>
    </w:rPr>
  </w:style>
  <w:style w:type="character" w:customStyle="1" w:styleId="4NADPISYChar">
    <w:name w:val="4. NADPISY Char"/>
    <w:basedOn w:val="Standardnpsmoodstavce"/>
    <w:link w:val="4NADPISY"/>
    <w:rsid w:val="00E64ADE"/>
    <w:rPr>
      <w:rFonts w:ascii="Garamond" w:hAnsi="Garamond" w:cs="Times New Roman"/>
      <w:b/>
      <w:sz w:val="24"/>
      <w:szCs w:val="24"/>
    </w:rPr>
  </w:style>
  <w:style w:type="paragraph" w:customStyle="1" w:styleId="5VROK">
    <w:name w:val="5. VÝROK"/>
    <w:basedOn w:val="Zkladntext"/>
    <w:link w:val="5VROKChar"/>
    <w:qFormat/>
    <w:rsid w:val="00E64ADE"/>
    <w:pPr>
      <w:widowControl w:val="0"/>
      <w:spacing w:line="240" w:lineRule="auto"/>
      <w:jc w:val="both"/>
    </w:pPr>
    <w:rPr>
      <w:rFonts w:ascii="Garamond" w:eastAsia="Times New Roman" w:hAnsi="Garamond"/>
      <w:b/>
      <w:spacing w:val="-6"/>
      <w:sz w:val="24"/>
      <w:szCs w:val="20"/>
      <w:lang w:eastAsia="cs-CZ"/>
    </w:rPr>
  </w:style>
  <w:style w:type="character" w:customStyle="1" w:styleId="5VROKChar">
    <w:name w:val="5. VÝROK Char"/>
    <w:basedOn w:val="ZkladntextChar"/>
    <w:link w:val="5VROK"/>
    <w:rsid w:val="00E64ADE"/>
    <w:rPr>
      <w:rFonts w:ascii="Garamond" w:eastAsia="Times New Roman" w:hAnsi="Garamond" w:cs="Times New Roman"/>
      <w:b/>
      <w:spacing w:val="-6"/>
      <w:sz w:val="24"/>
      <w:szCs w:val="20"/>
      <w:lang w:eastAsia="cs-CZ"/>
    </w:rPr>
  </w:style>
  <w:style w:type="paragraph" w:styleId="Zkladntext">
    <w:name w:val="Body Text"/>
    <w:basedOn w:val="Normln"/>
    <w:link w:val="ZkladntextChar"/>
    <w:uiPriority w:val="99"/>
    <w:semiHidden/>
    <w:unhideWhenUsed/>
    <w:rsid w:val="00E64ADE"/>
    <w:pPr>
      <w:spacing w:after="120"/>
    </w:pPr>
  </w:style>
  <w:style w:type="character" w:customStyle="1" w:styleId="ZkladntextChar">
    <w:name w:val="Základní text Char"/>
    <w:basedOn w:val="Standardnpsmoodstavce"/>
    <w:link w:val="Zkladntext"/>
    <w:uiPriority w:val="99"/>
    <w:semiHidden/>
    <w:rsid w:val="00E64ADE"/>
  </w:style>
  <w:style w:type="paragraph" w:customStyle="1" w:styleId="6TEXTODVODNN">
    <w:name w:val="6. TEXT ODŮVODNĚNÍ"/>
    <w:basedOn w:val="Odstavecseseznamem"/>
    <w:link w:val="6TEXTODVODNNChar"/>
    <w:qFormat/>
    <w:rsid w:val="00E64ADE"/>
    <w:pPr>
      <w:numPr>
        <w:numId w:val="1"/>
      </w:numPr>
      <w:spacing w:after="120" w:line="240" w:lineRule="auto"/>
      <w:ind w:left="0" w:hanging="357"/>
      <w:contextualSpacing w:val="0"/>
      <w:jc w:val="both"/>
    </w:pPr>
    <w:rPr>
      <w:rFonts w:ascii="Garamond" w:hAnsi="Garamond"/>
      <w:sz w:val="24"/>
      <w:szCs w:val="24"/>
    </w:rPr>
  </w:style>
  <w:style w:type="character" w:customStyle="1" w:styleId="6TEXTODVODNNChar">
    <w:name w:val="6. TEXT ODŮVODNĚNÍ Char"/>
    <w:basedOn w:val="Standardnpsmoodstavce"/>
    <w:link w:val="6TEXTODVODNN"/>
    <w:rsid w:val="00E64ADE"/>
    <w:rPr>
      <w:rFonts w:ascii="Garamond" w:hAnsi="Garamond" w:cs="Times New Roman"/>
      <w:sz w:val="24"/>
      <w:szCs w:val="24"/>
    </w:rPr>
  </w:style>
  <w:style w:type="paragraph" w:styleId="Odstavecseseznamem">
    <w:name w:val="List Paragraph"/>
    <w:basedOn w:val="Normln"/>
    <w:uiPriority w:val="34"/>
    <w:qFormat/>
    <w:rsid w:val="00E64ADE"/>
    <w:pPr>
      <w:ind w:left="720"/>
      <w:contextualSpacing/>
    </w:pPr>
  </w:style>
  <w:style w:type="paragraph" w:customStyle="1" w:styleId="7POUEN">
    <w:name w:val="7. POUČENÍ"/>
    <w:basedOn w:val="Zkladntext"/>
    <w:link w:val="7POUENChar"/>
    <w:qFormat/>
    <w:rsid w:val="00E64ADE"/>
    <w:pPr>
      <w:widowControl w:val="0"/>
      <w:spacing w:line="240" w:lineRule="auto"/>
      <w:jc w:val="both"/>
    </w:pPr>
    <w:rPr>
      <w:rFonts w:ascii="Garamond" w:eastAsia="Times New Roman" w:hAnsi="Garamond"/>
      <w:sz w:val="24"/>
      <w:szCs w:val="24"/>
      <w:lang w:eastAsia="cs-CZ"/>
    </w:rPr>
  </w:style>
  <w:style w:type="character" w:customStyle="1" w:styleId="7POUENChar">
    <w:name w:val="7. POUČENÍ Char"/>
    <w:basedOn w:val="ZkladntextChar"/>
    <w:link w:val="7POUEN"/>
    <w:rsid w:val="00E64ADE"/>
    <w:rPr>
      <w:rFonts w:ascii="Garamond" w:eastAsia="Times New Roman" w:hAnsi="Garamond" w:cs="Times New Roman"/>
      <w:sz w:val="24"/>
      <w:szCs w:val="24"/>
      <w:lang w:eastAsia="cs-CZ"/>
    </w:rPr>
  </w:style>
  <w:style w:type="paragraph" w:customStyle="1" w:styleId="8DATUM">
    <w:name w:val="8. DATUM"/>
    <w:basedOn w:val="Zkladntext"/>
    <w:link w:val="8DATUMChar"/>
    <w:qFormat/>
    <w:rsid w:val="00E64ADE"/>
    <w:pPr>
      <w:widowControl w:val="0"/>
      <w:spacing w:before="240" w:after="0" w:line="240" w:lineRule="auto"/>
      <w:jc w:val="both"/>
    </w:pPr>
    <w:rPr>
      <w:rFonts w:ascii="Garamond" w:eastAsia="Times New Roman" w:hAnsi="Garamond"/>
      <w:sz w:val="24"/>
      <w:szCs w:val="24"/>
      <w:lang w:eastAsia="cs-CZ"/>
    </w:rPr>
  </w:style>
  <w:style w:type="character" w:customStyle="1" w:styleId="8DATUMChar">
    <w:name w:val="8. DATUM Char"/>
    <w:basedOn w:val="ZkladntextChar"/>
    <w:link w:val="8DATUM"/>
    <w:rsid w:val="00E64ADE"/>
    <w:rPr>
      <w:rFonts w:ascii="Garamond" w:eastAsia="Times New Roman" w:hAnsi="Garamond" w:cs="Times New Roman"/>
      <w:sz w:val="24"/>
      <w:szCs w:val="24"/>
      <w:lang w:eastAsia="cs-CZ"/>
    </w:rPr>
  </w:style>
  <w:style w:type="paragraph" w:customStyle="1" w:styleId="9PODPIS">
    <w:name w:val="9. PODPIS"/>
    <w:basedOn w:val="Zkladntext"/>
    <w:link w:val="9PODPISChar"/>
    <w:qFormat/>
    <w:rsid w:val="00E64ADE"/>
    <w:pPr>
      <w:widowControl w:val="0"/>
      <w:spacing w:before="840" w:after="0" w:line="240" w:lineRule="auto"/>
    </w:pPr>
    <w:rPr>
      <w:rFonts w:ascii="Garamond" w:eastAsia="Times New Roman" w:hAnsi="Garamond"/>
      <w:sz w:val="24"/>
      <w:szCs w:val="24"/>
      <w:lang w:eastAsia="cs-CZ"/>
    </w:rPr>
  </w:style>
  <w:style w:type="character" w:customStyle="1" w:styleId="9PODPISChar">
    <w:name w:val="9. PODPIS Char"/>
    <w:basedOn w:val="ZkladntextChar"/>
    <w:link w:val="9PODPIS"/>
    <w:rsid w:val="00E64ADE"/>
    <w:rPr>
      <w:rFonts w:ascii="Garamond" w:eastAsia="Times New Roman" w:hAnsi="Garamond" w:cs="Times New Roman"/>
      <w:sz w:val="24"/>
      <w:szCs w:val="24"/>
      <w:lang w:eastAsia="cs-CZ"/>
    </w:rPr>
  </w:style>
  <w:style w:type="paragraph" w:customStyle="1" w:styleId="91SHODUSPRVOPISEM">
    <w:name w:val="9.1. SHODU S PRVOPISEM..."/>
    <w:basedOn w:val="Normln"/>
    <w:link w:val="91SHODUSPRVOPISEMChar"/>
    <w:qFormat/>
    <w:rsid w:val="00E64ADE"/>
    <w:pPr>
      <w:spacing w:after="0" w:line="240" w:lineRule="auto"/>
    </w:pPr>
    <w:rPr>
      <w:rFonts w:ascii="Garamond" w:hAnsi="Garamond"/>
      <w:sz w:val="20"/>
      <w:szCs w:val="20"/>
    </w:rPr>
  </w:style>
  <w:style w:type="character" w:customStyle="1" w:styleId="91SHODUSPRVOPISEMChar">
    <w:name w:val="9.1. SHODU S PRVOPISEM... Char"/>
    <w:basedOn w:val="Standardnpsmoodstavce"/>
    <w:link w:val="91SHODUSPRVOPISEM"/>
    <w:rsid w:val="00E64ADE"/>
    <w:rPr>
      <w:rFonts w:ascii="Garamond" w:hAnsi="Garamond"/>
      <w:sz w:val="20"/>
      <w:szCs w:val="20"/>
    </w:rPr>
  </w:style>
  <w:style w:type="paragraph" w:customStyle="1" w:styleId="5TEXTODVODNN">
    <w:name w:val="5. TEXT ODŮVODNĚNÍ"/>
    <w:basedOn w:val="Odstavecseseznamem"/>
    <w:link w:val="5TEXTODVODNNChar"/>
    <w:qFormat/>
    <w:rsid w:val="00901F69"/>
    <w:pPr>
      <w:numPr>
        <w:numId w:val="2"/>
      </w:numPr>
      <w:spacing w:after="120" w:line="240" w:lineRule="auto"/>
      <w:ind w:left="0" w:hanging="357"/>
      <w:contextualSpacing w:val="0"/>
      <w:jc w:val="both"/>
    </w:pPr>
    <w:rPr>
      <w:rFonts w:ascii="Garamond" w:hAnsi="Garamond"/>
      <w:sz w:val="24"/>
      <w:szCs w:val="24"/>
    </w:rPr>
  </w:style>
  <w:style w:type="character" w:customStyle="1" w:styleId="5TEXTODVODNNChar">
    <w:name w:val="5. TEXT ODŮVODNĚNÍ Char"/>
    <w:link w:val="5TEXTODVODNN"/>
    <w:rsid w:val="00901F69"/>
    <w:rPr>
      <w:rFonts w:ascii="Garamond" w:eastAsia="Calibri" w:hAnsi="Garamond" w:cs="Times New Roman"/>
      <w:sz w:val="24"/>
      <w:szCs w:val="24"/>
    </w:rPr>
  </w:style>
  <w:style w:type="paragraph" w:customStyle="1" w:styleId="1HLAVIKA-VRCHNSOUD">
    <w:name w:val="1. HLAVIČKA - VRCHNÍ SOUD"/>
    <w:basedOn w:val="Normln"/>
    <w:link w:val="1HLAVIKA-VRCHNSOUDChar"/>
    <w:qFormat/>
    <w:rsid w:val="00901F69"/>
    <w:pPr>
      <w:spacing w:after="240" w:line="240" w:lineRule="auto"/>
      <w:jc w:val="both"/>
    </w:pPr>
    <w:rPr>
      <w:rFonts w:ascii="Garamond" w:hAnsi="Garamond"/>
      <w:sz w:val="24"/>
      <w:szCs w:val="24"/>
    </w:rPr>
  </w:style>
  <w:style w:type="character" w:customStyle="1" w:styleId="1HLAVIKA-VRCHNSOUDChar">
    <w:name w:val="1. HLAVIČKA - VRCHNÍ SOUD Char"/>
    <w:link w:val="1HLAVIKA-VRCHNSOUD"/>
    <w:rsid w:val="00901F69"/>
    <w:rPr>
      <w:rFonts w:ascii="Garamond" w:eastAsia="Calibri" w:hAnsi="Garamon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878</Words>
  <Characters>5184</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Vrchní soud v Praze</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Nosková Klára, Mgr.</dc:creator>
  <cp:keywords/>
  <dc:description/>
  <cp:lastModifiedBy>Nosková Klára, Mgr.</cp:lastModifiedBy>
  <cp:revision>2</cp:revision>
  <dcterms:created xsi:type="dcterms:W3CDTF">2022-08-02T09:32:00Z</dcterms:created>
  <dcterms:modified xsi:type="dcterms:W3CDTF">2022-08-02T09:50:00Z</dcterms:modified>
</cp:coreProperties>
</file>