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A2" w:rsidRPr="00D916BD" w:rsidRDefault="00711FA2" w:rsidP="00711FA2">
      <w:pPr>
        <w:pStyle w:val="5TEXTODVODNN"/>
        <w:numPr>
          <w:ilvl w:val="0"/>
          <w:numId w:val="0"/>
        </w:numPr>
        <w:spacing w:line="276" w:lineRule="auto"/>
        <w:rPr>
          <w:color w:val="FF0000"/>
        </w:rPr>
      </w:pPr>
      <w:r w:rsidRPr="00D916BD">
        <w:rPr>
          <w:color w:val="FF0000"/>
          <w:u w:val="single"/>
        </w:rPr>
        <w:t>specifikace</w:t>
      </w:r>
      <w:r w:rsidRPr="00D916BD">
        <w:rPr>
          <w:color w:val="FF0000"/>
        </w:rPr>
        <w:t>: K projednání a rozhodnutí sporu, v němž se žalobce jako majitel směnky vl</w:t>
      </w:r>
      <w:r w:rsidR="00D916BD" w:rsidRPr="00D916BD">
        <w:rPr>
          <w:color w:val="FF0000"/>
        </w:rPr>
        <w:t>astní domáhá plnění po žalovaných</w:t>
      </w:r>
      <w:r w:rsidRPr="00D916BD">
        <w:rPr>
          <w:color w:val="FF0000"/>
        </w:rPr>
        <w:t xml:space="preserve">, </w:t>
      </w:r>
      <w:r w:rsidR="000B6456" w:rsidRPr="00D916BD">
        <w:rPr>
          <w:color w:val="FF0000"/>
        </w:rPr>
        <w:t xml:space="preserve">resp. </w:t>
      </w:r>
      <w:r w:rsidR="000B6456" w:rsidRPr="00D916BD">
        <w:rPr>
          <w:color w:val="FF0000"/>
        </w:rPr>
        <w:t>po dědičkách zůstavitele</w:t>
      </w:r>
      <w:r w:rsidRPr="00D916BD">
        <w:rPr>
          <w:color w:val="FF0000"/>
        </w:rPr>
        <w:t>,</w:t>
      </w:r>
      <w:r w:rsidR="00D916BD" w:rsidRPr="00D916BD">
        <w:rPr>
          <w:color w:val="FF0000"/>
        </w:rPr>
        <w:t xml:space="preserve"> </w:t>
      </w:r>
      <w:r w:rsidR="00D916BD" w:rsidRPr="00D916BD">
        <w:rPr>
          <w:color w:val="FF0000"/>
        </w:rPr>
        <w:t>jde o spor týkající se směnek</w:t>
      </w:r>
      <w:r w:rsidR="00D916BD" w:rsidRPr="00D916BD">
        <w:rPr>
          <w:color w:val="FF0000"/>
        </w:rPr>
        <w:t xml:space="preserve"> a proto</w:t>
      </w:r>
      <w:r w:rsidRPr="00D916BD">
        <w:rPr>
          <w:color w:val="FF0000"/>
        </w:rPr>
        <w:t xml:space="preserve"> je dána věcná příslušnost krajských soudů.</w:t>
      </w:r>
    </w:p>
    <w:p w:rsidR="00711FA2" w:rsidRPr="008C2D29" w:rsidRDefault="00711FA2" w:rsidP="00711FA2">
      <w:pPr>
        <w:pStyle w:val="Odstavecseseznamem"/>
        <w:rPr>
          <w:rFonts w:ascii="Garamond" w:hAnsi="Garamond"/>
          <w:color w:val="FF0000"/>
          <w:sz w:val="24"/>
          <w:szCs w:val="24"/>
        </w:rPr>
      </w:pPr>
    </w:p>
    <w:p w:rsidR="00711FA2" w:rsidRPr="008C2D29" w:rsidRDefault="00711FA2" w:rsidP="00711FA2">
      <w:pPr>
        <w:pStyle w:val="Odstavecseseznamem"/>
        <w:ind w:left="0"/>
        <w:rPr>
          <w:rFonts w:ascii="Garamond" w:hAnsi="Garamond"/>
          <w:color w:val="FF0000"/>
          <w:sz w:val="24"/>
          <w:szCs w:val="24"/>
        </w:rPr>
      </w:pPr>
      <w:r w:rsidRPr="008C2D29">
        <w:rPr>
          <w:rFonts w:ascii="Garamond" w:hAnsi="Garamond"/>
          <w:color w:val="FF0000"/>
          <w:sz w:val="24"/>
          <w:szCs w:val="24"/>
        </w:rPr>
        <w:t xml:space="preserve">§ 9 odst. </w:t>
      </w:r>
      <w:r>
        <w:rPr>
          <w:rFonts w:ascii="Garamond" w:hAnsi="Garamond"/>
          <w:color w:val="FF0000"/>
          <w:sz w:val="24"/>
          <w:szCs w:val="24"/>
        </w:rPr>
        <w:t>2 písm. j</w:t>
      </w:r>
      <w:r w:rsidRPr="008C2D29">
        <w:rPr>
          <w:rFonts w:ascii="Garamond" w:hAnsi="Garamond"/>
          <w:color w:val="FF0000"/>
          <w:sz w:val="24"/>
          <w:szCs w:val="24"/>
        </w:rPr>
        <w:t>) o. s. ř.</w:t>
      </w:r>
    </w:p>
    <w:p w:rsidR="00711FA2" w:rsidRPr="008C2D29" w:rsidRDefault="00711FA2" w:rsidP="00711FA2">
      <w:pPr>
        <w:pStyle w:val="1HLAVIKA-VRCHNSOUD"/>
        <w:rPr>
          <w:color w:val="FF0000"/>
        </w:rPr>
      </w:pPr>
      <w:r w:rsidRPr="008C2D29">
        <w:rPr>
          <w:color w:val="FF0000"/>
        </w:rPr>
        <w:t xml:space="preserve">§ </w:t>
      </w:r>
      <w:r w:rsidR="000B6456">
        <w:rPr>
          <w:color w:val="FF0000"/>
        </w:rPr>
        <w:t>514</w:t>
      </w:r>
      <w:r w:rsidRPr="008C2D29">
        <w:rPr>
          <w:color w:val="FF0000"/>
        </w:rPr>
        <w:t xml:space="preserve"> zákona č. 89/2012 Sb., občanský zákoník (OZ)</w:t>
      </w:r>
    </w:p>
    <w:p w:rsidR="00711FA2" w:rsidRPr="00697AA3" w:rsidRDefault="00711FA2" w:rsidP="00711FA2">
      <w:pPr>
        <w:rPr>
          <w:color w:val="FF0000"/>
        </w:rPr>
      </w:pPr>
      <w:r>
        <w:rPr>
          <w:rFonts w:ascii="Garamond" w:hAnsi="Garamond"/>
          <w:color w:val="FF0000"/>
          <w:sz w:val="24"/>
          <w:szCs w:val="24"/>
        </w:rPr>
        <w:t xml:space="preserve">§ 48 odst. 1 </w:t>
      </w:r>
      <w:r w:rsidR="000B6456">
        <w:rPr>
          <w:rFonts w:ascii="Garamond" w:hAnsi="Garamond"/>
          <w:color w:val="FF0000"/>
          <w:sz w:val="24"/>
          <w:szCs w:val="24"/>
        </w:rPr>
        <w:t xml:space="preserve">bod 1. </w:t>
      </w:r>
      <w:r w:rsidRPr="0045626F">
        <w:rPr>
          <w:rFonts w:ascii="Garamond" w:hAnsi="Garamond"/>
          <w:color w:val="FF0000"/>
          <w:sz w:val="24"/>
          <w:szCs w:val="24"/>
        </w:rPr>
        <w:t>zákon</w:t>
      </w:r>
      <w:r>
        <w:rPr>
          <w:rFonts w:ascii="Garamond" w:hAnsi="Garamond"/>
          <w:color w:val="FF0000"/>
          <w:sz w:val="24"/>
          <w:szCs w:val="24"/>
        </w:rPr>
        <w:t>a</w:t>
      </w:r>
      <w:r w:rsidRPr="0045626F">
        <w:rPr>
          <w:rFonts w:ascii="Garamond" w:hAnsi="Garamond"/>
          <w:color w:val="FF0000"/>
          <w:sz w:val="24"/>
          <w:szCs w:val="24"/>
        </w:rPr>
        <w:t xml:space="preserve"> č. 191/1950 Sb., směnečný a šekový</w:t>
      </w:r>
    </w:p>
    <w:p w:rsidR="00B26F53" w:rsidRPr="00B26F53" w:rsidRDefault="00711FA2" w:rsidP="00B26F53">
      <w:pPr>
        <w:jc w:val="right"/>
        <w:rPr>
          <w:rFonts w:ascii="Garamond" w:hAnsi="Garamond"/>
          <w:noProof/>
          <w:sz w:val="24"/>
          <w:szCs w:val="24"/>
        </w:rPr>
      </w:pPr>
      <w:r>
        <w:rPr>
          <w:rFonts w:ascii="Garamond" w:hAnsi="Garamond"/>
          <w:noProof/>
          <w:sz w:val="24"/>
          <w:szCs w:val="24"/>
        </w:rPr>
        <w:t>Ncp 167</w:t>
      </w:r>
      <w:r w:rsidR="00B26F53" w:rsidRPr="00B26F53">
        <w:rPr>
          <w:rFonts w:ascii="Garamond" w:hAnsi="Garamond"/>
          <w:noProof/>
          <w:sz w:val="24"/>
          <w:szCs w:val="24"/>
        </w:rPr>
        <w:t>/2021</w:t>
      </w:r>
    </w:p>
    <w:p w:rsidR="00B26F53" w:rsidRPr="00B26F53" w:rsidRDefault="00B26F53" w:rsidP="00B26F53">
      <w:pPr>
        <w:jc w:val="center"/>
        <w:rPr>
          <w:rFonts w:ascii="Garamond" w:hAnsi="Garamond"/>
          <w:noProof/>
          <w:sz w:val="24"/>
          <w:szCs w:val="24"/>
        </w:rPr>
      </w:pPr>
    </w:p>
    <w:p w:rsidR="00B26F53" w:rsidRPr="00B26F53" w:rsidRDefault="00B26F53" w:rsidP="00B26F53">
      <w:pPr>
        <w:jc w:val="center"/>
        <w:rPr>
          <w:rFonts w:ascii="Garamond" w:hAnsi="Garamond"/>
          <w:b/>
          <w:bCs/>
          <w:sz w:val="24"/>
          <w:szCs w:val="24"/>
        </w:rPr>
      </w:pPr>
      <w:r w:rsidRPr="00B26F53">
        <w:rPr>
          <w:rFonts w:ascii="Garamond" w:hAnsi="Garamond"/>
          <w:b/>
          <w:noProof/>
          <w:sz w:val="24"/>
          <w:szCs w:val="24"/>
        </w:rPr>
        <w:t>USNESENÍ</w:t>
      </w:r>
    </w:p>
    <w:p w:rsidR="00B26F53" w:rsidRPr="00B26F53" w:rsidRDefault="00B26F53" w:rsidP="00B26F53">
      <w:pPr>
        <w:spacing w:after="240" w:line="240" w:lineRule="auto"/>
        <w:jc w:val="both"/>
        <w:rPr>
          <w:rFonts w:ascii="Garamond" w:eastAsia="Times New Roman" w:hAnsi="Garamond"/>
          <w:sz w:val="24"/>
          <w:szCs w:val="24"/>
          <w:lang w:eastAsia="cs-CZ"/>
        </w:rPr>
      </w:pPr>
    </w:p>
    <w:p w:rsidR="00B26F53" w:rsidRPr="00B26F53" w:rsidRDefault="00B26F53" w:rsidP="00B26F53">
      <w:pPr>
        <w:jc w:val="center"/>
        <w:rPr>
          <w:rFonts w:ascii="Garamond" w:hAnsi="Garamond" w:cs="Arial"/>
          <w:b/>
          <w:sz w:val="24"/>
          <w:szCs w:val="24"/>
        </w:rPr>
      </w:pPr>
    </w:p>
    <w:p w:rsidR="00B26F53" w:rsidRPr="00B26F53" w:rsidRDefault="00B26F53" w:rsidP="00B26F53">
      <w:pPr>
        <w:jc w:val="both"/>
        <w:rPr>
          <w:rFonts w:ascii="Garamond" w:hAnsi="Garamond" w:cs="Arial"/>
          <w:sz w:val="24"/>
          <w:szCs w:val="24"/>
        </w:rPr>
      </w:pPr>
      <w:r w:rsidRPr="00B26F53">
        <w:rPr>
          <w:rFonts w:ascii="Garamond" w:hAnsi="Garamond" w:cs="Arial"/>
          <w:sz w:val="24"/>
          <w:szCs w:val="24"/>
        </w:rPr>
        <w:t>Vrchní soud v Olomouci rozhodl v senátě složeném z předsedkyně senátu JUDr. Eustasie Rutarové a soudců Mgr. Michala Rendy a JUDr. Magdaleny Vinklerové ve věci</w:t>
      </w:r>
    </w:p>
    <w:p w:rsidR="00B26F53" w:rsidRPr="00B26F53" w:rsidRDefault="00B26F53" w:rsidP="00B26F53">
      <w:pPr>
        <w:jc w:val="both"/>
        <w:rPr>
          <w:rFonts w:ascii="Garamond" w:hAnsi="Garamond" w:cs="Arial"/>
          <w:sz w:val="24"/>
          <w:szCs w:val="24"/>
        </w:rPr>
      </w:pPr>
    </w:p>
    <w:p w:rsidR="00B26F53" w:rsidRPr="00B26F53" w:rsidRDefault="00B26F53" w:rsidP="00B26F53">
      <w:pPr>
        <w:jc w:val="both"/>
        <w:rPr>
          <w:rFonts w:ascii="Garamond" w:hAnsi="Garamond" w:cs="Arial"/>
          <w:bCs/>
          <w:sz w:val="24"/>
          <w:szCs w:val="24"/>
        </w:rPr>
      </w:pPr>
      <w:r w:rsidRPr="00B26F53">
        <w:rPr>
          <w:rFonts w:ascii="Garamond" w:hAnsi="Garamond" w:cs="Arial"/>
          <w:bCs/>
          <w:sz w:val="24"/>
          <w:szCs w:val="24"/>
        </w:rPr>
        <w:t xml:space="preserve">žalobce: </w:t>
      </w:r>
      <w:r w:rsidRPr="00B26F53">
        <w:rPr>
          <w:rFonts w:ascii="Garamond" w:hAnsi="Garamond" w:cs="Arial"/>
          <w:bCs/>
          <w:sz w:val="24"/>
          <w:szCs w:val="24"/>
        </w:rPr>
        <w:tab/>
      </w:r>
      <w:r w:rsidRPr="00B26F53">
        <w:rPr>
          <w:rFonts w:ascii="Garamond" w:hAnsi="Garamond" w:cs="Arial"/>
          <w:bCs/>
          <w:sz w:val="24"/>
          <w:szCs w:val="24"/>
        </w:rPr>
        <w:tab/>
      </w:r>
      <w:r>
        <w:rPr>
          <w:rFonts w:ascii="Garamond" w:hAnsi="Garamond" w:cs="Arial"/>
          <w:b/>
          <w:bCs/>
          <w:sz w:val="24"/>
          <w:szCs w:val="24"/>
        </w:rPr>
        <w:t>M. K.</w:t>
      </w:r>
    </w:p>
    <w:p w:rsidR="00B26F53" w:rsidRPr="00B26F53" w:rsidRDefault="00B26F53" w:rsidP="00B26F53">
      <w:pPr>
        <w:jc w:val="both"/>
        <w:rPr>
          <w:rFonts w:ascii="Garamond" w:hAnsi="Garamond" w:cs="Arial"/>
          <w:bCs/>
          <w:sz w:val="24"/>
          <w:szCs w:val="24"/>
        </w:rPr>
      </w:pPr>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t>zastoupený advokátem Mgr. Ing. Jaromírem Škárou</w:t>
      </w:r>
      <w:bookmarkStart w:id="0" w:name="_GoBack"/>
      <w:bookmarkEnd w:id="0"/>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t>sídlem Milady Horákové 2047/23, 602 00 Brno</w:t>
      </w:r>
    </w:p>
    <w:p w:rsidR="00B26F53" w:rsidRPr="00B26F53" w:rsidRDefault="00B26F53" w:rsidP="00B26F53">
      <w:pPr>
        <w:jc w:val="both"/>
        <w:rPr>
          <w:rFonts w:ascii="Garamond" w:hAnsi="Garamond" w:cs="Arial"/>
          <w:bCs/>
          <w:sz w:val="24"/>
          <w:szCs w:val="24"/>
        </w:rPr>
      </w:pPr>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r>
      <w:r w:rsidRPr="00B26F53">
        <w:rPr>
          <w:rFonts w:ascii="Garamond" w:hAnsi="Garamond" w:cs="Arial"/>
          <w:bCs/>
          <w:sz w:val="24"/>
          <w:szCs w:val="24"/>
        </w:rPr>
        <w:tab/>
        <w:t xml:space="preserve">proti </w:t>
      </w:r>
    </w:p>
    <w:p w:rsidR="00B26F53" w:rsidRPr="00B26F53" w:rsidRDefault="00B26F53" w:rsidP="00B26F53">
      <w:pPr>
        <w:jc w:val="both"/>
        <w:rPr>
          <w:rFonts w:ascii="Garamond" w:hAnsi="Garamond" w:cs="Arial"/>
          <w:bCs/>
          <w:sz w:val="24"/>
          <w:szCs w:val="24"/>
        </w:rPr>
      </w:pPr>
      <w:r w:rsidRPr="00B26F53">
        <w:rPr>
          <w:rFonts w:ascii="Garamond" w:hAnsi="Garamond" w:cs="Arial"/>
          <w:bCs/>
          <w:sz w:val="24"/>
          <w:szCs w:val="24"/>
        </w:rPr>
        <w:t>žalovaným:</w:t>
      </w:r>
      <w:r w:rsidRPr="00B26F53">
        <w:rPr>
          <w:rFonts w:ascii="Garamond" w:hAnsi="Garamond" w:cs="Arial"/>
          <w:bCs/>
          <w:sz w:val="24"/>
          <w:szCs w:val="24"/>
        </w:rPr>
        <w:tab/>
      </w:r>
      <w:r w:rsidRPr="00B26F53">
        <w:rPr>
          <w:rFonts w:ascii="Garamond" w:hAnsi="Garamond" w:cs="Arial"/>
          <w:bCs/>
          <w:sz w:val="24"/>
          <w:szCs w:val="24"/>
        </w:rPr>
        <w:tab/>
      </w:r>
      <w:r>
        <w:rPr>
          <w:rFonts w:ascii="Garamond" w:hAnsi="Garamond" w:cs="Arial"/>
          <w:b/>
          <w:bCs/>
          <w:sz w:val="24"/>
          <w:szCs w:val="24"/>
        </w:rPr>
        <w:t>1) T. K</w:t>
      </w:r>
    </w:p>
    <w:p w:rsidR="00B26F53" w:rsidRPr="00B26F53" w:rsidRDefault="00B26F53" w:rsidP="00B26F53">
      <w:pPr>
        <w:ind w:left="2124" w:firstLine="6"/>
        <w:jc w:val="both"/>
        <w:rPr>
          <w:rFonts w:ascii="Garamond" w:hAnsi="Garamond" w:cs="Arial"/>
          <w:bCs/>
          <w:sz w:val="24"/>
          <w:szCs w:val="24"/>
        </w:rPr>
      </w:pPr>
      <w:r w:rsidRPr="00B26F53">
        <w:rPr>
          <w:rFonts w:ascii="Garamond" w:hAnsi="Garamond" w:cs="Arial"/>
          <w:bCs/>
          <w:sz w:val="24"/>
          <w:szCs w:val="24"/>
        </w:rPr>
        <w:t xml:space="preserve">zastoupená zákonnou zástupkyní </w:t>
      </w:r>
      <w:r>
        <w:rPr>
          <w:rFonts w:ascii="Garamond" w:hAnsi="Garamond" w:cs="Arial"/>
          <w:bCs/>
          <w:sz w:val="24"/>
          <w:szCs w:val="24"/>
        </w:rPr>
        <w:t>M. K.,</w:t>
      </w:r>
    </w:p>
    <w:p w:rsidR="00B26F53" w:rsidRPr="00B26F53" w:rsidRDefault="00B26F53" w:rsidP="00B26F53">
      <w:pPr>
        <w:ind w:left="1416" w:firstLine="708"/>
        <w:jc w:val="both"/>
        <w:rPr>
          <w:rFonts w:ascii="Garamond" w:hAnsi="Garamond" w:cs="Arial"/>
          <w:b/>
          <w:bCs/>
          <w:sz w:val="24"/>
          <w:szCs w:val="24"/>
        </w:rPr>
      </w:pPr>
      <w:r>
        <w:rPr>
          <w:rFonts w:ascii="Garamond" w:hAnsi="Garamond" w:cs="Arial"/>
          <w:b/>
          <w:bCs/>
          <w:sz w:val="24"/>
          <w:szCs w:val="24"/>
        </w:rPr>
        <w:t>2) S. K.</w:t>
      </w:r>
    </w:p>
    <w:p w:rsidR="00B26F53" w:rsidRPr="00B26F53" w:rsidRDefault="00B26F53" w:rsidP="00B26F53">
      <w:pPr>
        <w:ind w:left="1416" w:firstLine="708"/>
        <w:jc w:val="both"/>
        <w:rPr>
          <w:rFonts w:ascii="Garamond" w:hAnsi="Garamond" w:cs="Arial"/>
          <w:bCs/>
          <w:sz w:val="24"/>
          <w:szCs w:val="24"/>
        </w:rPr>
      </w:pPr>
      <w:r w:rsidRPr="00B26F53">
        <w:rPr>
          <w:rFonts w:ascii="Garamond" w:hAnsi="Garamond" w:cs="Arial"/>
          <w:b/>
          <w:bCs/>
          <w:sz w:val="24"/>
          <w:szCs w:val="24"/>
        </w:rPr>
        <w:tab/>
      </w:r>
    </w:p>
    <w:p w:rsidR="00B26F53" w:rsidRPr="00B26F53" w:rsidRDefault="00B26F53" w:rsidP="00B26F53">
      <w:pPr>
        <w:pStyle w:val="Zkladntext"/>
        <w:spacing w:line="240" w:lineRule="auto"/>
        <w:rPr>
          <w:rFonts w:ascii="Garamond" w:hAnsi="Garamond" w:cs="Arial"/>
          <w:sz w:val="24"/>
          <w:szCs w:val="24"/>
        </w:rPr>
      </w:pPr>
      <w:r w:rsidRPr="00B26F53">
        <w:rPr>
          <w:rFonts w:ascii="Garamond" w:hAnsi="Garamond" w:cs="Arial"/>
          <w:b/>
          <w:bCs/>
          <w:sz w:val="24"/>
          <w:szCs w:val="24"/>
        </w:rPr>
        <w:t xml:space="preserve">o zaplacení 376 000 Kč s příslušenstvím, </w:t>
      </w:r>
      <w:r w:rsidRPr="00B26F53">
        <w:rPr>
          <w:rFonts w:ascii="Garamond" w:hAnsi="Garamond" w:cs="Arial"/>
          <w:bCs/>
          <w:sz w:val="24"/>
          <w:szCs w:val="24"/>
        </w:rPr>
        <w:t>pod</w:t>
      </w:r>
      <w:r w:rsidRPr="00B26F53">
        <w:rPr>
          <w:rFonts w:ascii="Garamond" w:hAnsi="Garamond" w:cs="Arial"/>
          <w:sz w:val="24"/>
          <w:szCs w:val="24"/>
        </w:rPr>
        <w:t xml:space="preserve">le ustanovení § 104a </w:t>
      </w:r>
      <w:proofErr w:type="gramStart"/>
      <w:r w:rsidRPr="00B26F53">
        <w:rPr>
          <w:rFonts w:ascii="Garamond" w:hAnsi="Garamond" w:cs="Arial"/>
          <w:sz w:val="24"/>
          <w:szCs w:val="24"/>
        </w:rPr>
        <w:t>o.s.</w:t>
      </w:r>
      <w:proofErr w:type="gramEnd"/>
      <w:r w:rsidRPr="00B26F53">
        <w:rPr>
          <w:rFonts w:ascii="Garamond" w:hAnsi="Garamond" w:cs="Arial"/>
          <w:sz w:val="24"/>
          <w:szCs w:val="24"/>
        </w:rPr>
        <w:t xml:space="preserve">ř., </w:t>
      </w:r>
    </w:p>
    <w:p w:rsidR="00B26F53" w:rsidRPr="00B26F53" w:rsidRDefault="00B26F53" w:rsidP="00B26F53">
      <w:pPr>
        <w:jc w:val="both"/>
        <w:rPr>
          <w:rFonts w:ascii="Garamond" w:hAnsi="Garamond" w:cs="Arial"/>
          <w:bCs/>
          <w:sz w:val="24"/>
          <w:szCs w:val="24"/>
        </w:rPr>
      </w:pPr>
    </w:p>
    <w:p w:rsidR="00B26F53" w:rsidRPr="00B26F53" w:rsidRDefault="00B26F53" w:rsidP="00B26F53">
      <w:pPr>
        <w:jc w:val="center"/>
        <w:rPr>
          <w:rFonts w:ascii="Garamond" w:hAnsi="Garamond" w:cs="Arial"/>
          <w:b/>
          <w:sz w:val="24"/>
          <w:szCs w:val="24"/>
        </w:rPr>
      </w:pPr>
      <w:r w:rsidRPr="00B26F53">
        <w:rPr>
          <w:rFonts w:ascii="Garamond" w:hAnsi="Garamond" w:cs="Arial"/>
          <w:b/>
          <w:sz w:val="24"/>
          <w:szCs w:val="24"/>
        </w:rPr>
        <w:t>takto:</w:t>
      </w:r>
    </w:p>
    <w:p w:rsidR="00B26F53" w:rsidRPr="00B26F53" w:rsidRDefault="00B26F53" w:rsidP="00B26F53">
      <w:pPr>
        <w:pStyle w:val="Odstavecseseznamem"/>
        <w:ind w:left="705" w:hanging="705"/>
        <w:jc w:val="both"/>
        <w:rPr>
          <w:rFonts w:ascii="Garamond" w:hAnsi="Garamond" w:cs="Arial"/>
          <w:sz w:val="24"/>
          <w:szCs w:val="24"/>
        </w:rPr>
      </w:pPr>
      <w:r w:rsidRPr="00B26F53">
        <w:rPr>
          <w:rFonts w:ascii="Garamond" w:hAnsi="Garamond" w:cs="Arial"/>
          <w:sz w:val="24"/>
          <w:szCs w:val="24"/>
        </w:rPr>
        <w:t xml:space="preserve">I. </w:t>
      </w:r>
      <w:r w:rsidRPr="00B26F53">
        <w:rPr>
          <w:rFonts w:ascii="Garamond" w:hAnsi="Garamond" w:cs="Arial"/>
          <w:sz w:val="24"/>
          <w:szCs w:val="24"/>
        </w:rPr>
        <w:tab/>
        <w:t xml:space="preserve">K projednání a rozhodnutí věci, vedené u Okresního soudu Brno-venkov pod sp. zn.                                8 C 179/2021 </w:t>
      </w:r>
      <w:r w:rsidRPr="00B26F53">
        <w:rPr>
          <w:rFonts w:ascii="Garamond" w:hAnsi="Garamond" w:cs="Arial"/>
          <w:b/>
          <w:sz w:val="24"/>
          <w:szCs w:val="24"/>
        </w:rPr>
        <w:t>jsou příslušné</w:t>
      </w:r>
      <w:r w:rsidRPr="00B26F53">
        <w:rPr>
          <w:rFonts w:ascii="Garamond" w:hAnsi="Garamond" w:cs="Arial"/>
          <w:sz w:val="24"/>
          <w:szCs w:val="24"/>
        </w:rPr>
        <w:t xml:space="preserve"> krajské soudy podle ustanovení § 9 odst. 2 písm. j) zákona          č. 99/1963 Sb., </w:t>
      </w:r>
      <w:r w:rsidRPr="00B26F53">
        <w:rPr>
          <w:rFonts w:ascii="Garamond" w:hAnsi="Garamond" w:cs="Arial"/>
          <w:iCs/>
          <w:sz w:val="24"/>
          <w:szCs w:val="24"/>
          <w:shd w:val="clear" w:color="auto" w:fill="FFFFFF"/>
        </w:rPr>
        <w:t>občanský soudní řád (dále jen „</w:t>
      </w:r>
      <w:proofErr w:type="gramStart"/>
      <w:r w:rsidRPr="00B26F53">
        <w:rPr>
          <w:rFonts w:ascii="Garamond" w:hAnsi="Garamond" w:cs="Arial"/>
          <w:iCs/>
          <w:sz w:val="24"/>
          <w:szCs w:val="24"/>
          <w:shd w:val="clear" w:color="auto" w:fill="FFFFFF"/>
        </w:rPr>
        <w:t>o.s.</w:t>
      </w:r>
      <w:proofErr w:type="gramEnd"/>
      <w:r w:rsidRPr="00B26F53">
        <w:rPr>
          <w:rFonts w:ascii="Garamond" w:hAnsi="Garamond" w:cs="Arial"/>
          <w:iCs/>
          <w:sz w:val="24"/>
          <w:szCs w:val="24"/>
          <w:shd w:val="clear" w:color="auto" w:fill="FFFFFF"/>
        </w:rPr>
        <w:t>ř.“)</w:t>
      </w:r>
      <w:r w:rsidRPr="00B26F53">
        <w:rPr>
          <w:rFonts w:ascii="Garamond" w:hAnsi="Garamond" w:cs="Arial"/>
          <w:sz w:val="24"/>
          <w:szCs w:val="24"/>
        </w:rPr>
        <w:t>.</w:t>
      </w:r>
    </w:p>
    <w:p w:rsidR="00B26F53" w:rsidRPr="00B26F53" w:rsidRDefault="00B26F53" w:rsidP="00B26F53">
      <w:pPr>
        <w:ind w:left="705" w:hanging="705"/>
        <w:jc w:val="both"/>
        <w:rPr>
          <w:rFonts w:ascii="Garamond" w:hAnsi="Garamond" w:cs="Arial"/>
          <w:b/>
          <w:sz w:val="24"/>
          <w:szCs w:val="24"/>
        </w:rPr>
      </w:pPr>
      <w:r w:rsidRPr="00B26F53">
        <w:rPr>
          <w:rFonts w:ascii="Garamond" w:hAnsi="Garamond" w:cs="Arial"/>
          <w:sz w:val="24"/>
          <w:szCs w:val="24"/>
        </w:rPr>
        <w:t xml:space="preserve">II. </w:t>
      </w:r>
      <w:r w:rsidRPr="00B26F53">
        <w:rPr>
          <w:rFonts w:ascii="Garamond" w:hAnsi="Garamond" w:cs="Arial"/>
          <w:sz w:val="24"/>
          <w:szCs w:val="24"/>
        </w:rPr>
        <w:tab/>
        <w:t xml:space="preserve">Po právní moci tohoto usnesení bude věc postoupena k dalšímu řízení </w:t>
      </w:r>
      <w:r w:rsidRPr="00B26F53">
        <w:rPr>
          <w:rFonts w:ascii="Garamond" w:hAnsi="Garamond" w:cs="Arial"/>
          <w:b/>
          <w:sz w:val="24"/>
          <w:szCs w:val="24"/>
        </w:rPr>
        <w:t xml:space="preserve">Krajskému soudu v Brně. </w:t>
      </w:r>
    </w:p>
    <w:p w:rsidR="00B26F53" w:rsidRPr="00B26F53" w:rsidRDefault="00B26F53" w:rsidP="00B26F53">
      <w:pPr>
        <w:jc w:val="center"/>
        <w:rPr>
          <w:rFonts w:ascii="Garamond" w:hAnsi="Garamond" w:cs="Arial"/>
          <w:b/>
          <w:sz w:val="24"/>
          <w:szCs w:val="24"/>
        </w:rPr>
      </w:pPr>
      <w:r w:rsidRPr="00B26F53">
        <w:rPr>
          <w:rFonts w:ascii="Garamond" w:hAnsi="Garamond" w:cs="Arial"/>
          <w:b/>
          <w:sz w:val="24"/>
          <w:szCs w:val="24"/>
        </w:rPr>
        <w:lastRenderedPageBreak/>
        <w:t>Odůvodnění:</w:t>
      </w:r>
    </w:p>
    <w:p w:rsidR="00B26F53" w:rsidRPr="00B26F53" w:rsidRDefault="00B26F53" w:rsidP="00B26F53">
      <w:pPr>
        <w:jc w:val="center"/>
        <w:rPr>
          <w:rFonts w:ascii="Garamond" w:hAnsi="Garamond" w:cs="Arial"/>
          <w:b/>
          <w:sz w:val="24"/>
          <w:szCs w:val="24"/>
        </w:rPr>
      </w:pPr>
    </w:p>
    <w:p w:rsidR="00B26F53" w:rsidRDefault="00B26F53" w:rsidP="00966433">
      <w:pPr>
        <w:pStyle w:val="Odstavecseseznamem"/>
        <w:numPr>
          <w:ilvl w:val="0"/>
          <w:numId w:val="3"/>
        </w:numPr>
        <w:spacing w:after="0" w:line="240" w:lineRule="auto"/>
        <w:ind w:left="284" w:hanging="284"/>
        <w:jc w:val="both"/>
        <w:rPr>
          <w:rFonts w:ascii="Garamond" w:hAnsi="Garamond" w:cs="Arial"/>
          <w:sz w:val="24"/>
          <w:szCs w:val="24"/>
        </w:rPr>
      </w:pPr>
      <w:r w:rsidRPr="00B26F53">
        <w:rPr>
          <w:rFonts w:ascii="Garamond" w:hAnsi="Garamond" w:cs="Arial"/>
          <w:sz w:val="24"/>
          <w:szCs w:val="24"/>
        </w:rPr>
        <w:t xml:space="preserve">Okresní soud Brno-venkov předložil věc Vrchnímu soudu v Olomouci k rozhodnutí o věcné příslušnosti ve smyslu ustanovení § 104a </w:t>
      </w:r>
      <w:proofErr w:type="gramStart"/>
      <w:r w:rsidRPr="00B26F53">
        <w:rPr>
          <w:rFonts w:ascii="Garamond" w:hAnsi="Garamond" w:cs="Arial"/>
          <w:sz w:val="24"/>
          <w:szCs w:val="24"/>
        </w:rPr>
        <w:t>o.s.</w:t>
      </w:r>
      <w:proofErr w:type="gramEnd"/>
      <w:r w:rsidRPr="00B26F53">
        <w:rPr>
          <w:rFonts w:ascii="Garamond" w:hAnsi="Garamond" w:cs="Arial"/>
          <w:sz w:val="24"/>
          <w:szCs w:val="24"/>
        </w:rPr>
        <w:t xml:space="preserve">ř. s tím, že podle názoru soudu věc nepatří do věcné příslušnosti okresních soudů, neboť se jedná o spor týkající se cenných papírů, kde je v souladu s ustanovením § 9 odst. 2 písm. j) o.s.ř. jako soud prvního stupně věcně příslušný krajský soud. </w:t>
      </w:r>
    </w:p>
    <w:p w:rsidR="00B26F53" w:rsidRPr="00B26F53" w:rsidRDefault="00B26F53" w:rsidP="00B26F53">
      <w:pPr>
        <w:pStyle w:val="Odstavecseseznamem"/>
        <w:spacing w:after="0" w:line="240" w:lineRule="auto"/>
        <w:ind w:left="284"/>
        <w:jc w:val="both"/>
        <w:rPr>
          <w:rFonts w:ascii="Garamond" w:hAnsi="Garamond" w:cs="Arial"/>
          <w:sz w:val="24"/>
          <w:szCs w:val="24"/>
        </w:rPr>
      </w:pPr>
    </w:p>
    <w:p w:rsidR="00B26F53" w:rsidRPr="00B26F53" w:rsidRDefault="00B26F53" w:rsidP="00B26F53">
      <w:pPr>
        <w:ind w:left="280" w:hanging="280"/>
        <w:jc w:val="both"/>
        <w:rPr>
          <w:rFonts w:ascii="Garamond" w:hAnsi="Garamond"/>
          <w:sz w:val="24"/>
          <w:szCs w:val="24"/>
        </w:rPr>
      </w:pPr>
      <w:r w:rsidRPr="00B26F53">
        <w:rPr>
          <w:rFonts w:ascii="Garamond" w:hAnsi="Garamond" w:cs="Arial"/>
          <w:sz w:val="24"/>
          <w:szCs w:val="24"/>
        </w:rPr>
        <w:t xml:space="preserve">2. Žalobce se k výzvě soudu vyjádřil tak, že </w:t>
      </w:r>
      <w:r w:rsidRPr="00B26F53">
        <w:rPr>
          <w:rFonts w:ascii="Garamond" w:hAnsi="Garamond"/>
          <w:sz w:val="24"/>
          <w:szCs w:val="24"/>
        </w:rPr>
        <w:t xml:space="preserve">jde o spor vyplývající z pozůstalostního řízení, v němž původní závazek zůstavitele byl sice směnečného původu, nicméně v předmětném sporu povinnost zaplatit příslušnou částku nevyplývá žalovaným přímo ze směnky, nýbrž je odvozena od nabytí dědictví žalovaných. Žalované jsou dědičkami pana </w:t>
      </w:r>
      <w:r w:rsidR="00711FA2">
        <w:rPr>
          <w:rFonts w:ascii="Garamond" w:hAnsi="Garamond"/>
          <w:sz w:val="24"/>
          <w:szCs w:val="24"/>
        </w:rPr>
        <w:t>Z. K.</w:t>
      </w:r>
      <w:r w:rsidRPr="00B26F53">
        <w:rPr>
          <w:rFonts w:ascii="Garamond" w:hAnsi="Garamond"/>
          <w:sz w:val="24"/>
          <w:szCs w:val="24"/>
        </w:rPr>
        <w:t xml:space="preserve">,  nar. 20. 6. 1978, zemřelého dne 9. 12. 2017, který předmětné směnky podepsal a zavázal se tak žalobci zaplatit směnečnou sumu. Na žalované, jakožto dědičky, tedy přešel dluh pana </w:t>
      </w:r>
      <w:r w:rsidR="00711FA2">
        <w:rPr>
          <w:rFonts w:ascii="Garamond" w:hAnsi="Garamond"/>
          <w:sz w:val="24"/>
          <w:szCs w:val="24"/>
        </w:rPr>
        <w:t>Z. K</w:t>
      </w:r>
      <w:r w:rsidR="00711FA2">
        <w:rPr>
          <w:rFonts w:ascii="Garamond" w:hAnsi="Garamond"/>
          <w:sz w:val="24"/>
          <w:szCs w:val="24"/>
        </w:rPr>
        <w:t>.</w:t>
      </w:r>
      <w:r w:rsidR="00711FA2" w:rsidRPr="00B26F53">
        <w:rPr>
          <w:rFonts w:ascii="Garamond" w:hAnsi="Garamond"/>
          <w:sz w:val="24"/>
          <w:szCs w:val="24"/>
        </w:rPr>
        <w:t xml:space="preserve"> </w:t>
      </w:r>
      <w:r w:rsidRPr="00B26F53">
        <w:rPr>
          <w:rFonts w:ascii="Garamond" w:hAnsi="Garamond"/>
          <w:sz w:val="24"/>
          <w:szCs w:val="24"/>
        </w:rPr>
        <w:t>jakožto zůstavitele. Žalobce tak disponuje právem na podíl z pozůstalosti. Povinnost zaplatit požadovanou částku vyplývá z pozůstalostního řízení, v němž došlo k přechodu dluhů zůstavitele na dědičky, kterou jsou společně a nerozdílně zavázány k jejich úhradě. Žalobce podaným návrhem uplatňuje svůj nárok na podíl (plnění) z pozůstalosti.</w:t>
      </w:r>
      <w:r w:rsidR="00711FA2">
        <w:rPr>
          <w:rFonts w:ascii="Garamond" w:hAnsi="Garamond"/>
          <w:sz w:val="24"/>
          <w:szCs w:val="24"/>
        </w:rPr>
        <w:t xml:space="preserve"> </w:t>
      </w:r>
      <w:r w:rsidRPr="00B26F53">
        <w:rPr>
          <w:rFonts w:ascii="Garamond" w:hAnsi="Garamond"/>
          <w:sz w:val="24"/>
          <w:szCs w:val="24"/>
        </w:rPr>
        <w:t xml:space="preserve">Věcně příslušným pro rozhodnutí v tomto sporu je pak v prvním stupni okresní soud podle ustanovení § 9 odst. 1 </w:t>
      </w:r>
      <w:proofErr w:type="gramStart"/>
      <w:r w:rsidRPr="00B26F53">
        <w:rPr>
          <w:rFonts w:ascii="Garamond" w:hAnsi="Garamond"/>
          <w:sz w:val="24"/>
          <w:szCs w:val="24"/>
        </w:rPr>
        <w:t>o.s.</w:t>
      </w:r>
      <w:proofErr w:type="gramEnd"/>
      <w:r w:rsidRPr="00B26F53">
        <w:rPr>
          <w:rFonts w:ascii="Garamond" w:hAnsi="Garamond"/>
          <w:sz w:val="24"/>
          <w:szCs w:val="24"/>
        </w:rPr>
        <w:t>ř.</w:t>
      </w:r>
    </w:p>
    <w:p w:rsidR="00B26F53" w:rsidRDefault="00B26F53" w:rsidP="00B26F53">
      <w:pPr>
        <w:pStyle w:val="Odstavecseseznamem"/>
        <w:numPr>
          <w:ilvl w:val="0"/>
          <w:numId w:val="4"/>
        </w:numPr>
        <w:spacing w:after="0" w:line="240" w:lineRule="auto"/>
        <w:ind w:left="284" w:hanging="284"/>
        <w:jc w:val="both"/>
        <w:rPr>
          <w:rFonts w:ascii="Garamond" w:hAnsi="Garamond" w:cs="Arial"/>
          <w:sz w:val="24"/>
          <w:szCs w:val="24"/>
        </w:rPr>
      </w:pPr>
      <w:r w:rsidRPr="00B26F53">
        <w:rPr>
          <w:rFonts w:ascii="Garamond" w:hAnsi="Garamond" w:cs="Arial"/>
          <w:sz w:val="24"/>
          <w:szCs w:val="24"/>
        </w:rPr>
        <w:t>Žalované se k výzvě soudu nevyjádřily.</w:t>
      </w:r>
    </w:p>
    <w:p w:rsidR="00B26F53" w:rsidRPr="00B26F53" w:rsidRDefault="00B26F53" w:rsidP="00B26F53">
      <w:pPr>
        <w:pStyle w:val="Odstavecseseznamem"/>
        <w:spacing w:after="0" w:line="240" w:lineRule="auto"/>
        <w:ind w:left="284"/>
        <w:jc w:val="both"/>
        <w:rPr>
          <w:rFonts w:ascii="Garamond" w:hAnsi="Garamond" w:cs="Arial"/>
          <w:sz w:val="24"/>
          <w:szCs w:val="24"/>
        </w:rPr>
      </w:pPr>
    </w:p>
    <w:p w:rsidR="00B26F53" w:rsidRPr="00B26F53" w:rsidRDefault="00B26F53" w:rsidP="00B26F53">
      <w:pPr>
        <w:ind w:left="266" w:hanging="266"/>
        <w:jc w:val="both"/>
        <w:rPr>
          <w:rFonts w:ascii="Garamond" w:hAnsi="Garamond"/>
          <w:sz w:val="24"/>
          <w:szCs w:val="24"/>
        </w:rPr>
      </w:pPr>
      <w:r w:rsidRPr="00B26F53">
        <w:rPr>
          <w:rFonts w:ascii="Garamond" w:hAnsi="Garamond" w:cs="Arial"/>
          <w:sz w:val="24"/>
          <w:szCs w:val="24"/>
        </w:rPr>
        <w:t>4. Z obsahu předloženého spisu bylo zjištěno, že žalobou doručenou Okresnímu soudu             Brno-venkov dne 11. 6. 2021 se žalobce domáhá po žalovaných solidárního zaplacení částky 376 000 Kč s příslušenstvím a směnečné odměny. Uvedl, že pan</w:t>
      </w:r>
      <w:r w:rsidR="00711FA2" w:rsidRPr="00711FA2">
        <w:rPr>
          <w:rFonts w:ascii="Garamond" w:hAnsi="Garamond"/>
          <w:sz w:val="24"/>
          <w:szCs w:val="24"/>
        </w:rPr>
        <w:t xml:space="preserve"> </w:t>
      </w:r>
      <w:r w:rsidR="00711FA2">
        <w:rPr>
          <w:rFonts w:ascii="Garamond" w:hAnsi="Garamond"/>
          <w:sz w:val="24"/>
          <w:szCs w:val="24"/>
        </w:rPr>
        <w:t>Z. K</w:t>
      </w:r>
      <w:r w:rsidR="00711FA2">
        <w:rPr>
          <w:rFonts w:ascii="Garamond" w:hAnsi="Garamond"/>
          <w:sz w:val="24"/>
          <w:szCs w:val="24"/>
        </w:rPr>
        <w:t>.</w:t>
      </w:r>
      <w:r w:rsidRPr="00B26F53">
        <w:rPr>
          <w:rFonts w:ascii="Garamond" w:hAnsi="Garamond"/>
          <w:sz w:val="24"/>
          <w:szCs w:val="24"/>
        </w:rPr>
        <w:t xml:space="preserve">, zemřelý dne 9. 12. 2017, vystavil dvě směnky na řad žalobce, kterými se zavázal zaplatit žalobci směnečnou sumu v celkové výši 376 000 Kč s příslušenstvím. V době úmrtí byl pan </w:t>
      </w:r>
      <w:r w:rsidR="00711FA2">
        <w:rPr>
          <w:rFonts w:ascii="Garamond" w:hAnsi="Garamond"/>
          <w:sz w:val="24"/>
          <w:szCs w:val="24"/>
        </w:rPr>
        <w:t>K.</w:t>
      </w:r>
      <w:r w:rsidRPr="00B26F53">
        <w:rPr>
          <w:rFonts w:ascii="Garamond" w:hAnsi="Garamond"/>
          <w:sz w:val="24"/>
          <w:szCs w:val="24"/>
        </w:rPr>
        <w:t xml:space="preserve"> ženatý. Předmětné směnky nebyly v den jejich splatnosti panem </w:t>
      </w:r>
      <w:r w:rsidR="00711FA2">
        <w:rPr>
          <w:rFonts w:ascii="Garamond" w:hAnsi="Garamond"/>
          <w:sz w:val="24"/>
          <w:szCs w:val="24"/>
        </w:rPr>
        <w:t>K.</w:t>
      </w:r>
      <w:r w:rsidRPr="00B26F53">
        <w:rPr>
          <w:rFonts w:ascii="Garamond" w:hAnsi="Garamond"/>
          <w:sz w:val="24"/>
          <w:szCs w:val="24"/>
        </w:rPr>
        <w:t xml:space="preserve"> zaplaceny. S ohledem na úmrtí pana </w:t>
      </w:r>
      <w:r w:rsidR="00711FA2">
        <w:rPr>
          <w:rFonts w:ascii="Garamond" w:hAnsi="Garamond"/>
          <w:sz w:val="24"/>
          <w:szCs w:val="24"/>
        </w:rPr>
        <w:t>K.</w:t>
      </w:r>
      <w:r w:rsidR="000B6456">
        <w:rPr>
          <w:rFonts w:ascii="Garamond" w:hAnsi="Garamond"/>
          <w:sz w:val="24"/>
          <w:szCs w:val="24"/>
        </w:rPr>
        <w:t xml:space="preserve"> </w:t>
      </w:r>
      <w:r w:rsidRPr="00B26F53">
        <w:rPr>
          <w:rFonts w:ascii="Garamond" w:hAnsi="Garamond"/>
          <w:sz w:val="24"/>
          <w:szCs w:val="24"/>
        </w:rPr>
        <w:t>přihlásil žalobce svou pohledávku do dědického řízení. Jeho pohledávka však nebyla zařazena do pozůstalosti, neboť ji žalované neuznaly, zejména z důvodu opatrnosti a odpovědnosti za dluhy vůči nezletilým dědičkám, jinými slovy tato pohledávka žalobce nebyla zařazena do pasiv pozůstalosti, resp. se nestala společným prohlášením dědiců</w:t>
      </w:r>
      <w:r w:rsidR="00711FA2">
        <w:rPr>
          <w:rFonts w:ascii="Garamond" w:hAnsi="Garamond"/>
          <w:sz w:val="24"/>
          <w:szCs w:val="24"/>
        </w:rPr>
        <w:t xml:space="preserve"> </w:t>
      </w:r>
      <w:r w:rsidRPr="00B26F53">
        <w:rPr>
          <w:rFonts w:ascii="Garamond" w:hAnsi="Garamond"/>
          <w:sz w:val="24"/>
          <w:szCs w:val="24"/>
        </w:rPr>
        <w:t xml:space="preserve">o pozůstalostním majetku. Následně žalobce obdržel od Okresního soudu Brno-venkov sdělení o rozdělní pozůstalosti mezi dcery zůstavitele (tedy žalované) a o tom, že pozůstalost nebyla předlužena. Podle ustanovení § 189 zákona č. 292/2013 se mohou žalobou domáhat svých práv i osoby, které nebyly účastníky pozůstalostního řízení, avšak tvrdí svá nemajetková práva, která měla být rozhodnutími soudu v pozůstalostním řízení dotčena. S ohledem na to, že pohledávka žalobce z titulu dvou směnek bez protestu, každá na částku 188 000 Kč ze dne 24. 2. 2016 nebyla zařazena do pozůstalosti a nebyla uspokojena v rámci dědického řízení, ač byla žalobcem řádně do dědického řízení přihlášena, vyzval žalobce žalované k úhradě dluhu prostřednictvím svého právního zástupce dne 20. 4. 2021. Vzhledem k tomu, že žalované ani přes výzvu ničeho neuhradily, žalobci nezbývá, než částku vymáhat soudní cestou. Žalobce tedy touto žalobou uplatňuje částku 376 000 Kč jakožto směnečný peníz dle § 48 odst. 1 bodu 1. zákona směnečného a šekového a rovněž uplatňuje dle tohoto zákona příslušenství. </w:t>
      </w:r>
    </w:p>
    <w:p w:rsidR="00B26F53" w:rsidRPr="00B26F53" w:rsidRDefault="00B26F53" w:rsidP="00711FA2">
      <w:pPr>
        <w:ind w:left="252" w:hanging="252"/>
        <w:jc w:val="both"/>
        <w:rPr>
          <w:rFonts w:ascii="Garamond" w:hAnsi="Garamond" w:cs="Arial"/>
          <w:sz w:val="24"/>
          <w:szCs w:val="24"/>
        </w:rPr>
      </w:pPr>
      <w:r w:rsidRPr="00B26F53">
        <w:rPr>
          <w:rFonts w:ascii="Garamond" w:hAnsi="Garamond" w:cs="Arial"/>
          <w:sz w:val="24"/>
          <w:szCs w:val="24"/>
        </w:rPr>
        <w:lastRenderedPageBreak/>
        <w:t xml:space="preserve"> </w:t>
      </w:r>
      <w:r w:rsidRPr="00B26F53">
        <w:rPr>
          <w:rFonts w:ascii="Garamond" w:hAnsi="Garamond"/>
          <w:sz w:val="24"/>
          <w:szCs w:val="24"/>
        </w:rPr>
        <w:t xml:space="preserve">5. </w:t>
      </w:r>
      <w:r w:rsidRPr="00B26F53">
        <w:rPr>
          <w:rFonts w:ascii="Garamond" w:hAnsi="Garamond" w:cs="Arial"/>
          <w:sz w:val="24"/>
          <w:szCs w:val="24"/>
        </w:rPr>
        <w:t xml:space="preserve">Podle ustanovení § 11 odst. 1 </w:t>
      </w:r>
      <w:proofErr w:type="gramStart"/>
      <w:r w:rsidRPr="00B26F53">
        <w:rPr>
          <w:rFonts w:ascii="Garamond" w:hAnsi="Garamond" w:cs="Arial"/>
          <w:sz w:val="24"/>
          <w:szCs w:val="24"/>
        </w:rPr>
        <w:t>o.s.</w:t>
      </w:r>
      <w:proofErr w:type="gramEnd"/>
      <w:r w:rsidRPr="00B26F53">
        <w:rPr>
          <w:rFonts w:ascii="Garamond" w:hAnsi="Garamond" w:cs="Arial"/>
          <w:sz w:val="24"/>
          <w:szCs w:val="24"/>
        </w:rPr>
        <w:t>ř. řízení se koná u toho soudu, který je věcně a místně příslušný. Pro určení věcné a místní příslušnosti jsou až do skončení řízení rozhodné okolnosti, které tu jsou v době jeho zahájení. Věcně a místně příslušným je vždy také soud, jehož příslušnost již není možné podle zákona zkoumat nebo jehož příslušnost byla určena pravomocným rozhodnutím příslušného soudu.</w:t>
      </w:r>
    </w:p>
    <w:p w:rsidR="00B26F53" w:rsidRPr="00B26F53" w:rsidRDefault="00B26F53" w:rsidP="00B26F53">
      <w:pPr>
        <w:ind w:left="224" w:hanging="224"/>
        <w:jc w:val="both"/>
        <w:rPr>
          <w:rFonts w:ascii="Garamond" w:hAnsi="Garamond" w:cs="Arial"/>
          <w:sz w:val="24"/>
          <w:szCs w:val="24"/>
        </w:rPr>
      </w:pPr>
      <w:r w:rsidRPr="00B26F53">
        <w:rPr>
          <w:rFonts w:ascii="Garamond" w:hAnsi="Garamond" w:cs="Arial"/>
          <w:sz w:val="24"/>
          <w:szCs w:val="24"/>
        </w:rPr>
        <w:t xml:space="preserve">6. Podle ustanovení § 9 odst. 2 písm. j) </w:t>
      </w:r>
      <w:proofErr w:type="gramStart"/>
      <w:r w:rsidRPr="00B26F53">
        <w:rPr>
          <w:rFonts w:ascii="Garamond" w:hAnsi="Garamond" w:cs="Arial"/>
          <w:sz w:val="24"/>
          <w:szCs w:val="24"/>
        </w:rPr>
        <w:t>o.s.</w:t>
      </w:r>
      <w:proofErr w:type="gramEnd"/>
      <w:r w:rsidRPr="00B26F53">
        <w:rPr>
          <w:rFonts w:ascii="Garamond" w:hAnsi="Garamond" w:cs="Arial"/>
          <w:sz w:val="24"/>
          <w:szCs w:val="24"/>
        </w:rPr>
        <w:t>ř. krajské soudy rozhodují jako soudy prvního stupně ve sporech z finančního zajištění a sporech týkajících se investičních nástrojů a cenných papírů nebo zaknihovaných cenných papírů, i když se nejedná o investiční nástroje.</w:t>
      </w:r>
    </w:p>
    <w:p w:rsidR="00B26F53" w:rsidRPr="00B26F53" w:rsidRDefault="00B26F53" w:rsidP="00B26F53">
      <w:pPr>
        <w:ind w:left="210" w:hanging="210"/>
        <w:jc w:val="both"/>
        <w:rPr>
          <w:rFonts w:ascii="Garamond" w:hAnsi="Garamond"/>
          <w:sz w:val="24"/>
          <w:szCs w:val="24"/>
        </w:rPr>
      </w:pPr>
      <w:r w:rsidRPr="00B26F53">
        <w:rPr>
          <w:rFonts w:ascii="Garamond" w:hAnsi="Garamond" w:cs="Arial"/>
          <w:sz w:val="24"/>
          <w:szCs w:val="24"/>
        </w:rPr>
        <w:t xml:space="preserve">7. Vrchní soud v Olomouci konstatuje, že při posuzování otázky věcné příslušnosti je nutné    vycházet z tvrzení rozhodných skutečností žalobcem v žalobě. Z žaloby vyplývá, že </w:t>
      </w:r>
      <w:r w:rsidRPr="00B26F53">
        <w:rPr>
          <w:rFonts w:ascii="Garamond" w:hAnsi="Garamond"/>
          <w:sz w:val="24"/>
          <w:szCs w:val="24"/>
        </w:rPr>
        <w:t xml:space="preserve">zůstavitel, tj. otec žalovaných, vystavil na řad </w:t>
      </w:r>
      <w:r w:rsidR="000B6456">
        <w:rPr>
          <w:rFonts w:ascii="Garamond" w:hAnsi="Garamond"/>
          <w:sz w:val="24"/>
          <w:szCs w:val="24"/>
        </w:rPr>
        <w:t>M. K.</w:t>
      </w:r>
      <w:r w:rsidRPr="00B26F53">
        <w:rPr>
          <w:rFonts w:ascii="Garamond" w:hAnsi="Garamond"/>
          <w:sz w:val="24"/>
          <w:szCs w:val="24"/>
        </w:rPr>
        <w:t xml:space="preserve">, tj. žalobce, dvě směnky, obě znějící  na částku 188 000 Kč a opatřené doložkou bez protestu. Zesnulý pan </w:t>
      </w:r>
      <w:r w:rsidR="000B6456">
        <w:rPr>
          <w:rFonts w:ascii="Garamond" w:hAnsi="Garamond"/>
          <w:sz w:val="24"/>
          <w:szCs w:val="24"/>
        </w:rPr>
        <w:t>K.</w:t>
      </w:r>
      <w:r w:rsidRPr="00B26F53">
        <w:rPr>
          <w:rFonts w:ascii="Garamond" w:hAnsi="Garamond"/>
          <w:sz w:val="24"/>
          <w:szCs w:val="24"/>
        </w:rPr>
        <w:t xml:space="preserve"> se těmito směnkami zavázal zaplatit žalobci směnečnou sumu v celkové výši 376 000 Kč. V den splatnosti nebyly předmětné směnky zaplaceny a žalobce tedy požaduje zaplacení částky po dědičkách zůstavitele, tj. žalovaných.    </w:t>
      </w:r>
    </w:p>
    <w:p w:rsidR="00B26F53" w:rsidRPr="00B26F53" w:rsidRDefault="00B26F53" w:rsidP="00B26F53">
      <w:pPr>
        <w:pStyle w:val="Default"/>
        <w:ind w:left="284" w:hanging="284"/>
        <w:jc w:val="both"/>
      </w:pPr>
      <w:r w:rsidRPr="00B26F53">
        <w:t xml:space="preserve">8. Podle ustanovení § 514 zákona č. 89/2012 Sb., občanský zákoník, cenný papír je listina,                 se kterou je právo spojeno takovým způsobem, že je po vydání cenného papíru nelze bez této listiny uplatnit ani převést. </w:t>
      </w:r>
    </w:p>
    <w:p w:rsidR="00B26F53" w:rsidRPr="00B26F53" w:rsidRDefault="00B26F53" w:rsidP="00B26F53">
      <w:pPr>
        <w:pStyle w:val="Default"/>
        <w:ind w:left="284" w:hanging="284"/>
        <w:jc w:val="both"/>
      </w:pPr>
    </w:p>
    <w:p w:rsidR="00B26F53" w:rsidRPr="00B26F53" w:rsidRDefault="00B26F53" w:rsidP="00B26F53">
      <w:pPr>
        <w:ind w:left="238" w:hanging="238"/>
        <w:jc w:val="both"/>
        <w:rPr>
          <w:rFonts w:ascii="Garamond" w:hAnsi="Garamond"/>
          <w:sz w:val="24"/>
          <w:szCs w:val="24"/>
        </w:rPr>
      </w:pPr>
      <w:r w:rsidRPr="00B26F53">
        <w:rPr>
          <w:rFonts w:ascii="Garamond" w:hAnsi="Garamond"/>
          <w:sz w:val="24"/>
          <w:szCs w:val="24"/>
        </w:rPr>
        <w:t xml:space="preserve">9. Směnky patří mezi cenné papíry peněžního trhu, které potvrzují určitý závazek dlužníka               vůči věřiteli. Upraveny jsou v článku I. a III. zákona č. 191/1950 Sb., zákon směnečný a šekový. </w:t>
      </w:r>
    </w:p>
    <w:p w:rsidR="00B26F53" w:rsidRPr="00B26F53" w:rsidRDefault="00B26F53" w:rsidP="00B26F53">
      <w:pPr>
        <w:ind w:left="238" w:hanging="238"/>
        <w:jc w:val="both"/>
        <w:rPr>
          <w:rFonts w:ascii="Garamond" w:hAnsi="Garamond"/>
          <w:sz w:val="24"/>
          <w:szCs w:val="24"/>
        </w:rPr>
      </w:pPr>
      <w:r w:rsidRPr="00B26F53">
        <w:rPr>
          <w:rFonts w:ascii="Garamond" w:hAnsi="Garamond"/>
          <w:sz w:val="24"/>
          <w:szCs w:val="24"/>
        </w:rPr>
        <w:t xml:space="preserve">10. V projednávané věci se žalobce domáhá po žalovaných zaplacení žalované částky jako plnění ze směnky. Tomu odpovídá rozsah žalobcem požadovaných nároků (směnečná suma, směnečný úrok, směnečná odměna). To, zda žalované za dluh zůstavitele odpovídají, v jaké výši a v jakém poměru, bude soud řešit v řízení toliko jako otázku předběžnou. V dané věci vrchní soud na základě žalobních tvrzení shledal, že posuzovaná věc je podřaditelná  pod ustanovení § 9 odst. 2 písm. j) </w:t>
      </w:r>
      <w:proofErr w:type="gramStart"/>
      <w:r w:rsidRPr="00B26F53">
        <w:rPr>
          <w:rFonts w:ascii="Garamond" w:hAnsi="Garamond"/>
          <w:sz w:val="24"/>
          <w:szCs w:val="24"/>
        </w:rPr>
        <w:t>o.s.</w:t>
      </w:r>
      <w:proofErr w:type="gramEnd"/>
      <w:r w:rsidRPr="00B26F53">
        <w:rPr>
          <w:rFonts w:ascii="Garamond" w:hAnsi="Garamond"/>
          <w:sz w:val="24"/>
          <w:szCs w:val="24"/>
        </w:rPr>
        <w:t xml:space="preserve">ř., neboť jde o spor týkající se směnek, tedy cenných papírů. </w:t>
      </w:r>
    </w:p>
    <w:p w:rsidR="00B26F53" w:rsidRPr="00B26F53" w:rsidRDefault="00B26F53" w:rsidP="00B26F53">
      <w:pPr>
        <w:pStyle w:val="Odstavecseseznamem"/>
        <w:spacing w:after="120"/>
        <w:ind w:left="284" w:hanging="284"/>
        <w:contextualSpacing w:val="0"/>
        <w:jc w:val="both"/>
        <w:rPr>
          <w:rFonts w:ascii="Garamond" w:hAnsi="Garamond" w:cs="Arial"/>
          <w:sz w:val="24"/>
          <w:szCs w:val="24"/>
        </w:rPr>
      </w:pPr>
      <w:r w:rsidRPr="00B26F53">
        <w:rPr>
          <w:rFonts w:ascii="Garamond" w:hAnsi="Garamond"/>
          <w:sz w:val="24"/>
          <w:szCs w:val="24"/>
        </w:rPr>
        <w:t xml:space="preserve">11. Vrchní soud v Olomouci proto v souladu s ustanovením § 104a odst. 2 věta třetí </w:t>
      </w:r>
      <w:proofErr w:type="gramStart"/>
      <w:r w:rsidRPr="00B26F53">
        <w:rPr>
          <w:rFonts w:ascii="Garamond" w:hAnsi="Garamond"/>
          <w:sz w:val="24"/>
          <w:szCs w:val="24"/>
        </w:rPr>
        <w:t>o.s.</w:t>
      </w:r>
      <w:proofErr w:type="gramEnd"/>
      <w:r w:rsidRPr="00B26F53">
        <w:rPr>
          <w:rFonts w:ascii="Garamond" w:hAnsi="Garamond"/>
          <w:sz w:val="24"/>
          <w:szCs w:val="24"/>
        </w:rPr>
        <w:t>ř. rozhodl tak,  jak je uvedeno ve výroku tohoto usnesení.</w:t>
      </w:r>
    </w:p>
    <w:p w:rsidR="00B26F53" w:rsidRPr="00B26F53" w:rsidRDefault="00B26F53" w:rsidP="00B26F53">
      <w:pPr>
        <w:pStyle w:val="3NADPISY"/>
        <w:rPr>
          <w:rFonts w:cs="Arial"/>
          <w:lang w:eastAsia="cs-CZ"/>
        </w:rPr>
      </w:pPr>
      <w:r>
        <w:rPr>
          <w:rFonts w:cs="Arial"/>
          <w:lang w:eastAsia="cs-CZ"/>
        </w:rPr>
        <w:t>P</w:t>
      </w:r>
      <w:r w:rsidRPr="00B26F53">
        <w:rPr>
          <w:rFonts w:cs="Arial"/>
          <w:lang w:eastAsia="cs-CZ"/>
        </w:rPr>
        <w:t>oučení:</w:t>
      </w:r>
    </w:p>
    <w:p w:rsidR="00B26F53" w:rsidRPr="00D916BD" w:rsidRDefault="00B26F53" w:rsidP="00B26F53">
      <w:pPr>
        <w:overflowPunct w:val="0"/>
        <w:autoSpaceDE w:val="0"/>
        <w:autoSpaceDN w:val="0"/>
        <w:adjustRightInd w:val="0"/>
        <w:spacing w:after="0" w:line="240" w:lineRule="auto"/>
        <w:jc w:val="both"/>
        <w:rPr>
          <w:rFonts w:ascii="Garamond" w:eastAsia="Times New Roman" w:hAnsi="Garamond" w:cs="Arial"/>
          <w:sz w:val="24"/>
          <w:szCs w:val="24"/>
          <w:lang w:eastAsia="cs-CZ"/>
        </w:rPr>
      </w:pPr>
      <w:r w:rsidRPr="00D916BD">
        <w:rPr>
          <w:rFonts w:ascii="Garamond" w:eastAsia="Times New Roman" w:hAnsi="Garamond" w:cs="Arial"/>
          <w:sz w:val="24"/>
          <w:szCs w:val="24"/>
          <w:lang w:eastAsia="cs-CZ"/>
        </w:rPr>
        <w:t>Proti tomuto usnesení není odvolání ani dovolání přípustné.</w:t>
      </w:r>
    </w:p>
    <w:p w:rsidR="00B26F53" w:rsidRPr="00D916BD" w:rsidRDefault="00B26F53" w:rsidP="00B26F53">
      <w:pPr>
        <w:overflowPunct w:val="0"/>
        <w:autoSpaceDE w:val="0"/>
        <w:autoSpaceDN w:val="0"/>
        <w:adjustRightInd w:val="0"/>
        <w:spacing w:after="0" w:line="240" w:lineRule="auto"/>
        <w:jc w:val="both"/>
        <w:rPr>
          <w:rFonts w:ascii="Garamond" w:eastAsia="Times New Roman" w:hAnsi="Garamond" w:cs="Arial"/>
          <w:sz w:val="24"/>
          <w:szCs w:val="24"/>
          <w:lang w:eastAsia="cs-CZ"/>
        </w:rPr>
      </w:pPr>
    </w:p>
    <w:p w:rsidR="00B26F53" w:rsidRPr="00D916BD" w:rsidRDefault="00D916BD" w:rsidP="00B26F53">
      <w:pPr>
        <w:overflowPunct w:val="0"/>
        <w:autoSpaceDE w:val="0"/>
        <w:autoSpaceDN w:val="0"/>
        <w:adjustRightInd w:val="0"/>
        <w:spacing w:after="0" w:line="240" w:lineRule="auto"/>
        <w:rPr>
          <w:rFonts w:ascii="Garamond" w:hAnsi="Garamond" w:cs="Arial"/>
          <w:sz w:val="24"/>
          <w:szCs w:val="24"/>
        </w:rPr>
      </w:pPr>
      <w:r w:rsidRPr="00D916BD">
        <w:rPr>
          <w:rFonts w:ascii="Garamond" w:hAnsi="Garamond" w:cs="Arial"/>
          <w:sz w:val="24"/>
          <w:szCs w:val="24"/>
        </w:rPr>
        <w:t>Olomouc 5. října 2021</w:t>
      </w:r>
    </w:p>
    <w:p w:rsidR="00D916BD" w:rsidRPr="00D916BD" w:rsidRDefault="00D916BD" w:rsidP="00B26F53">
      <w:pPr>
        <w:overflowPunct w:val="0"/>
        <w:autoSpaceDE w:val="0"/>
        <w:autoSpaceDN w:val="0"/>
        <w:adjustRightInd w:val="0"/>
        <w:spacing w:after="0" w:line="240" w:lineRule="auto"/>
        <w:rPr>
          <w:rFonts w:ascii="Garamond" w:eastAsia="Times New Roman" w:hAnsi="Garamond" w:cs="Arial"/>
          <w:bCs/>
          <w:sz w:val="24"/>
          <w:szCs w:val="24"/>
          <w:lang w:eastAsia="cs-CZ"/>
        </w:rPr>
      </w:pPr>
    </w:p>
    <w:p w:rsidR="00B26F53" w:rsidRPr="00D916BD" w:rsidRDefault="00B26F53" w:rsidP="00B26F53">
      <w:pPr>
        <w:overflowPunct w:val="0"/>
        <w:autoSpaceDE w:val="0"/>
        <w:autoSpaceDN w:val="0"/>
        <w:adjustRightInd w:val="0"/>
        <w:spacing w:after="0" w:line="240" w:lineRule="auto"/>
        <w:rPr>
          <w:rFonts w:ascii="Garamond" w:hAnsi="Garamond"/>
          <w:sz w:val="24"/>
          <w:szCs w:val="24"/>
        </w:rPr>
      </w:pPr>
      <w:r w:rsidRPr="00D916BD">
        <w:rPr>
          <w:rFonts w:ascii="Garamond" w:hAnsi="Garamond"/>
          <w:sz w:val="24"/>
          <w:szCs w:val="24"/>
        </w:rPr>
        <w:t xml:space="preserve">JUDr. Eustasie Rutarová </w:t>
      </w:r>
    </w:p>
    <w:p w:rsidR="00B26F53" w:rsidRPr="00D916BD" w:rsidRDefault="00B26F53" w:rsidP="00B26F53">
      <w:pPr>
        <w:overflowPunct w:val="0"/>
        <w:autoSpaceDE w:val="0"/>
        <w:autoSpaceDN w:val="0"/>
        <w:adjustRightInd w:val="0"/>
        <w:spacing w:after="0" w:line="240" w:lineRule="auto"/>
        <w:rPr>
          <w:rFonts w:ascii="Garamond" w:eastAsia="Times New Roman" w:hAnsi="Garamond" w:cs="Arial"/>
          <w:bCs/>
          <w:sz w:val="24"/>
          <w:szCs w:val="24"/>
          <w:lang w:eastAsia="cs-CZ"/>
        </w:rPr>
      </w:pPr>
      <w:r w:rsidRPr="00D916BD">
        <w:rPr>
          <w:rFonts w:ascii="Garamond" w:eastAsia="Times New Roman" w:hAnsi="Garamond" w:cs="Arial"/>
          <w:bCs/>
          <w:sz w:val="24"/>
          <w:szCs w:val="24"/>
          <w:lang w:eastAsia="cs-CZ"/>
        </w:rPr>
        <w:t>předsed</w:t>
      </w:r>
      <w:r w:rsidRPr="00D916BD">
        <w:rPr>
          <w:rFonts w:ascii="Garamond" w:eastAsia="Times New Roman" w:hAnsi="Garamond" w:cs="Arial"/>
          <w:bCs/>
          <w:sz w:val="24"/>
          <w:szCs w:val="24"/>
          <w:lang w:eastAsia="cs-CZ"/>
        </w:rPr>
        <w:t>kyně</w:t>
      </w:r>
      <w:r w:rsidRPr="00D916BD">
        <w:rPr>
          <w:rFonts w:ascii="Garamond" w:eastAsia="Times New Roman" w:hAnsi="Garamond" w:cs="Arial"/>
          <w:bCs/>
          <w:sz w:val="24"/>
          <w:szCs w:val="24"/>
          <w:lang w:eastAsia="cs-CZ"/>
        </w:rPr>
        <w:t xml:space="preserve"> senátu     </w:t>
      </w:r>
    </w:p>
    <w:p w:rsidR="00B26F53" w:rsidRPr="00B26F53" w:rsidRDefault="00B26F53" w:rsidP="00B26F53">
      <w:pPr>
        <w:pStyle w:val="Bezmezer"/>
        <w:rPr>
          <w:rFonts w:ascii="Garamond" w:hAnsi="Garamond"/>
          <w:sz w:val="24"/>
          <w:szCs w:val="24"/>
        </w:rPr>
      </w:pPr>
      <w:r w:rsidRPr="00B26F53">
        <w:rPr>
          <w:rFonts w:ascii="Garamond" w:hAnsi="Garamond"/>
          <w:sz w:val="24"/>
          <w:szCs w:val="24"/>
        </w:rPr>
        <w:t xml:space="preserve">  </w:t>
      </w:r>
    </w:p>
    <w:p w:rsidR="00B26F53" w:rsidRPr="00B26F53" w:rsidRDefault="00B26F53" w:rsidP="00B26F53">
      <w:pPr>
        <w:pStyle w:val="Bezmezer"/>
        <w:rPr>
          <w:rFonts w:ascii="Garamond" w:hAnsi="Garamond"/>
          <w:sz w:val="24"/>
          <w:szCs w:val="24"/>
        </w:rPr>
      </w:pPr>
      <w:r w:rsidRPr="00B26F53">
        <w:rPr>
          <w:rFonts w:ascii="Garamond" w:hAnsi="Garamond"/>
          <w:sz w:val="24"/>
          <w:szCs w:val="24"/>
        </w:rPr>
        <w:t xml:space="preserve"> </w:t>
      </w: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r w:rsidRPr="00B26F53">
        <w:rPr>
          <w:rFonts w:ascii="Garamond" w:hAnsi="Garamond"/>
          <w:sz w:val="24"/>
          <w:szCs w:val="24"/>
        </w:rPr>
        <w:lastRenderedPageBreak/>
        <w:t xml:space="preserve"> </w:t>
      </w: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B26F53" w:rsidRPr="00B26F53" w:rsidRDefault="00B26F53" w:rsidP="00B26F53">
      <w:pPr>
        <w:rPr>
          <w:rFonts w:ascii="Garamond" w:hAnsi="Garamond"/>
          <w:sz w:val="24"/>
          <w:szCs w:val="24"/>
        </w:rPr>
      </w:pPr>
    </w:p>
    <w:p w:rsidR="007E5EEC" w:rsidRPr="00B26F53" w:rsidRDefault="007E5EEC">
      <w:pPr>
        <w:rPr>
          <w:rFonts w:ascii="Garamond" w:hAnsi="Garamond"/>
          <w:sz w:val="24"/>
          <w:szCs w:val="24"/>
        </w:rPr>
      </w:pPr>
    </w:p>
    <w:sectPr w:rsidR="007E5EEC" w:rsidRPr="00B26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AC7"/>
    <w:multiLevelType w:val="hybridMultilevel"/>
    <w:tmpl w:val="E4ECBC1A"/>
    <w:lvl w:ilvl="0" w:tplc="C55E5386">
      <w:start w:val="1"/>
      <w:numFmt w:val="decimal"/>
      <w:pStyle w:val="6TEXTODVODNN"/>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7A1B41"/>
    <w:multiLevelType w:val="hybridMultilevel"/>
    <w:tmpl w:val="D4CAD31A"/>
    <w:lvl w:ilvl="0" w:tplc="44BA0B60">
      <w:start w:val="1"/>
      <w:numFmt w:val="decimal"/>
      <w:pStyle w:val="5TEXTODVODNN"/>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AC124E"/>
    <w:multiLevelType w:val="hybridMultilevel"/>
    <w:tmpl w:val="4162A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951543"/>
    <w:multiLevelType w:val="hybridMultilevel"/>
    <w:tmpl w:val="A7C4A8E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53"/>
    <w:rsid w:val="000B6456"/>
    <w:rsid w:val="00711FA2"/>
    <w:rsid w:val="007E5EEC"/>
    <w:rsid w:val="00B26F53"/>
    <w:rsid w:val="00D916BD"/>
    <w:rsid w:val="00E64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32A6"/>
  <w15:chartTrackingRefBased/>
  <w15:docId w15:val="{E9EA4A65-3E66-45F2-92BF-4ED76D00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F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HLAVIKA">
    <w:name w:val="1. HLAVIČKA"/>
    <w:basedOn w:val="Normln"/>
    <w:link w:val="1HLAVIKAChar"/>
    <w:qFormat/>
    <w:rsid w:val="00E64ADE"/>
    <w:pPr>
      <w:spacing w:before="360" w:after="120" w:line="240" w:lineRule="auto"/>
      <w:jc w:val="both"/>
    </w:pPr>
    <w:rPr>
      <w:rFonts w:ascii="Garamond" w:hAnsi="Garamond"/>
      <w:sz w:val="24"/>
      <w:szCs w:val="24"/>
    </w:rPr>
  </w:style>
  <w:style w:type="character" w:customStyle="1" w:styleId="1HLAVIKAChar">
    <w:name w:val="1. HLAVIČKA Char"/>
    <w:basedOn w:val="Standardnpsmoodstavce"/>
    <w:link w:val="1HLAVIKA"/>
    <w:rsid w:val="00E64ADE"/>
    <w:rPr>
      <w:rFonts w:ascii="Garamond" w:hAnsi="Garamond" w:cs="Times New Roman"/>
      <w:sz w:val="24"/>
      <w:szCs w:val="24"/>
    </w:rPr>
  </w:style>
  <w:style w:type="paragraph" w:customStyle="1" w:styleId="2ASTNCI">
    <w:name w:val="2. ÚČASTNÍCI"/>
    <w:basedOn w:val="Normln"/>
    <w:link w:val="2ASTNCIChar"/>
    <w:qFormat/>
    <w:rsid w:val="00E64ADE"/>
    <w:pPr>
      <w:tabs>
        <w:tab w:val="left" w:pos="3402"/>
      </w:tabs>
      <w:spacing w:after="120" w:line="240" w:lineRule="auto"/>
      <w:ind w:left="3402" w:hanging="3402"/>
    </w:pPr>
    <w:rPr>
      <w:rFonts w:ascii="Garamond" w:hAnsi="Garamond"/>
      <w:sz w:val="24"/>
      <w:szCs w:val="24"/>
    </w:rPr>
  </w:style>
  <w:style w:type="character" w:customStyle="1" w:styleId="2ASTNCIChar">
    <w:name w:val="2. ÚČASTNÍCI Char"/>
    <w:basedOn w:val="Standardnpsmoodstavce"/>
    <w:link w:val="2ASTNCI"/>
    <w:rsid w:val="00E64ADE"/>
    <w:rPr>
      <w:rFonts w:ascii="Garamond" w:hAnsi="Garamond"/>
      <w:sz w:val="24"/>
      <w:szCs w:val="24"/>
    </w:rPr>
  </w:style>
  <w:style w:type="paragraph" w:customStyle="1" w:styleId="3PEDMTZEN">
    <w:name w:val="3. PŘEDMĚT ŘÍZENÍ"/>
    <w:basedOn w:val="Normln"/>
    <w:link w:val="3PEDMTZENChar"/>
    <w:qFormat/>
    <w:rsid w:val="00E64ADE"/>
    <w:pPr>
      <w:spacing w:after="0" w:line="240" w:lineRule="auto"/>
      <w:jc w:val="both"/>
    </w:pPr>
    <w:rPr>
      <w:rFonts w:ascii="Garamond" w:hAnsi="Garamond"/>
      <w:sz w:val="24"/>
      <w:szCs w:val="24"/>
    </w:rPr>
  </w:style>
  <w:style w:type="character" w:customStyle="1" w:styleId="3PEDMTZENChar">
    <w:name w:val="3. PŘEDMĚT ŘÍZENÍ Char"/>
    <w:basedOn w:val="Standardnpsmoodstavce"/>
    <w:link w:val="3PEDMTZEN"/>
    <w:rsid w:val="00E64ADE"/>
    <w:rPr>
      <w:rFonts w:ascii="Garamond" w:hAnsi="Garamond" w:cs="Times New Roman"/>
      <w:sz w:val="24"/>
      <w:szCs w:val="24"/>
    </w:rPr>
  </w:style>
  <w:style w:type="paragraph" w:customStyle="1" w:styleId="4NADPISY">
    <w:name w:val="4. NADPISY"/>
    <w:basedOn w:val="Normln"/>
    <w:link w:val="4NADPISYChar"/>
    <w:qFormat/>
    <w:rsid w:val="00E64ADE"/>
    <w:pPr>
      <w:spacing w:before="240" w:after="120" w:line="240" w:lineRule="auto"/>
      <w:jc w:val="center"/>
    </w:pPr>
    <w:rPr>
      <w:rFonts w:ascii="Garamond" w:hAnsi="Garamond"/>
      <w:b/>
      <w:sz w:val="24"/>
      <w:szCs w:val="24"/>
    </w:rPr>
  </w:style>
  <w:style w:type="character" w:customStyle="1" w:styleId="4NADPISYChar">
    <w:name w:val="4. NADPISY Char"/>
    <w:basedOn w:val="Standardnpsmoodstavce"/>
    <w:link w:val="4NADPISY"/>
    <w:rsid w:val="00E64ADE"/>
    <w:rPr>
      <w:rFonts w:ascii="Garamond" w:hAnsi="Garamond" w:cs="Times New Roman"/>
      <w:b/>
      <w:sz w:val="24"/>
      <w:szCs w:val="24"/>
    </w:rPr>
  </w:style>
  <w:style w:type="paragraph" w:customStyle="1" w:styleId="5VROK">
    <w:name w:val="5. VÝROK"/>
    <w:basedOn w:val="Zkladntext"/>
    <w:link w:val="5VROKChar"/>
    <w:qFormat/>
    <w:rsid w:val="00E64ADE"/>
    <w:pPr>
      <w:widowControl w:val="0"/>
      <w:spacing w:line="240" w:lineRule="auto"/>
      <w:jc w:val="both"/>
    </w:pPr>
    <w:rPr>
      <w:rFonts w:ascii="Garamond" w:eastAsia="Times New Roman" w:hAnsi="Garamond"/>
      <w:b/>
      <w:spacing w:val="-6"/>
      <w:sz w:val="24"/>
      <w:szCs w:val="20"/>
      <w:lang w:eastAsia="cs-CZ"/>
    </w:rPr>
  </w:style>
  <w:style w:type="character" w:customStyle="1" w:styleId="5VROKChar">
    <w:name w:val="5. VÝROK Char"/>
    <w:basedOn w:val="ZkladntextChar"/>
    <w:link w:val="5VROK"/>
    <w:rsid w:val="00E64ADE"/>
    <w:rPr>
      <w:rFonts w:ascii="Garamond" w:eastAsia="Times New Roman" w:hAnsi="Garamond" w:cs="Times New Roman"/>
      <w:b/>
      <w:spacing w:val="-6"/>
      <w:sz w:val="24"/>
      <w:szCs w:val="20"/>
      <w:lang w:eastAsia="cs-CZ"/>
    </w:rPr>
  </w:style>
  <w:style w:type="paragraph" w:styleId="Zkladntext">
    <w:name w:val="Body Text"/>
    <w:basedOn w:val="Normln"/>
    <w:link w:val="ZkladntextChar"/>
    <w:uiPriority w:val="99"/>
    <w:semiHidden/>
    <w:unhideWhenUsed/>
    <w:rsid w:val="00E64ADE"/>
    <w:pPr>
      <w:spacing w:after="120"/>
    </w:pPr>
  </w:style>
  <w:style w:type="character" w:customStyle="1" w:styleId="ZkladntextChar">
    <w:name w:val="Základní text Char"/>
    <w:basedOn w:val="Standardnpsmoodstavce"/>
    <w:link w:val="Zkladntext"/>
    <w:uiPriority w:val="99"/>
    <w:semiHidden/>
    <w:rsid w:val="00E64ADE"/>
  </w:style>
  <w:style w:type="paragraph" w:customStyle="1" w:styleId="6TEXTODVODNN">
    <w:name w:val="6. TEXT ODŮVODNĚNÍ"/>
    <w:basedOn w:val="Odstavecseseznamem"/>
    <w:link w:val="6TEXTODVODNNChar"/>
    <w:qFormat/>
    <w:rsid w:val="00E64ADE"/>
    <w:pPr>
      <w:numPr>
        <w:numId w:val="1"/>
      </w:numPr>
      <w:spacing w:after="120" w:line="240" w:lineRule="auto"/>
      <w:ind w:left="0" w:hanging="357"/>
      <w:contextualSpacing w:val="0"/>
      <w:jc w:val="both"/>
    </w:pPr>
    <w:rPr>
      <w:rFonts w:ascii="Garamond" w:hAnsi="Garamond"/>
      <w:sz w:val="24"/>
      <w:szCs w:val="24"/>
    </w:rPr>
  </w:style>
  <w:style w:type="character" w:customStyle="1" w:styleId="6TEXTODVODNNChar">
    <w:name w:val="6. TEXT ODŮVODNĚNÍ Char"/>
    <w:basedOn w:val="Standardnpsmoodstavce"/>
    <w:link w:val="6TEXTODVODNN"/>
    <w:rsid w:val="00E64ADE"/>
    <w:rPr>
      <w:rFonts w:ascii="Garamond" w:hAnsi="Garamond" w:cs="Times New Roman"/>
      <w:sz w:val="24"/>
      <w:szCs w:val="24"/>
    </w:rPr>
  </w:style>
  <w:style w:type="paragraph" w:styleId="Odstavecseseznamem">
    <w:name w:val="List Paragraph"/>
    <w:basedOn w:val="Normln"/>
    <w:uiPriority w:val="34"/>
    <w:qFormat/>
    <w:rsid w:val="00E64ADE"/>
    <w:pPr>
      <w:ind w:left="720"/>
      <w:contextualSpacing/>
    </w:pPr>
  </w:style>
  <w:style w:type="paragraph" w:customStyle="1" w:styleId="7POUEN">
    <w:name w:val="7. POUČENÍ"/>
    <w:basedOn w:val="Zkladntext"/>
    <w:link w:val="7POUENChar"/>
    <w:qFormat/>
    <w:rsid w:val="00E64ADE"/>
    <w:pPr>
      <w:widowControl w:val="0"/>
      <w:spacing w:line="240" w:lineRule="auto"/>
      <w:jc w:val="both"/>
    </w:pPr>
    <w:rPr>
      <w:rFonts w:ascii="Garamond" w:eastAsia="Times New Roman" w:hAnsi="Garamond"/>
      <w:sz w:val="24"/>
      <w:szCs w:val="24"/>
      <w:lang w:eastAsia="cs-CZ"/>
    </w:rPr>
  </w:style>
  <w:style w:type="character" w:customStyle="1" w:styleId="7POUENChar">
    <w:name w:val="7. POUČENÍ Char"/>
    <w:basedOn w:val="ZkladntextChar"/>
    <w:link w:val="7POUEN"/>
    <w:rsid w:val="00E64ADE"/>
    <w:rPr>
      <w:rFonts w:ascii="Garamond" w:eastAsia="Times New Roman" w:hAnsi="Garamond" w:cs="Times New Roman"/>
      <w:sz w:val="24"/>
      <w:szCs w:val="24"/>
      <w:lang w:eastAsia="cs-CZ"/>
    </w:rPr>
  </w:style>
  <w:style w:type="paragraph" w:customStyle="1" w:styleId="8DATUM">
    <w:name w:val="8. DATUM"/>
    <w:basedOn w:val="Zkladntext"/>
    <w:link w:val="8DATUMChar"/>
    <w:qFormat/>
    <w:rsid w:val="00E64ADE"/>
    <w:pPr>
      <w:widowControl w:val="0"/>
      <w:spacing w:before="240" w:after="0" w:line="240" w:lineRule="auto"/>
      <w:jc w:val="both"/>
    </w:pPr>
    <w:rPr>
      <w:rFonts w:ascii="Garamond" w:eastAsia="Times New Roman" w:hAnsi="Garamond"/>
      <w:sz w:val="24"/>
      <w:szCs w:val="24"/>
      <w:lang w:eastAsia="cs-CZ"/>
    </w:rPr>
  </w:style>
  <w:style w:type="character" w:customStyle="1" w:styleId="8DATUMChar">
    <w:name w:val="8. DATUM Char"/>
    <w:basedOn w:val="ZkladntextChar"/>
    <w:link w:val="8DATUM"/>
    <w:rsid w:val="00E64ADE"/>
    <w:rPr>
      <w:rFonts w:ascii="Garamond" w:eastAsia="Times New Roman" w:hAnsi="Garamond" w:cs="Times New Roman"/>
      <w:sz w:val="24"/>
      <w:szCs w:val="24"/>
      <w:lang w:eastAsia="cs-CZ"/>
    </w:rPr>
  </w:style>
  <w:style w:type="paragraph" w:customStyle="1" w:styleId="9PODPIS">
    <w:name w:val="9. PODPIS"/>
    <w:basedOn w:val="Zkladntext"/>
    <w:link w:val="9PODPISChar"/>
    <w:qFormat/>
    <w:rsid w:val="00E64ADE"/>
    <w:pPr>
      <w:widowControl w:val="0"/>
      <w:spacing w:before="840" w:after="0" w:line="240" w:lineRule="auto"/>
    </w:pPr>
    <w:rPr>
      <w:rFonts w:ascii="Garamond" w:eastAsia="Times New Roman" w:hAnsi="Garamond"/>
      <w:sz w:val="24"/>
      <w:szCs w:val="24"/>
      <w:lang w:eastAsia="cs-CZ"/>
    </w:rPr>
  </w:style>
  <w:style w:type="character" w:customStyle="1" w:styleId="9PODPISChar">
    <w:name w:val="9. PODPIS Char"/>
    <w:basedOn w:val="ZkladntextChar"/>
    <w:link w:val="9PODPIS"/>
    <w:rsid w:val="00E64ADE"/>
    <w:rPr>
      <w:rFonts w:ascii="Garamond" w:eastAsia="Times New Roman" w:hAnsi="Garamond" w:cs="Times New Roman"/>
      <w:sz w:val="24"/>
      <w:szCs w:val="24"/>
      <w:lang w:eastAsia="cs-CZ"/>
    </w:rPr>
  </w:style>
  <w:style w:type="paragraph" w:customStyle="1" w:styleId="91SHODUSPRVOPISEM">
    <w:name w:val="9.1. SHODU S PRVOPISEM..."/>
    <w:basedOn w:val="Normln"/>
    <w:link w:val="91SHODUSPRVOPISEMChar"/>
    <w:qFormat/>
    <w:rsid w:val="00E64ADE"/>
    <w:pPr>
      <w:spacing w:after="0" w:line="240" w:lineRule="auto"/>
    </w:pPr>
    <w:rPr>
      <w:rFonts w:ascii="Garamond" w:hAnsi="Garamond"/>
      <w:sz w:val="20"/>
      <w:szCs w:val="20"/>
    </w:rPr>
  </w:style>
  <w:style w:type="character" w:customStyle="1" w:styleId="91SHODUSPRVOPISEMChar">
    <w:name w:val="9.1. SHODU S PRVOPISEM... Char"/>
    <w:basedOn w:val="Standardnpsmoodstavce"/>
    <w:link w:val="91SHODUSPRVOPISEM"/>
    <w:rsid w:val="00E64ADE"/>
    <w:rPr>
      <w:rFonts w:ascii="Garamond" w:hAnsi="Garamond"/>
      <w:sz w:val="20"/>
      <w:szCs w:val="20"/>
    </w:rPr>
  </w:style>
  <w:style w:type="paragraph" w:customStyle="1" w:styleId="1ASTNCI">
    <w:name w:val="1. ÚČASTNÍCI"/>
    <w:basedOn w:val="Normln"/>
    <w:link w:val="1ASTNCIChar"/>
    <w:qFormat/>
    <w:rsid w:val="00B26F53"/>
    <w:pPr>
      <w:tabs>
        <w:tab w:val="left" w:pos="1985"/>
      </w:tabs>
      <w:spacing w:after="0" w:line="240" w:lineRule="auto"/>
      <w:ind w:left="1985" w:hanging="1985"/>
      <w:jc w:val="both"/>
    </w:pPr>
    <w:rPr>
      <w:rFonts w:ascii="Garamond" w:hAnsi="Garamond"/>
      <w:sz w:val="24"/>
      <w:szCs w:val="24"/>
    </w:rPr>
  </w:style>
  <w:style w:type="paragraph" w:customStyle="1" w:styleId="2PEDMTZEN">
    <w:name w:val="2. PŘEDMĚT ŘÍZENÍ"/>
    <w:basedOn w:val="Normln"/>
    <w:link w:val="2PEDMTZENChar"/>
    <w:qFormat/>
    <w:rsid w:val="00B26F53"/>
    <w:pPr>
      <w:spacing w:before="120" w:after="0" w:line="240" w:lineRule="auto"/>
      <w:jc w:val="both"/>
    </w:pPr>
    <w:rPr>
      <w:rFonts w:ascii="Garamond" w:hAnsi="Garamond"/>
      <w:sz w:val="24"/>
      <w:szCs w:val="24"/>
    </w:rPr>
  </w:style>
  <w:style w:type="character" w:customStyle="1" w:styleId="1ASTNCIChar">
    <w:name w:val="1. ÚČASTNÍCI Char"/>
    <w:link w:val="1ASTNCI"/>
    <w:rsid w:val="00B26F53"/>
    <w:rPr>
      <w:rFonts w:ascii="Garamond" w:eastAsia="Calibri" w:hAnsi="Garamond" w:cs="Times New Roman"/>
      <w:sz w:val="24"/>
      <w:szCs w:val="24"/>
    </w:rPr>
  </w:style>
  <w:style w:type="character" w:customStyle="1" w:styleId="2PEDMTZENChar">
    <w:name w:val="2. PŘEDMĚT ŘÍZENÍ Char"/>
    <w:link w:val="2PEDMTZEN"/>
    <w:rsid w:val="00B26F53"/>
    <w:rPr>
      <w:rFonts w:ascii="Garamond" w:eastAsia="Calibri" w:hAnsi="Garamond" w:cs="Times New Roman"/>
      <w:sz w:val="24"/>
      <w:szCs w:val="24"/>
    </w:rPr>
  </w:style>
  <w:style w:type="paragraph" w:customStyle="1" w:styleId="5TEXTODVODNN">
    <w:name w:val="5. TEXT ODŮVODNĚNÍ"/>
    <w:basedOn w:val="Odstavecseseznamem"/>
    <w:link w:val="5TEXTODVODNNChar"/>
    <w:qFormat/>
    <w:rsid w:val="00B26F53"/>
    <w:pPr>
      <w:numPr>
        <w:numId w:val="2"/>
      </w:numPr>
      <w:spacing w:after="120" w:line="240" w:lineRule="auto"/>
      <w:ind w:left="0" w:hanging="357"/>
      <w:contextualSpacing w:val="0"/>
      <w:jc w:val="both"/>
    </w:pPr>
    <w:rPr>
      <w:rFonts w:ascii="Garamond" w:hAnsi="Garamond"/>
      <w:sz w:val="24"/>
      <w:szCs w:val="24"/>
    </w:rPr>
  </w:style>
  <w:style w:type="character" w:customStyle="1" w:styleId="5TEXTODVODNNChar">
    <w:name w:val="5. TEXT ODŮVODNĚNÍ Char"/>
    <w:link w:val="5TEXTODVODNN"/>
    <w:rsid w:val="00B26F53"/>
    <w:rPr>
      <w:rFonts w:ascii="Garamond" w:eastAsia="Calibri" w:hAnsi="Garamond" w:cs="Times New Roman"/>
      <w:sz w:val="24"/>
      <w:szCs w:val="24"/>
    </w:rPr>
  </w:style>
  <w:style w:type="paragraph" w:styleId="Bezmezer">
    <w:name w:val="No Spacing"/>
    <w:uiPriority w:val="1"/>
    <w:qFormat/>
    <w:rsid w:val="00B26F53"/>
    <w:pPr>
      <w:spacing w:after="0" w:line="240" w:lineRule="auto"/>
    </w:pPr>
    <w:rPr>
      <w:rFonts w:ascii="Calibri" w:eastAsia="Calibri" w:hAnsi="Calibri" w:cs="Times New Roman"/>
    </w:rPr>
  </w:style>
  <w:style w:type="paragraph" w:customStyle="1" w:styleId="3NADPISY">
    <w:name w:val="3. NADPISY"/>
    <w:basedOn w:val="Normln"/>
    <w:link w:val="3NADPISYChar"/>
    <w:qFormat/>
    <w:rsid w:val="00B26F53"/>
    <w:pPr>
      <w:spacing w:before="240" w:after="120" w:line="240" w:lineRule="auto"/>
      <w:jc w:val="center"/>
    </w:pPr>
    <w:rPr>
      <w:rFonts w:ascii="Garamond" w:hAnsi="Garamond"/>
      <w:b/>
      <w:sz w:val="24"/>
      <w:szCs w:val="24"/>
    </w:rPr>
  </w:style>
  <w:style w:type="character" w:customStyle="1" w:styleId="3NADPISYChar">
    <w:name w:val="3. NADPISY Char"/>
    <w:link w:val="3NADPISY"/>
    <w:rsid w:val="00B26F53"/>
    <w:rPr>
      <w:rFonts w:ascii="Garamond" w:eastAsia="Calibri" w:hAnsi="Garamond" w:cs="Times New Roman"/>
      <w:b/>
      <w:sz w:val="24"/>
      <w:szCs w:val="24"/>
    </w:rPr>
  </w:style>
  <w:style w:type="paragraph" w:customStyle="1" w:styleId="Default">
    <w:name w:val="Default"/>
    <w:rsid w:val="00B26F53"/>
    <w:pPr>
      <w:autoSpaceDE w:val="0"/>
      <w:autoSpaceDN w:val="0"/>
      <w:adjustRightInd w:val="0"/>
      <w:spacing w:after="0" w:line="240" w:lineRule="auto"/>
    </w:pPr>
    <w:rPr>
      <w:rFonts w:ascii="Garamond" w:eastAsia="Times New Roman" w:hAnsi="Garamond" w:cs="Garamond"/>
      <w:color w:val="000000"/>
      <w:sz w:val="24"/>
      <w:szCs w:val="24"/>
      <w:lang w:eastAsia="cs-CZ"/>
    </w:rPr>
  </w:style>
  <w:style w:type="paragraph" w:customStyle="1" w:styleId="1HLAVIKA-VRCHNSOUD">
    <w:name w:val="1. HLAVIČKA - VRCHNÍ SOUD"/>
    <w:basedOn w:val="Normln"/>
    <w:link w:val="1HLAVIKA-VRCHNSOUDChar"/>
    <w:qFormat/>
    <w:rsid w:val="00711FA2"/>
    <w:pPr>
      <w:spacing w:after="240" w:line="240" w:lineRule="auto"/>
      <w:jc w:val="both"/>
    </w:pPr>
    <w:rPr>
      <w:rFonts w:ascii="Garamond" w:hAnsi="Garamond"/>
      <w:sz w:val="24"/>
      <w:szCs w:val="24"/>
    </w:rPr>
  </w:style>
  <w:style w:type="character" w:customStyle="1" w:styleId="1HLAVIKA-VRCHNSOUDChar">
    <w:name w:val="1. HLAVIČKA - VRCHNÍ SOUD Char"/>
    <w:link w:val="1HLAVIKA-VRCHNSOUD"/>
    <w:rsid w:val="00711FA2"/>
    <w:rPr>
      <w:rFonts w:ascii="Garamond" w:eastAsia="Calibri"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1028</Words>
  <Characters>6070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Vrchní soud v Praze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Nosková Klára, Mgr.</dc:creator>
  <cp:keywords/>
  <dc:description/>
  <cp:lastModifiedBy>Nosková Klára, Mgr.</cp:lastModifiedBy>
  <cp:revision>1</cp:revision>
  <dcterms:created xsi:type="dcterms:W3CDTF">2022-08-11T14:11:00Z</dcterms:created>
  <dcterms:modified xsi:type="dcterms:W3CDTF">2022-08-11T14:57:00Z</dcterms:modified>
</cp:coreProperties>
</file>