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43" w:rsidRPr="00316C26" w:rsidRDefault="008F6943" w:rsidP="008F6943">
      <w:pPr>
        <w:pStyle w:val="Nvrh"/>
        <w:spacing w:before="120" w:after="0"/>
        <w:jc w:val="right"/>
        <w:rPr>
          <w:spacing w:val="0"/>
          <w:szCs w:val="24"/>
        </w:rPr>
      </w:pPr>
      <w:bookmarkStart w:id="0" w:name="_Hlk37747651"/>
      <w:bookmarkStart w:id="1" w:name="_GoBack"/>
      <w:bookmarkEnd w:id="1"/>
      <w:r>
        <w:rPr>
          <w:spacing w:val="0"/>
          <w:szCs w:val="24"/>
        </w:rPr>
        <w:t>I</w:t>
      </w:r>
      <w:r w:rsidRPr="00316C26">
        <w:rPr>
          <w:spacing w:val="0"/>
          <w:szCs w:val="24"/>
        </w:rPr>
        <w:t xml:space="preserve">I.                                                                                               </w:t>
      </w:r>
    </w:p>
    <w:p w:rsidR="008F6943" w:rsidRPr="00881ADA" w:rsidRDefault="008F6943" w:rsidP="008F6943">
      <w:pPr>
        <w:pStyle w:val="Nadpis1"/>
        <w:numPr>
          <w:ilvl w:val="0"/>
          <w:numId w:val="1"/>
        </w:numPr>
        <w:spacing w:line="240" w:lineRule="auto"/>
      </w:pPr>
      <w:r w:rsidRPr="00881ADA">
        <w:t>Návrh</w:t>
      </w:r>
    </w:p>
    <w:p w:rsidR="008F6943" w:rsidRDefault="008F6943" w:rsidP="008F6943">
      <w:pPr>
        <w:pStyle w:val="Nadpis2"/>
        <w:spacing w:line="240" w:lineRule="auto"/>
      </w:pPr>
      <w:r>
        <w:t>VYHLÁŠKA</w:t>
      </w:r>
    </w:p>
    <w:p w:rsidR="008F6943" w:rsidRPr="00FA182D" w:rsidRDefault="008F6943" w:rsidP="008F6943">
      <w:pPr>
        <w:pStyle w:val="Nadpis2"/>
        <w:spacing w:line="240" w:lineRule="auto"/>
        <w:rPr>
          <w:b w:val="0"/>
          <w:bCs/>
        </w:rPr>
      </w:pPr>
      <w:r w:rsidRPr="00FA182D">
        <w:rPr>
          <w:b w:val="0"/>
          <w:bCs/>
        </w:rPr>
        <w:t>ze dne …………. 2020,</w:t>
      </w:r>
    </w:p>
    <w:p w:rsidR="008F6943" w:rsidRDefault="008F6943" w:rsidP="008F6943">
      <w:pPr>
        <w:pStyle w:val="nadpisvyhlky"/>
        <w:spacing w:after="240"/>
      </w:pPr>
      <w:r>
        <w:t xml:space="preserve">kterou se mění vyhláška č. </w:t>
      </w:r>
      <w:r w:rsidRPr="003731AD">
        <w:t>109/1994 Sb., kterou se vydává řád výkonu vazby</w:t>
      </w:r>
      <w:r>
        <w:t>, ve znění pozdějších předpisů</w:t>
      </w:r>
    </w:p>
    <w:p w:rsidR="008F6943" w:rsidRDefault="008F6943" w:rsidP="008F6943">
      <w:pPr>
        <w:pStyle w:val="Textlnku"/>
        <w:spacing w:before="120" w:after="240"/>
        <w:ind w:firstLine="0"/>
      </w:pPr>
    </w:p>
    <w:p w:rsidR="008F6943" w:rsidRPr="00AC0D9D" w:rsidRDefault="008F6943" w:rsidP="008F6943">
      <w:pPr>
        <w:pStyle w:val="Textlnku"/>
        <w:spacing w:before="120" w:after="240"/>
        <w:rPr>
          <w:szCs w:val="24"/>
        </w:rPr>
      </w:pPr>
      <w:r>
        <w:t xml:space="preserve">Ministerstvo spravedlnosti stanoví podle </w:t>
      </w:r>
      <w:r w:rsidRPr="00AC0D9D">
        <w:rPr>
          <w:szCs w:val="24"/>
        </w:rPr>
        <w:t xml:space="preserve">§ </w:t>
      </w:r>
      <w:r>
        <w:rPr>
          <w:szCs w:val="24"/>
        </w:rPr>
        <w:t>31</w:t>
      </w:r>
      <w:r w:rsidRPr="00AC0D9D">
        <w:rPr>
          <w:szCs w:val="24"/>
        </w:rPr>
        <w:t xml:space="preserve"> zákona č. </w:t>
      </w:r>
      <w:r>
        <w:rPr>
          <w:szCs w:val="24"/>
        </w:rPr>
        <w:t>293</w:t>
      </w:r>
      <w:r w:rsidRPr="00AC0D9D">
        <w:rPr>
          <w:szCs w:val="24"/>
        </w:rPr>
        <w:t>/1993 Sb., o </w:t>
      </w:r>
      <w:r>
        <w:rPr>
          <w:szCs w:val="24"/>
        </w:rPr>
        <w:t>výkonu vazby:</w:t>
      </w:r>
    </w:p>
    <w:p w:rsidR="008F6943" w:rsidRDefault="008F6943" w:rsidP="008F6943">
      <w:pPr>
        <w:pStyle w:val="lnek"/>
        <w:spacing w:before="120" w:after="120"/>
      </w:pPr>
    </w:p>
    <w:p w:rsidR="008F6943" w:rsidRPr="009938BF" w:rsidRDefault="008F6943" w:rsidP="008F6943">
      <w:pPr>
        <w:pStyle w:val="lnek"/>
        <w:spacing w:before="120" w:after="120"/>
        <w:rPr>
          <w:szCs w:val="24"/>
        </w:rPr>
      </w:pPr>
      <w:r w:rsidRPr="009938BF">
        <w:rPr>
          <w:szCs w:val="24"/>
        </w:rPr>
        <w:t>Čl. I</w:t>
      </w:r>
    </w:p>
    <w:p w:rsidR="008F6943" w:rsidRDefault="008F6943" w:rsidP="008F6943">
      <w:pPr>
        <w:pStyle w:val="Textlnku"/>
        <w:spacing w:before="120" w:after="240"/>
      </w:pPr>
      <w:r>
        <w:t xml:space="preserve">Vyhláška č. 109/1994 Sb., kterou se vydává řád výkonu vazby, </w:t>
      </w:r>
      <w:r w:rsidRPr="003B24A7">
        <w:t>ve znění vyhlášky č. 292/2001 Sb., vyhlášky č. 377/2004 Sb., vyhlášky č. 242/2006 Sb.</w:t>
      </w:r>
      <w:r>
        <w:t xml:space="preserve">, </w:t>
      </w:r>
      <w:r w:rsidRPr="003B24A7">
        <w:t>vyhlášky č. 18/2015 Sb.</w:t>
      </w:r>
      <w:r>
        <w:t xml:space="preserve"> a vyhlášky č. 280/2017 Sb., se mění takto:</w:t>
      </w:r>
    </w:p>
    <w:p w:rsidR="008F6943" w:rsidRDefault="008F6943" w:rsidP="008F6943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 xml:space="preserve">V § 14 odst. 1 se </w:t>
      </w:r>
      <w:r w:rsidRPr="003B24A7">
        <w:t>slova „v cele“ nahrazují slovy „cela vybavena sociálním zařízením, které zahrnuje záchod a“.</w:t>
      </w:r>
    </w:p>
    <w:p w:rsidR="0094140C" w:rsidRDefault="0094140C" w:rsidP="008F6943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>V § 15 odstavec 1 zní:</w:t>
      </w:r>
    </w:p>
    <w:p w:rsidR="0094140C" w:rsidRPr="0094140C" w:rsidRDefault="0094140C" w:rsidP="00B761C4">
      <w:pPr>
        <w:spacing w:before="120" w:after="0" w:line="240" w:lineRule="auto"/>
        <w:ind w:left="68" w:firstLine="357"/>
      </w:pPr>
      <w:r w:rsidRPr="0094140C">
        <w:t>„(1) V cele</w:t>
      </w:r>
      <w:r w:rsidRPr="0094140C">
        <w:rPr>
          <w:bCs/>
        </w:rPr>
        <w:t xml:space="preserve"> nebo ložnici</w:t>
      </w:r>
      <w:r w:rsidRPr="0094140C">
        <w:t xml:space="preserve"> určené pro ubytování více obviněných musí na </w:t>
      </w:r>
      <w:r w:rsidRPr="0094140C">
        <w:rPr>
          <w:bCs/>
        </w:rPr>
        <w:t>jednoho z </w:t>
      </w:r>
      <w:r w:rsidRPr="0094140C">
        <w:t xml:space="preserve">obviněných připadat ubytovací plocha nejméně </w:t>
      </w:r>
      <w:r w:rsidRPr="0094140C">
        <w:rPr>
          <w:bCs/>
        </w:rPr>
        <w:t>6</w:t>
      </w:r>
      <w:r w:rsidRPr="0094140C">
        <w:t xml:space="preserve"> m</w:t>
      </w:r>
      <w:r w:rsidRPr="0094140C">
        <w:rPr>
          <w:vertAlign w:val="superscript"/>
        </w:rPr>
        <w:t>2</w:t>
      </w:r>
      <w:r w:rsidRPr="0094140C">
        <w:rPr>
          <w:bCs/>
        </w:rPr>
        <w:t xml:space="preserve"> a na každého dalšího nejméně 4 m</w:t>
      </w:r>
      <w:r w:rsidRPr="0094140C">
        <w:rPr>
          <w:bCs/>
          <w:vertAlign w:val="superscript"/>
        </w:rPr>
        <w:t>2</w:t>
      </w:r>
      <w:r w:rsidRPr="0094140C">
        <w:t xml:space="preserve">. Cela </w:t>
      </w:r>
      <w:r w:rsidRPr="0094140C">
        <w:rPr>
          <w:bCs/>
        </w:rPr>
        <w:t xml:space="preserve">nebo ložnice </w:t>
      </w:r>
      <w:r w:rsidRPr="0094140C">
        <w:t>určená k ubytování pouze jednoho obviněného nesmí mít ubytovací plochu menší než 6 m</w:t>
      </w:r>
      <w:r w:rsidRPr="0094140C">
        <w:rPr>
          <w:vertAlign w:val="superscript"/>
        </w:rPr>
        <w:t>2</w:t>
      </w:r>
      <w:r w:rsidRPr="0094140C">
        <w:t>.“.</w:t>
      </w:r>
    </w:p>
    <w:p w:rsidR="008F6943" w:rsidRDefault="0094140C" w:rsidP="00284671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>V § 15 odstavec</w:t>
      </w:r>
      <w:r w:rsidR="008F6943">
        <w:t xml:space="preserve"> 2 zní:</w:t>
      </w:r>
    </w:p>
    <w:p w:rsidR="008F6943" w:rsidRPr="003B24A7" w:rsidRDefault="0094140C" w:rsidP="00284671">
      <w:pPr>
        <w:tabs>
          <w:tab w:val="left" w:pos="284"/>
        </w:tabs>
        <w:spacing w:before="120" w:after="0" w:line="240" w:lineRule="auto"/>
        <w:ind w:left="68" w:firstLine="0"/>
      </w:pPr>
      <w:bookmarkStart w:id="2" w:name="_Hlk37178302"/>
      <w:bookmarkStart w:id="3" w:name="_Hlk37184917"/>
      <w:r>
        <w:tab/>
        <w:t>„</w:t>
      </w:r>
      <w:r w:rsidR="008F6943" w:rsidRPr="003B24A7">
        <w:t>(2) Umístit obviněného do cely nebo ložnice, v níž na něho připadne ubytovací plocha menší, než je uvedeno v odstavci 1, lze pouze tehdy, když celkový počet obviněných v rámci obvodu vrchního soudu překročí ubytovací kapacitu věznic stanovenou podle odstavce 1; ubytovací plocha připadající na jednoho obviněného však nesmí být menší než 3 m</w:t>
      </w:r>
      <w:r w:rsidR="008F6943" w:rsidRPr="003B24A7">
        <w:rPr>
          <w:vertAlign w:val="superscript"/>
        </w:rPr>
        <w:t>2</w:t>
      </w:r>
      <w:r w:rsidR="008F6943" w:rsidRPr="003B24A7">
        <w:t>.</w:t>
      </w:r>
      <w:r>
        <w:t>“.</w:t>
      </w:r>
    </w:p>
    <w:bookmarkEnd w:id="2"/>
    <w:bookmarkEnd w:id="3"/>
    <w:p w:rsidR="008F6943" w:rsidRDefault="008F6943" w:rsidP="00284671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>V § 15 se doplňuje odstavec 3, který zní:</w:t>
      </w:r>
    </w:p>
    <w:p w:rsidR="008F6943" w:rsidRDefault="008F6943" w:rsidP="00B761C4">
      <w:pPr>
        <w:spacing w:before="120" w:after="0" w:line="240" w:lineRule="auto"/>
        <w:ind w:left="68" w:firstLine="357"/>
      </w:pPr>
      <w:r>
        <w:t>„</w:t>
      </w:r>
      <w:r w:rsidRPr="003B24A7">
        <w:t>(3) Do ubytovací plochy se nezapočítává plocha sociálního zařízení.“.</w:t>
      </w:r>
    </w:p>
    <w:p w:rsidR="008F6943" w:rsidRDefault="008F6943" w:rsidP="008F6943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>V § 43a odst. 2 se věta poslední zrušuje.</w:t>
      </w:r>
    </w:p>
    <w:p w:rsidR="008F6943" w:rsidRDefault="008F6943" w:rsidP="008F6943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>V § 48 odst. 2</w:t>
      </w:r>
      <w:r w:rsidRPr="00C03D66">
        <w:t xml:space="preserve"> se za </w:t>
      </w:r>
      <w:r>
        <w:t xml:space="preserve">slovo </w:t>
      </w:r>
      <w:r w:rsidRPr="00C03D66">
        <w:t>„zkáze,“ vkládají slova „potraviny obsahující semena máku setého,“.</w:t>
      </w:r>
    </w:p>
    <w:p w:rsidR="00807756" w:rsidRDefault="00807756" w:rsidP="008F6943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 xml:space="preserve">V § 52 se na konci textu </w:t>
      </w:r>
      <w:r w:rsidR="00284671">
        <w:t xml:space="preserve">odstavce 4 </w:t>
      </w:r>
      <w:r>
        <w:t>doplňuj</w:t>
      </w:r>
      <w:r w:rsidR="00284671">
        <w:t>í</w:t>
      </w:r>
      <w:r>
        <w:t xml:space="preserve"> </w:t>
      </w:r>
      <w:r w:rsidR="00284671">
        <w:t>slova</w:t>
      </w:r>
      <w:r>
        <w:t xml:space="preserve"> </w:t>
      </w:r>
      <w:r w:rsidRPr="00807756">
        <w:t>„</w:t>
      </w:r>
      <w:r w:rsidRPr="00807756">
        <w:rPr>
          <w:bCs/>
        </w:rPr>
        <w:t>; zejména mu lze umožnit používání výpočetní techniky na zařízeních poskytnutých věznicí a pod její kontrolou“.</w:t>
      </w:r>
    </w:p>
    <w:p w:rsidR="008F6943" w:rsidRDefault="008F6943" w:rsidP="008F6943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lastRenderedPageBreak/>
        <w:t xml:space="preserve">V § 76 se dosavadní text označuje jako odstavec 1 a doplňuje se odstavec 2, který zní: </w:t>
      </w:r>
    </w:p>
    <w:p w:rsidR="008F6943" w:rsidRPr="006D53D7" w:rsidRDefault="008F6943" w:rsidP="00807756">
      <w:pPr>
        <w:spacing w:before="120"/>
        <w:ind w:firstLine="426"/>
      </w:pPr>
      <w:r>
        <w:t>„</w:t>
      </w:r>
      <w:r w:rsidRPr="006D53D7">
        <w:t xml:space="preserve">(2) </w:t>
      </w:r>
      <w:r w:rsidR="00807756" w:rsidRPr="00807756">
        <w:rPr>
          <w:bCs/>
        </w:rPr>
        <w:t xml:space="preserve">Vnitřní řád a nabídka preventivně výchovných, vzdělávacích, zájmových a sportovních programů přihlížejí k zvláštním potřebám těhotných žen, žen </w:t>
      </w:r>
      <w:r w:rsidR="00807756" w:rsidRPr="00807756">
        <w:t>v období šesti týdnů</w:t>
      </w:r>
      <w:r w:rsidR="00807756" w:rsidRPr="00807756">
        <w:rPr>
          <w:bCs/>
        </w:rPr>
        <w:t xml:space="preserve"> po porodu a kojících matek</w:t>
      </w:r>
      <w:r w:rsidRPr="00807756">
        <w:t>.“.</w:t>
      </w:r>
    </w:p>
    <w:p w:rsidR="008F6943" w:rsidRDefault="008F6943" w:rsidP="008F6943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 xml:space="preserve">V § 78a </w:t>
      </w:r>
      <w:r w:rsidR="0066740F">
        <w:t>se odstavec</w:t>
      </w:r>
      <w:r>
        <w:t xml:space="preserve"> 1 </w:t>
      </w:r>
      <w:r w:rsidR="0066740F">
        <w:t xml:space="preserve">zrušuje. </w:t>
      </w:r>
    </w:p>
    <w:p w:rsidR="0066740F" w:rsidRDefault="0066740F" w:rsidP="00B761C4">
      <w:pPr>
        <w:spacing w:before="120" w:after="0" w:line="240" w:lineRule="auto"/>
        <w:ind w:left="68" w:firstLine="0"/>
      </w:pPr>
      <w:r>
        <w:t>Dosavadní odstavce 2 až 8 se označují jako</w:t>
      </w:r>
      <w:r w:rsidR="00284671">
        <w:t xml:space="preserve"> odstavce</w:t>
      </w:r>
      <w:r>
        <w:t xml:space="preserve"> 1 až 7.</w:t>
      </w:r>
    </w:p>
    <w:p w:rsidR="0066740F" w:rsidRDefault="008F6943" w:rsidP="008F6943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>V</w:t>
      </w:r>
      <w:r w:rsidR="0066740F">
        <w:t xml:space="preserve"> § 78a odstavec 2 zní:</w:t>
      </w:r>
    </w:p>
    <w:p w:rsidR="0094140C" w:rsidRDefault="0066740F" w:rsidP="0094140C">
      <w:pPr>
        <w:spacing w:before="120"/>
        <w:ind w:firstLine="426"/>
        <w:rPr>
          <w:bCs/>
        </w:rPr>
      </w:pPr>
      <w:r w:rsidRPr="0066740F">
        <w:rPr>
          <w:bCs/>
        </w:rPr>
        <w:t>„(2) Zdravotní služby dítěti, o které matka pečuje ve věznici, zabezpečuje Vězeňská služba na základě smlouvy s poskytovatelem zdravotních služeb v oboru praktické lékařství pro děti a dorost.“.</w:t>
      </w:r>
    </w:p>
    <w:p w:rsidR="0094140C" w:rsidRDefault="0094140C" w:rsidP="0094140C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>V § 78a se na začáte</w:t>
      </w:r>
      <w:r w:rsidRPr="0066740F">
        <w:t>k odstavce 3 vkládá věta „</w:t>
      </w:r>
      <w:r w:rsidRPr="0094140C">
        <w:t>Matka, které bylo povoleno mít u sebe a starat se o své nezletilé dítě, vykonává vazbu zpravidla v oddí</w:t>
      </w:r>
      <w:r w:rsidR="00F22B59">
        <w:t>lu pro matky nezletilých dětí.“.</w:t>
      </w:r>
    </w:p>
    <w:p w:rsidR="00F22B59" w:rsidRDefault="00F22B59" w:rsidP="00F22B59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>V § 78a odst. 3 se číslo „3“ nahrazuje číslem „4“.</w:t>
      </w:r>
    </w:p>
    <w:p w:rsidR="0094140C" w:rsidRDefault="008F6943" w:rsidP="008F6943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 xml:space="preserve">V § 78a </w:t>
      </w:r>
      <w:r w:rsidR="0094140C">
        <w:t>odstavec 6 zní:</w:t>
      </w:r>
    </w:p>
    <w:p w:rsidR="0094140C" w:rsidRDefault="0094140C" w:rsidP="0094140C">
      <w:pPr>
        <w:autoSpaceDE w:val="0"/>
        <w:autoSpaceDN w:val="0"/>
        <w:adjustRightInd w:val="0"/>
        <w:spacing w:before="120"/>
        <w:ind w:firstLine="426"/>
      </w:pPr>
      <w:r w:rsidRPr="0094140C">
        <w:t xml:space="preserve">„(6) Pokud se matka, která pobývá </w:t>
      </w:r>
      <w:r w:rsidRPr="0094140C">
        <w:rPr>
          <w:bCs/>
        </w:rPr>
        <w:t xml:space="preserve">ve věznici, ve které je zřízen oddíl pro matky nezletilých dětí, </w:t>
      </w:r>
      <w:r w:rsidRPr="0094140C">
        <w:t>z důvodu nemoci nebo z jiného závažného důvodu nemůže o dítě starat, převezme péči o</w:t>
      </w:r>
      <w:r w:rsidR="00284671">
        <w:t> </w:t>
      </w:r>
      <w:r w:rsidRPr="0094140C">
        <w:t>dítě na nezbytně nutnou dobu ředitelem věznice určený zaměstnanec</w:t>
      </w:r>
      <w:r w:rsidRPr="0094140C">
        <w:rPr>
          <w:bCs/>
        </w:rPr>
        <w:t>; o tom věznice informuje zákonného zástupce dítěte, je-li to možné, a příslušný orgán sociálně-právní ochrany dětí. Pokud matka pobývá mimo věznici, ve které je zřízen oddíl pro matky nezletilých dětí, řeší se péče o dítě v případech uvedených ve větě první prostřednictvím orgánu sociálně-právní ochrany dětí. Při vzájemném předávání</w:t>
      </w:r>
      <w:r w:rsidRPr="0094140C">
        <w:t xml:space="preserve"> je dítě vždy prohlédnuto lékařem poskytovatele zdravotních služeb uvedeného v odstavci 2.“.</w:t>
      </w:r>
    </w:p>
    <w:p w:rsidR="0094140C" w:rsidRDefault="0094140C" w:rsidP="008F6943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>V § 78a se odstavec 7 zrušuje.</w:t>
      </w:r>
    </w:p>
    <w:p w:rsidR="008F6943" w:rsidRPr="0089576C" w:rsidRDefault="008F6943" w:rsidP="008F6943">
      <w:pPr>
        <w:pStyle w:val="lnek"/>
        <w:spacing w:before="120" w:after="120"/>
      </w:pPr>
    </w:p>
    <w:p w:rsidR="008F6943" w:rsidRPr="00AC0D9D" w:rsidRDefault="008F6943" w:rsidP="008F6943">
      <w:pPr>
        <w:pStyle w:val="lnek"/>
        <w:spacing w:before="120" w:after="120"/>
        <w:rPr>
          <w:szCs w:val="24"/>
        </w:rPr>
      </w:pPr>
      <w:r w:rsidRPr="00AC0D9D">
        <w:rPr>
          <w:szCs w:val="24"/>
        </w:rPr>
        <w:t>Čl. II</w:t>
      </w:r>
    </w:p>
    <w:p w:rsidR="008F6943" w:rsidRPr="00D7754A" w:rsidRDefault="008F6943" w:rsidP="008F6943">
      <w:pPr>
        <w:spacing w:after="120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Účinnost</w:t>
      </w:r>
    </w:p>
    <w:p w:rsidR="0094140C" w:rsidRPr="00931FCE" w:rsidRDefault="008F6943" w:rsidP="0094140C">
      <w:pPr>
        <w:spacing w:after="120" w:line="240" w:lineRule="auto"/>
        <w:ind w:firstLine="426"/>
      </w:pPr>
      <w:r w:rsidRPr="0029303B">
        <w:rPr>
          <w:szCs w:val="24"/>
        </w:rPr>
        <w:t>Tato vyhláška nabývá účinnosti</w:t>
      </w:r>
      <w:r>
        <w:rPr>
          <w:szCs w:val="24"/>
        </w:rPr>
        <w:t xml:space="preserve"> dnem</w:t>
      </w:r>
      <w:r w:rsidRPr="0029303B">
        <w:rPr>
          <w:szCs w:val="24"/>
        </w:rPr>
        <w:t xml:space="preserve"> </w:t>
      </w:r>
      <w:r w:rsidR="0094140C">
        <w:rPr>
          <w:szCs w:val="24"/>
        </w:rPr>
        <w:t>1. října 2020, s výjimkou ustanovení čl. I bodu 2, které nabývá účinnosti dnem 1. ledna 2024.</w:t>
      </w:r>
    </w:p>
    <w:p w:rsidR="008F6943" w:rsidRPr="00931FCE" w:rsidRDefault="008F6943" w:rsidP="008F6943">
      <w:pPr>
        <w:spacing w:after="120" w:line="240" w:lineRule="auto"/>
        <w:ind w:firstLine="426"/>
      </w:pPr>
    </w:p>
    <w:p w:rsidR="008F6943" w:rsidRDefault="008F6943" w:rsidP="008F6943">
      <w:pPr>
        <w:spacing w:after="960" w:line="240" w:lineRule="auto"/>
        <w:ind w:firstLine="0"/>
        <w:jc w:val="center"/>
        <w:rPr>
          <w:szCs w:val="24"/>
        </w:rPr>
      </w:pPr>
    </w:p>
    <w:p w:rsidR="00336936" w:rsidRDefault="008F6943" w:rsidP="0094140C">
      <w:pPr>
        <w:spacing w:after="960" w:line="240" w:lineRule="auto"/>
        <w:ind w:firstLine="0"/>
        <w:jc w:val="center"/>
      </w:pPr>
      <w:r>
        <w:rPr>
          <w:szCs w:val="24"/>
        </w:rPr>
        <w:t>M</w:t>
      </w:r>
      <w:r w:rsidRPr="00AC0D9D">
        <w:rPr>
          <w:szCs w:val="24"/>
        </w:rPr>
        <w:t>in</w:t>
      </w:r>
      <w:r>
        <w:rPr>
          <w:szCs w:val="24"/>
        </w:rPr>
        <w:t>i</w:t>
      </w:r>
      <w:r w:rsidRPr="00AC0D9D">
        <w:rPr>
          <w:szCs w:val="24"/>
        </w:rPr>
        <w:t>str</w:t>
      </w:r>
      <w:r>
        <w:rPr>
          <w:szCs w:val="24"/>
        </w:rPr>
        <w:t>yně spravedlnosti:</w:t>
      </w:r>
      <w:bookmarkEnd w:id="0"/>
    </w:p>
    <w:sectPr w:rsidR="00336936" w:rsidSect="008077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25" w:rsidRDefault="00791A25" w:rsidP="00807756">
      <w:pPr>
        <w:spacing w:after="0" w:line="240" w:lineRule="auto"/>
      </w:pPr>
      <w:r>
        <w:separator/>
      </w:r>
    </w:p>
  </w:endnote>
  <w:endnote w:type="continuationSeparator" w:id="0">
    <w:p w:rsidR="00791A25" w:rsidRDefault="00791A25" w:rsidP="0080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677960"/>
      <w:docPartObj>
        <w:docPartGallery w:val="Page Numbers (Bottom of Page)"/>
        <w:docPartUnique/>
      </w:docPartObj>
    </w:sdtPr>
    <w:sdtEndPr/>
    <w:sdtContent>
      <w:p w:rsidR="00F22B59" w:rsidRDefault="00F22B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64A">
          <w:rPr>
            <w:noProof/>
          </w:rPr>
          <w:t>2</w:t>
        </w:r>
        <w:r>
          <w:fldChar w:fldCharType="end"/>
        </w:r>
      </w:p>
    </w:sdtContent>
  </w:sdt>
  <w:p w:rsidR="00F22B59" w:rsidRDefault="00F22B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25" w:rsidRDefault="00791A25" w:rsidP="00807756">
      <w:pPr>
        <w:spacing w:after="0" w:line="240" w:lineRule="auto"/>
      </w:pPr>
      <w:r>
        <w:separator/>
      </w:r>
    </w:p>
  </w:footnote>
  <w:footnote w:type="continuationSeparator" w:id="0">
    <w:p w:rsidR="00791A25" w:rsidRDefault="00791A25" w:rsidP="0080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7236"/>
    <w:multiLevelType w:val="multilevel"/>
    <w:tmpl w:val="8624A3F8"/>
    <w:lvl w:ilvl="0">
      <w:start w:val="1"/>
      <w:numFmt w:val="none"/>
      <w:lvlText w:val="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§%3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70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43D341EA"/>
    <w:multiLevelType w:val="hybridMultilevel"/>
    <w:tmpl w:val="E5EE5F4E"/>
    <w:lvl w:ilvl="0" w:tplc="0405000F">
      <w:start w:val="1"/>
      <w:numFmt w:val="decimal"/>
      <w:lvlText w:val="%1."/>
      <w:lvlJc w:val="left"/>
      <w:pPr>
        <w:ind w:left="2771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43"/>
    <w:rsid w:val="0001164A"/>
    <w:rsid w:val="00045242"/>
    <w:rsid w:val="00284671"/>
    <w:rsid w:val="002E119A"/>
    <w:rsid w:val="00336936"/>
    <w:rsid w:val="0059098B"/>
    <w:rsid w:val="0066740F"/>
    <w:rsid w:val="006F5652"/>
    <w:rsid w:val="00791A25"/>
    <w:rsid w:val="00797E78"/>
    <w:rsid w:val="00807756"/>
    <w:rsid w:val="008F6943"/>
    <w:rsid w:val="0094140C"/>
    <w:rsid w:val="00B761C4"/>
    <w:rsid w:val="00C84576"/>
    <w:rsid w:val="00D96C2B"/>
    <w:rsid w:val="00EE36B1"/>
    <w:rsid w:val="00F22B59"/>
    <w:rsid w:val="00F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6591"/>
  <w15:chartTrackingRefBased/>
  <w15:docId w15:val="{4485FF46-7F94-4213-A843-079EB4FA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943"/>
    <w:pPr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F6943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szCs w:val="32"/>
    </w:rPr>
  </w:style>
  <w:style w:type="paragraph" w:styleId="Nadpis2">
    <w:name w:val="heading 2"/>
    <w:aliases w:val="VYHLÁŠKA"/>
    <w:basedOn w:val="Normln"/>
    <w:next w:val="Normln"/>
    <w:link w:val="Nadpis2Char"/>
    <w:uiPriority w:val="9"/>
    <w:unhideWhenUsed/>
    <w:qFormat/>
    <w:rsid w:val="008F6943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6943"/>
    <w:rPr>
      <w:rFonts w:ascii="Times New Roman" w:eastAsiaTheme="majorEastAsia" w:hAnsi="Times New Roman" w:cstheme="majorBidi"/>
      <w:sz w:val="24"/>
      <w:szCs w:val="32"/>
    </w:rPr>
  </w:style>
  <w:style w:type="character" w:customStyle="1" w:styleId="Nadpis2Char">
    <w:name w:val="Nadpis 2 Char"/>
    <w:aliases w:val="VYHLÁŠKA Char"/>
    <w:basedOn w:val="Standardnpsmoodstavce"/>
    <w:link w:val="Nadpis2"/>
    <w:uiPriority w:val="9"/>
    <w:rsid w:val="008F6943"/>
    <w:rPr>
      <w:rFonts w:ascii="Times New Roman" w:eastAsiaTheme="majorEastAsia" w:hAnsi="Times New Roman" w:cstheme="majorBidi"/>
      <w:b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8F6943"/>
    <w:pPr>
      <w:ind w:left="720"/>
    </w:pPr>
  </w:style>
  <w:style w:type="paragraph" w:styleId="Zpat">
    <w:name w:val="footer"/>
    <w:basedOn w:val="Normln"/>
    <w:link w:val="ZpatChar"/>
    <w:uiPriority w:val="99"/>
    <w:unhideWhenUsed/>
    <w:rsid w:val="008F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6943"/>
    <w:rPr>
      <w:rFonts w:ascii="Times New Roman" w:hAnsi="Times New Roman"/>
      <w:sz w:val="24"/>
    </w:rPr>
  </w:style>
  <w:style w:type="paragraph" w:customStyle="1" w:styleId="Nvrh">
    <w:name w:val="Návrh"/>
    <w:basedOn w:val="Normln"/>
    <w:next w:val="Normln"/>
    <w:rsid w:val="008F6943"/>
    <w:pPr>
      <w:keepNext/>
      <w:keepLines/>
      <w:spacing w:after="240" w:line="240" w:lineRule="auto"/>
      <w:ind w:firstLine="0"/>
      <w:jc w:val="center"/>
      <w:outlineLvl w:val="0"/>
    </w:pPr>
    <w:rPr>
      <w:rFonts w:eastAsia="Calibri" w:cs="Times New Roman"/>
      <w:spacing w:val="40"/>
      <w:szCs w:val="20"/>
      <w:lang w:eastAsia="cs-CZ"/>
    </w:rPr>
  </w:style>
  <w:style w:type="paragraph" w:customStyle="1" w:styleId="nadpisvyhlky">
    <w:name w:val="nadpis vyhlášky"/>
    <w:basedOn w:val="Normln"/>
    <w:next w:val="Normln"/>
    <w:rsid w:val="008F6943"/>
    <w:pPr>
      <w:keepNext/>
      <w:keepLines/>
      <w:spacing w:before="120" w:after="0" w:line="240" w:lineRule="auto"/>
      <w:ind w:firstLine="0"/>
      <w:jc w:val="center"/>
      <w:outlineLvl w:val="0"/>
    </w:pPr>
    <w:rPr>
      <w:rFonts w:eastAsia="Times New Roman" w:cs="Times New Roman"/>
      <w:b/>
      <w:szCs w:val="20"/>
      <w:lang w:eastAsia="cs-CZ"/>
    </w:rPr>
  </w:style>
  <w:style w:type="paragraph" w:customStyle="1" w:styleId="Textlnku">
    <w:name w:val="Text článku"/>
    <w:basedOn w:val="Normln"/>
    <w:rsid w:val="008F6943"/>
    <w:pPr>
      <w:spacing w:before="240" w:after="0" w:line="240" w:lineRule="auto"/>
      <w:ind w:firstLine="425"/>
      <w:outlineLvl w:val="5"/>
    </w:pPr>
    <w:rPr>
      <w:rFonts w:eastAsia="Times New Roman" w:cs="Times New Roman"/>
      <w:szCs w:val="20"/>
      <w:lang w:eastAsia="cs-CZ"/>
    </w:rPr>
  </w:style>
  <w:style w:type="paragraph" w:customStyle="1" w:styleId="lnek">
    <w:name w:val="Článek"/>
    <w:basedOn w:val="Normln"/>
    <w:next w:val="Normln"/>
    <w:rsid w:val="008F6943"/>
    <w:pPr>
      <w:keepNext/>
      <w:keepLines/>
      <w:spacing w:before="240" w:after="0" w:line="240" w:lineRule="auto"/>
      <w:ind w:firstLine="0"/>
      <w:jc w:val="center"/>
      <w:outlineLvl w:val="5"/>
    </w:pPr>
    <w:rPr>
      <w:rFonts w:eastAsia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F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6943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414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4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40C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40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8467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7069E3AC</Template>
  <TotalTime>2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Václav Mgr.</dc:creator>
  <cp:keywords/>
  <dc:description/>
  <cp:lastModifiedBy>Kučera Václav Mgr.</cp:lastModifiedBy>
  <cp:revision>4</cp:revision>
  <dcterms:created xsi:type="dcterms:W3CDTF">2020-07-01T14:54:00Z</dcterms:created>
  <dcterms:modified xsi:type="dcterms:W3CDTF">2020-07-03T06:43:00Z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