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B9" w:rsidRPr="0091720C" w:rsidRDefault="00E405B9" w:rsidP="00E405B9">
      <w:pPr>
        <w:spacing w:before="120" w:after="0" w:line="240" w:lineRule="auto"/>
        <w:jc w:val="right"/>
        <w:rPr>
          <w:sz w:val="24"/>
          <w:szCs w:val="24"/>
        </w:rPr>
      </w:pPr>
      <w:r w:rsidRPr="0091720C">
        <w:rPr>
          <w:sz w:val="24"/>
          <w:szCs w:val="24"/>
        </w:rPr>
        <w:t>III.</w:t>
      </w:r>
    </w:p>
    <w:p w:rsidR="00E405B9" w:rsidRDefault="00E405B9" w:rsidP="00E405B9">
      <w:pPr>
        <w:spacing w:before="120" w:after="0" w:line="240" w:lineRule="auto"/>
        <w:jc w:val="center"/>
        <w:rPr>
          <w:rFonts w:eastAsia="Times New Roman"/>
          <w:b/>
          <w:spacing w:val="30"/>
          <w:sz w:val="24"/>
          <w:szCs w:val="24"/>
        </w:rPr>
      </w:pPr>
    </w:p>
    <w:p w:rsidR="00E405B9" w:rsidRPr="000C1F3C" w:rsidRDefault="00E405B9" w:rsidP="00E405B9">
      <w:pPr>
        <w:spacing w:before="120" w:after="0" w:line="240" w:lineRule="auto"/>
        <w:jc w:val="center"/>
        <w:rPr>
          <w:rFonts w:eastAsia="Times New Roman"/>
          <w:b/>
          <w:spacing w:val="30"/>
          <w:sz w:val="24"/>
          <w:szCs w:val="24"/>
        </w:rPr>
      </w:pPr>
      <w:r w:rsidRPr="000C1F3C">
        <w:rPr>
          <w:rFonts w:eastAsia="Times New Roman"/>
          <w:b/>
          <w:spacing w:val="30"/>
          <w:sz w:val="24"/>
          <w:szCs w:val="24"/>
        </w:rPr>
        <w:t>ODŮVODNĚNÍ</w:t>
      </w:r>
    </w:p>
    <w:p w:rsidR="00E405B9" w:rsidRPr="000C1F3C" w:rsidRDefault="00E405B9" w:rsidP="00E405B9">
      <w:pPr>
        <w:spacing w:before="120" w:after="0" w:line="240" w:lineRule="auto"/>
        <w:jc w:val="center"/>
        <w:rPr>
          <w:rFonts w:eastAsia="Times New Roman"/>
          <w:b/>
          <w:sz w:val="24"/>
          <w:szCs w:val="24"/>
        </w:rPr>
      </w:pPr>
      <w:r w:rsidRPr="000C1F3C">
        <w:rPr>
          <w:rFonts w:eastAsia="Times New Roman"/>
          <w:b/>
          <w:sz w:val="24"/>
          <w:szCs w:val="24"/>
        </w:rPr>
        <w:t>A. OBECNÁ ČÁST</w:t>
      </w:r>
    </w:p>
    <w:p w:rsidR="00E405B9" w:rsidRPr="000C1F3C" w:rsidRDefault="00E405B9" w:rsidP="00E405B9">
      <w:pPr>
        <w:spacing w:before="120" w:after="0" w:line="240" w:lineRule="auto"/>
        <w:jc w:val="both"/>
        <w:rPr>
          <w:rFonts w:eastAsia="Times New Roman"/>
          <w:b/>
          <w:sz w:val="24"/>
          <w:szCs w:val="24"/>
        </w:rPr>
      </w:pPr>
      <w:bookmarkStart w:id="0" w:name="_GoBack"/>
      <w:bookmarkEnd w:id="0"/>
    </w:p>
    <w:p w:rsidR="00E405B9" w:rsidRPr="004D5471" w:rsidRDefault="00E405B9" w:rsidP="00E405B9">
      <w:pPr>
        <w:spacing w:before="120" w:after="0" w:line="240" w:lineRule="auto"/>
        <w:jc w:val="both"/>
        <w:rPr>
          <w:sz w:val="24"/>
          <w:szCs w:val="24"/>
        </w:rPr>
      </w:pPr>
      <w:r w:rsidRPr="004D5471">
        <w:rPr>
          <w:rFonts w:eastAsia="Times New Roman"/>
          <w:b/>
          <w:sz w:val="24"/>
          <w:szCs w:val="24"/>
        </w:rPr>
        <w:t>Zhodnocení platného právního stavu a vysvětlení nezbytnosti navrhované právní úpravy, odůvodnění</w:t>
      </w:r>
      <w:r>
        <w:rPr>
          <w:rFonts w:eastAsia="Times New Roman"/>
          <w:b/>
          <w:sz w:val="24"/>
          <w:szCs w:val="24"/>
        </w:rPr>
        <w:t xml:space="preserve"> jejích</w:t>
      </w:r>
      <w:r w:rsidRPr="004D5471">
        <w:rPr>
          <w:rFonts w:eastAsia="Times New Roman"/>
          <w:b/>
          <w:sz w:val="24"/>
          <w:szCs w:val="24"/>
        </w:rPr>
        <w:t xml:space="preserve"> hlavních principů</w:t>
      </w:r>
      <w:r w:rsidRPr="004D5471">
        <w:rPr>
          <w:sz w:val="24"/>
          <w:szCs w:val="24"/>
        </w:rPr>
        <w:t xml:space="preserve"> </w:t>
      </w:r>
    </w:p>
    <w:p w:rsidR="00E405B9" w:rsidRPr="00021545" w:rsidRDefault="00E405B9" w:rsidP="00E405B9">
      <w:pPr>
        <w:pStyle w:val="Normlnweb"/>
        <w:spacing w:before="120" w:beforeAutospacing="0" w:after="0" w:afterAutospacing="0"/>
        <w:jc w:val="both"/>
      </w:pPr>
      <w:r>
        <w:rPr>
          <w:rFonts w:eastAsia="Calibri"/>
        </w:rPr>
        <w:t>Úhrada nákladů výkonu trestu je podle vyhlášky č. 10/2000 Sb.,</w:t>
      </w:r>
      <w:r w:rsidRPr="00021545">
        <w:rPr>
          <w:rFonts w:eastAsia="Calibri"/>
        </w:rPr>
        <w:t xml:space="preserve"> o srážkách z odměny osob, které jsou ve výkonu trestu odnětí svobody zaměstnány, o výkonu rozhodnutí srážkami z</w:t>
      </w:r>
      <w:r>
        <w:rPr>
          <w:rFonts w:eastAsia="Calibri"/>
        </w:rPr>
        <w:t> </w:t>
      </w:r>
      <w:r w:rsidRPr="00021545">
        <w:rPr>
          <w:rFonts w:eastAsia="Calibri"/>
        </w:rPr>
        <w:t>odměny těchto osob a chovanců zvláštních výchovných zařízení a o úhradě dalších nákladů</w:t>
      </w:r>
      <w:r>
        <w:rPr>
          <w:rFonts w:eastAsia="Calibri"/>
        </w:rPr>
        <w:t>, ve znění pozdějších předpisů, srážena jednak z tzv. čisté odměny, kterou dostává odsouzený za práci (§ 3 odst. 1 cit. </w:t>
      </w:r>
      <w:proofErr w:type="gramStart"/>
      <w:r>
        <w:rPr>
          <w:rFonts w:eastAsia="Calibri"/>
        </w:rPr>
        <w:t>vyhlášky</w:t>
      </w:r>
      <w:proofErr w:type="gramEnd"/>
      <w:r>
        <w:rPr>
          <w:rFonts w:eastAsia="Calibri"/>
        </w:rPr>
        <w:t xml:space="preserve">) a jednak </w:t>
      </w:r>
      <w:r w:rsidRPr="00021545">
        <w:rPr>
          <w:rFonts w:eastAsia="Calibri"/>
        </w:rPr>
        <w:t>z</w:t>
      </w:r>
      <w:r>
        <w:rPr>
          <w:rFonts w:eastAsia="Calibri"/>
        </w:rPr>
        <w:t> </w:t>
      </w:r>
      <w:r w:rsidRPr="00021545">
        <w:rPr>
          <w:rFonts w:eastAsia="Calibri"/>
        </w:rPr>
        <w:t>důchodu</w:t>
      </w:r>
      <w:r>
        <w:rPr>
          <w:rFonts w:eastAsia="Calibri"/>
        </w:rPr>
        <w:t>,</w:t>
      </w:r>
      <w:r w:rsidRPr="00021545">
        <w:rPr>
          <w:rFonts w:eastAsia="Calibri"/>
        </w:rPr>
        <w:t xml:space="preserve"> výsluhového příspěvku a z</w:t>
      </w:r>
      <w:r>
        <w:rPr>
          <w:rFonts w:eastAsia="Calibri"/>
        </w:rPr>
        <w:t xml:space="preserve"> dalších </w:t>
      </w:r>
      <w:r w:rsidRPr="00021545">
        <w:rPr>
          <w:rFonts w:eastAsia="Calibri"/>
        </w:rPr>
        <w:t xml:space="preserve">peněz, které </w:t>
      </w:r>
      <w:r>
        <w:rPr>
          <w:rFonts w:eastAsia="Calibri"/>
        </w:rPr>
        <w:t xml:space="preserve">jsou </w:t>
      </w:r>
      <w:r w:rsidRPr="00021545">
        <w:rPr>
          <w:rFonts w:eastAsia="Calibri"/>
        </w:rPr>
        <w:t>odsouzenému zaslány do věznice (§ 8 odst. 4 cit.</w:t>
      </w:r>
      <w:r>
        <w:rPr>
          <w:rFonts w:eastAsia="Calibri"/>
        </w:rPr>
        <w:t> </w:t>
      </w:r>
      <w:r w:rsidRPr="00021545">
        <w:rPr>
          <w:rFonts w:eastAsia="Calibri"/>
        </w:rPr>
        <w:t xml:space="preserve">vyhlášky), a to v maximální </w:t>
      </w:r>
      <w:r>
        <w:rPr>
          <w:rFonts w:eastAsia="Calibri"/>
        </w:rPr>
        <w:t xml:space="preserve">souhrnné </w:t>
      </w:r>
      <w:r w:rsidRPr="00021545">
        <w:rPr>
          <w:rFonts w:eastAsia="Calibri"/>
        </w:rPr>
        <w:t>výši 1 500 Kč za měsíc.</w:t>
      </w:r>
      <w:r>
        <w:rPr>
          <w:rFonts w:eastAsia="Calibri"/>
        </w:rPr>
        <w:t xml:space="preserve"> </w:t>
      </w:r>
      <w:r>
        <w:t xml:space="preserve">Srážky se provádějí ze všech peněz zaslaných odsouzenému do věznice, jediné dvě výjimky jsou stanoveny v § 8 odst. 5 cit. </w:t>
      </w:r>
      <w:proofErr w:type="gramStart"/>
      <w:r>
        <w:t>vyhlášky</w:t>
      </w:r>
      <w:proofErr w:type="gramEnd"/>
      <w:r>
        <w:t xml:space="preserve">. Podle tohoto ustanovení </w:t>
      </w:r>
      <w:r w:rsidRPr="00021545">
        <w:t>se srážky na úhradu nákladů výkonu trestu neprovádí z</w:t>
      </w:r>
      <w:r>
        <w:t> </w:t>
      </w:r>
      <w:r w:rsidRPr="00021545">
        <w:t>částky, která byla odsouzenému připsána na účet jako odměna podle zákona o výkonu trestu odnětí svobody, a</w:t>
      </w:r>
      <w:r>
        <w:t> </w:t>
      </w:r>
      <w:r w:rsidRPr="00021545">
        <w:t>z</w:t>
      </w:r>
      <w:r>
        <w:t> </w:t>
      </w:r>
      <w:r w:rsidRPr="00021545">
        <w:t>částky</w:t>
      </w:r>
      <w:r>
        <w:t>,</w:t>
      </w:r>
      <w:r w:rsidRPr="00021545">
        <w:t xml:space="preserve"> která byla odeslána na účet odsouzeného ve</w:t>
      </w:r>
      <w:r>
        <w:t> </w:t>
      </w:r>
      <w:r w:rsidRPr="00021545">
        <w:t>věznici výhradně za</w:t>
      </w:r>
      <w:r>
        <w:t> </w:t>
      </w:r>
      <w:r w:rsidRPr="00021545">
        <w:t>účelem úhrady jeho pohledávek spravovaných Vězeňskou službou, zejména za regulační poplatky, nákup nezbytných léčivých přípravků, potravin pro zvláštní lékařské účely a</w:t>
      </w:r>
      <w:r>
        <w:t> </w:t>
      </w:r>
      <w:r w:rsidRPr="00021545">
        <w:t>zdravotnických prostředků předepsaných lékařem</w:t>
      </w:r>
      <w:r>
        <w:t xml:space="preserve"> a</w:t>
      </w:r>
      <w:r w:rsidRPr="00021545">
        <w:t xml:space="preserve"> úhradu zdravotní péče nehrazené z</w:t>
      </w:r>
      <w:r>
        <w:t> </w:t>
      </w:r>
      <w:r w:rsidRPr="00021545">
        <w:t>veřejného zdravotního pojištění.</w:t>
      </w:r>
    </w:p>
    <w:p w:rsidR="00E405B9" w:rsidRPr="007A087C" w:rsidRDefault="00E405B9" w:rsidP="00E405B9">
      <w:pPr>
        <w:spacing w:before="120" w:after="0" w:line="240" w:lineRule="auto"/>
        <w:jc w:val="both"/>
        <w:rPr>
          <w:sz w:val="24"/>
          <w:szCs w:val="24"/>
        </w:rPr>
      </w:pPr>
      <w:r w:rsidRPr="007A087C">
        <w:rPr>
          <w:sz w:val="24"/>
          <w:szCs w:val="24"/>
        </w:rPr>
        <w:t xml:space="preserve">Odsouzená žena, které bylo povoleno mít u sebe ve věznici dítě, má povinnost </w:t>
      </w:r>
      <w:r>
        <w:rPr>
          <w:sz w:val="24"/>
          <w:szCs w:val="24"/>
        </w:rPr>
        <w:t>zajišťovat potřeby pro</w:t>
      </w:r>
      <w:r w:rsidRPr="007A087C">
        <w:rPr>
          <w:sz w:val="24"/>
          <w:szCs w:val="24"/>
        </w:rPr>
        <w:t xml:space="preserve"> dítě z vlastních prostředků (§ 91 odst. 6 vyhl</w:t>
      </w:r>
      <w:r>
        <w:rPr>
          <w:sz w:val="24"/>
          <w:szCs w:val="24"/>
        </w:rPr>
        <w:t>ášky</w:t>
      </w:r>
      <w:r w:rsidRPr="007A087C">
        <w:rPr>
          <w:sz w:val="24"/>
          <w:szCs w:val="24"/>
        </w:rPr>
        <w:t xml:space="preserve"> č. 345/1999 Sb., kterou se vydává řád výkonu trestu odnětí svobody). Pro zabezpečení </w:t>
      </w:r>
      <w:r>
        <w:rPr>
          <w:sz w:val="24"/>
          <w:szCs w:val="24"/>
        </w:rPr>
        <w:t xml:space="preserve">plnění této povinnosti </w:t>
      </w:r>
      <w:r w:rsidRPr="007A087C">
        <w:rPr>
          <w:sz w:val="24"/>
          <w:szCs w:val="24"/>
        </w:rPr>
        <w:t>je již dnes v praxi zřizováno tzv. dětské konto, kam mohou být odsouzené ženě, která ve věznici o své dítě</w:t>
      </w:r>
      <w:r w:rsidRPr="00201FF6">
        <w:rPr>
          <w:sz w:val="24"/>
          <w:szCs w:val="24"/>
        </w:rPr>
        <w:t xml:space="preserve"> </w:t>
      </w:r>
      <w:r w:rsidRPr="007A087C">
        <w:rPr>
          <w:sz w:val="24"/>
          <w:szCs w:val="24"/>
        </w:rPr>
        <w:t>pečuje, zasílány finanční prostředky určené pro potřeby dítěte.</w:t>
      </w:r>
      <w:r>
        <w:rPr>
          <w:sz w:val="24"/>
          <w:szCs w:val="24"/>
        </w:rPr>
        <w:t xml:space="preserve"> </w:t>
      </w:r>
      <w:r w:rsidRPr="007A087C">
        <w:rPr>
          <w:sz w:val="24"/>
          <w:szCs w:val="24"/>
        </w:rPr>
        <w:t>S ohledem na změnu trestního řádu provedenou zákonem č.</w:t>
      </w:r>
      <w:r>
        <w:rPr>
          <w:sz w:val="24"/>
          <w:szCs w:val="24"/>
        </w:rPr>
        <w:t> </w:t>
      </w:r>
      <w:r w:rsidRPr="007A087C">
        <w:rPr>
          <w:sz w:val="24"/>
          <w:szCs w:val="24"/>
        </w:rPr>
        <w:t>165/2020</w:t>
      </w:r>
      <w:r>
        <w:rPr>
          <w:sz w:val="24"/>
          <w:szCs w:val="24"/>
        </w:rPr>
        <w:t> </w:t>
      </w:r>
      <w:r w:rsidRPr="007A087C">
        <w:rPr>
          <w:sz w:val="24"/>
          <w:szCs w:val="24"/>
        </w:rPr>
        <w:t>Sb. bude možn</w:t>
      </w:r>
      <w:r>
        <w:rPr>
          <w:sz w:val="24"/>
          <w:szCs w:val="24"/>
        </w:rPr>
        <w:t>é</w:t>
      </w:r>
      <w:r w:rsidRPr="007A087C">
        <w:rPr>
          <w:sz w:val="24"/>
          <w:szCs w:val="24"/>
        </w:rPr>
        <w:t>, aby na</w:t>
      </w:r>
      <w:r>
        <w:rPr>
          <w:sz w:val="24"/>
          <w:szCs w:val="24"/>
        </w:rPr>
        <w:t> </w:t>
      </w:r>
      <w:r w:rsidRPr="007A087C">
        <w:rPr>
          <w:sz w:val="24"/>
          <w:szCs w:val="24"/>
        </w:rPr>
        <w:t>základě rozhodnutí soudce byl trest odnětí svobody vykonáván i na těhotné ženě, předpokládá se proto zřizování těchto „kont D“ i</w:t>
      </w:r>
      <w:r>
        <w:rPr>
          <w:sz w:val="24"/>
          <w:szCs w:val="24"/>
        </w:rPr>
        <w:t> </w:t>
      </w:r>
      <w:r w:rsidRPr="007A087C">
        <w:rPr>
          <w:sz w:val="24"/>
          <w:szCs w:val="24"/>
        </w:rPr>
        <w:t>pro těhotné ženy, které jsou ve výkonu trestu (</w:t>
      </w:r>
      <w:r>
        <w:rPr>
          <w:sz w:val="24"/>
          <w:szCs w:val="24"/>
        </w:rPr>
        <w:t xml:space="preserve">peníze </w:t>
      </w:r>
      <w:r w:rsidRPr="007A087C">
        <w:rPr>
          <w:sz w:val="24"/>
          <w:szCs w:val="24"/>
        </w:rPr>
        <w:t xml:space="preserve">na tomto účtu budou </w:t>
      </w:r>
      <w:r>
        <w:rPr>
          <w:sz w:val="24"/>
          <w:szCs w:val="24"/>
        </w:rPr>
        <w:t xml:space="preserve">využitelné </w:t>
      </w:r>
      <w:r w:rsidRPr="007A087C">
        <w:rPr>
          <w:sz w:val="24"/>
          <w:szCs w:val="24"/>
        </w:rPr>
        <w:t>např.</w:t>
      </w:r>
      <w:r>
        <w:rPr>
          <w:sz w:val="24"/>
          <w:szCs w:val="24"/>
        </w:rPr>
        <w:t> </w:t>
      </w:r>
      <w:r w:rsidRPr="007A087C">
        <w:rPr>
          <w:sz w:val="24"/>
          <w:szCs w:val="24"/>
        </w:rPr>
        <w:t>na</w:t>
      </w:r>
      <w:r>
        <w:rPr>
          <w:sz w:val="24"/>
          <w:szCs w:val="24"/>
        </w:rPr>
        <w:t> </w:t>
      </w:r>
      <w:r w:rsidRPr="007A087C">
        <w:rPr>
          <w:sz w:val="24"/>
          <w:szCs w:val="24"/>
        </w:rPr>
        <w:t>pořízení výbavičky a dalších souvisejících věcí pro dosud nenarozené dítě).</w:t>
      </w:r>
    </w:p>
    <w:p w:rsidR="00E405B9" w:rsidRPr="009B19D7" w:rsidRDefault="00E405B9" w:rsidP="00E405B9">
      <w:pPr>
        <w:spacing w:before="120" w:after="0" w:line="240" w:lineRule="auto"/>
        <w:jc w:val="both"/>
        <w:rPr>
          <w:sz w:val="24"/>
          <w:szCs w:val="24"/>
        </w:rPr>
      </w:pPr>
      <w:r>
        <w:rPr>
          <w:sz w:val="24"/>
          <w:szCs w:val="24"/>
        </w:rPr>
        <w:t xml:space="preserve">Tyto peníze zasílané odsouzeným ženám pro potřeby dítěte však dnes podléhají – bez ohledu na jejich určení – srážkám na úhradu nákladů výkonu trestu, což je v rozporu nejen s účelem, za kterým byly do věznice zaslány, ale především v rozporu se zájmy dítěte. </w:t>
      </w:r>
      <w:r w:rsidRPr="009B19D7">
        <w:rPr>
          <w:sz w:val="24"/>
          <w:szCs w:val="24"/>
        </w:rPr>
        <w:t>Navrhuje se proto pro tyto peníze</w:t>
      </w:r>
      <w:r>
        <w:rPr>
          <w:sz w:val="24"/>
          <w:szCs w:val="24"/>
        </w:rPr>
        <w:t>, stejně tak jako pro rodičovský příspěvek a peněžitou pomoc v mateřství,</w:t>
      </w:r>
      <w:r w:rsidR="00B77096">
        <w:rPr>
          <w:sz w:val="24"/>
          <w:szCs w:val="24"/>
        </w:rPr>
        <w:t xml:space="preserve"> uhrazené </w:t>
      </w:r>
      <w:r w:rsidR="00B77096" w:rsidRPr="00B77096">
        <w:rPr>
          <w:sz w:val="24"/>
          <w:szCs w:val="24"/>
        </w:rPr>
        <w:t>výživné na dítě, příspěvek na úhradu nákladů spojených s těhotenstvím a porodem, přídavek na dítě nebo jiné peníze výslovně určené na úhradu potřeb dítěte,</w:t>
      </w:r>
      <w:r w:rsidRPr="009B19D7">
        <w:rPr>
          <w:sz w:val="24"/>
          <w:szCs w:val="24"/>
        </w:rPr>
        <w:t xml:space="preserve"> zavést obdobný režim jako u peněz zaslaných vězňům za účelem úhrady zdravotní péče, tj.</w:t>
      </w:r>
      <w:r>
        <w:rPr>
          <w:sz w:val="24"/>
          <w:szCs w:val="24"/>
        </w:rPr>
        <w:t> </w:t>
      </w:r>
      <w:r w:rsidRPr="009B19D7">
        <w:rPr>
          <w:sz w:val="24"/>
          <w:szCs w:val="24"/>
        </w:rPr>
        <w:t xml:space="preserve">náhradu výkonu trestu z nich nesrážet. </w:t>
      </w:r>
    </w:p>
    <w:p w:rsidR="00E405B9" w:rsidRDefault="00E405B9" w:rsidP="00E405B9">
      <w:pPr>
        <w:spacing w:before="120" w:after="0" w:line="240" w:lineRule="auto"/>
        <w:jc w:val="both"/>
        <w:rPr>
          <w:sz w:val="24"/>
          <w:szCs w:val="24"/>
        </w:rPr>
      </w:pPr>
    </w:p>
    <w:p w:rsidR="00B77096" w:rsidRDefault="00B77096" w:rsidP="00E405B9">
      <w:pPr>
        <w:spacing w:before="120" w:after="0" w:line="240" w:lineRule="auto"/>
        <w:jc w:val="both"/>
        <w:rPr>
          <w:sz w:val="24"/>
          <w:szCs w:val="24"/>
        </w:rPr>
      </w:pPr>
    </w:p>
    <w:p w:rsidR="00B77096" w:rsidRDefault="00B77096" w:rsidP="00E405B9">
      <w:pPr>
        <w:spacing w:before="120" w:after="0" w:line="240" w:lineRule="auto"/>
        <w:jc w:val="both"/>
        <w:rPr>
          <w:sz w:val="24"/>
          <w:szCs w:val="24"/>
        </w:rPr>
      </w:pPr>
    </w:p>
    <w:p w:rsidR="00B77096" w:rsidRDefault="00B77096" w:rsidP="00E405B9">
      <w:pPr>
        <w:spacing w:before="120" w:after="0" w:line="240" w:lineRule="auto"/>
        <w:jc w:val="both"/>
        <w:rPr>
          <w:sz w:val="24"/>
          <w:szCs w:val="24"/>
        </w:rPr>
      </w:pPr>
    </w:p>
    <w:p w:rsidR="00B77096" w:rsidRDefault="00B77096" w:rsidP="00E405B9">
      <w:pPr>
        <w:spacing w:before="120" w:after="0" w:line="240" w:lineRule="auto"/>
        <w:jc w:val="both"/>
        <w:rPr>
          <w:sz w:val="24"/>
          <w:szCs w:val="24"/>
        </w:rPr>
      </w:pPr>
    </w:p>
    <w:p w:rsidR="00E405B9" w:rsidRPr="004D5471" w:rsidRDefault="00E405B9" w:rsidP="00E405B9">
      <w:pPr>
        <w:spacing w:before="120" w:after="0" w:line="240" w:lineRule="auto"/>
        <w:jc w:val="both"/>
        <w:rPr>
          <w:sz w:val="24"/>
          <w:szCs w:val="24"/>
        </w:rPr>
      </w:pPr>
      <w:bookmarkStart w:id="1" w:name="_Hlk38109229"/>
      <w:r w:rsidRPr="004D5471">
        <w:rPr>
          <w:rFonts w:eastAsia="Times New Roman"/>
          <w:b/>
          <w:bCs/>
          <w:sz w:val="24"/>
          <w:szCs w:val="24"/>
          <w:lang w:eastAsia="en-US"/>
        </w:rPr>
        <w:lastRenderedPageBreak/>
        <w:t>Zhodnocení souladu navrhované právní úpravy se zákonem, k jehož provedení je navržena, včetně souladu se zákonným zmocněním k jejímu vydání, zhodnocení souladu navrhované právní úpravy</w:t>
      </w:r>
      <w:r>
        <w:rPr>
          <w:rFonts w:eastAsia="Times New Roman"/>
          <w:b/>
          <w:bCs/>
          <w:sz w:val="24"/>
          <w:szCs w:val="24"/>
          <w:lang w:eastAsia="en-US"/>
        </w:rPr>
        <w:t xml:space="preserve"> s</w:t>
      </w:r>
      <w:r w:rsidRPr="004D5471">
        <w:rPr>
          <w:rFonts w:eastAsia="Times New Roman"/>
          <w:b/>
          <w:bCs/>
          <w:sz w:val="24"/>
          <w:szCs w:val="24"/>
          <w:lang w:eastAsia="en-US"/>
        </w:rPr>
        <w:t xml:space="preserve"> </w:t>
      </w:r>
      <w:r w:rsidRPr="00D73910">
        <w:rPr>
          <w:rFonts w:eastAsia="Times New Roman"/>
          <w:b/>
          <w:bCs/>
          <w:sz w:val="24"/>
          <w:szCs w:val="24"/>
          <w:lang w:eastAsia="en-US"/>
        </w:rPr>
        <w:t xml:space="preserve">mezinárodními smlouvami, jimiž je Česká republika vázána, </w:t>
      </w:r>
      <w:r w:rsidRPr="004D5471">
        <w:rPr>
          <w:rFonts w:eastAsia="Times New Roman"/>
          <w:b/>
          <w:bCs/>
          <w:sz w:val="24"/>
          <w:szCs w:val="24"/>
          <w:lang w:eastAsia="en-US"/>
        </w:rPr>
        <w:t>s předpisy Evropské unie, judikaturou soudních orgánů Evropské unie a</w:t>
      </w:r>
      <w:r>
        <w:rPr>
          <w:rFonts w:eastAsia="Times New Roman"/>
          <w:b/>
          <w:bCs/>
          <w:sz w:val="24"/>
          <w:szCs w:val="24"/>
          <w:lang w:eastAsia="en-US"/>
        </w:rPr>
        <w:t> </w:t>
      </w:r>
      <w:r w:rsidRPr="004D5471">
        <w:rPr>
          <w:rFonts w:eastAsia="Times New Roman"/>
          <w:b/>
          <w:bCs/>
          <w:sz w:val="24"/>
          <w:szCs w:val="24"/>
          <w:lang w:eastAsia="en-US"/>
        </w:rPr>
        <w:t>obecnými právními zásadami práva Evropské unie</w:t>
      </w:r>
    </w:p>
    <w:bookmarkEnd w:id="1"/>
    <w:p w:rsidR="00E405B9" w:rsidRPr="004D5471" w:rsidRDefault="00E405B9" w:rsidP="00E405B9">
      <w:pPr>
        <w:pStyle w:val="Normlnweb"/>
        <w:spacing w:before="120" w:beforeAutospacing="0" w:after="0" w:afterAutospacing="0"/>
        <w:jc w:val="both"/>
        <w:rPr>
          <w:rFonts w:eastAsia="Calibri"/>
        </w:rPr>
      </w:pPr>
      <w:r w:rsidRPr="004D5471">
        <w:rPr>
          <w:rFonts w:eastAsia="Calibri"/>
        </w:rPr>
        <w:t>Předložený návrh vyhlášky je plně v souladu se zákonem a upravuje problematiku v rozsahu zákonného zmocnění k vydání vyhlášky Ministerstvem spravedlnosti obsaženým v ustanovení § 3</w:t>
      </w:r>
      <w:r>
        <w:rPr>
          <w:rFonts w:eastAsia="Calibri"/>
        </w:rPr>
        <w:t>5</w:t>
      </w:r>
      <w:r w:rsidRPr="004D5471">
        <w:rPr>
          <w:rFonts w:eastAsia="Calibri"/>
        </w:rPr>
        <w:t xml:space="preserve"> odst. </w:t>
      </w:r>
      <w:r>
        <w:rPr>
          <w:rFonts w:eastAsia="Calibri"/>
        </w:rPr>
        <w:t>1</w:t>
      </w:r>
      <w:r w:rsidRPr="004D5471">
        <w:rPr>
          <w:rFonts w:eastAsia="Calibri"/>
        </w:rPr>
        <w:t xml:space="preserve"> zákona č. 169/1999 Sb., o výkonu trestu odnětí svobody a o změně některých souvisejících zákonů, ve znění pozdějších předpisů, které stanoví, že výši nákladů výkonu trestu a podrobnosti její úhrady stanoví ministerstvo vyhláškou.</w:t>
      </w:r>
    </w:p>
    <w:p w:rsidR="00E405B9" w:rsidRPr="004D5471" w:rsidRDefault="00E405B9" w:rsidP="00E405B9">
      <w:pPr>
        <w:spacing w:before="120" w:after="0" w:line="240" w:lineRule="auto"/>
        <w:jc w:val="both"/>
        <w:rPr>
          <w:sz w:val="24"/>
          <w:szCs w:val="24"/>
        </w:rPr>
      </w:pPr>
      <w:r>
        <w:rPr>
          <w:rFonts w:eastAsia="Times New Roman"/>
          <w:bCs/>
          <w:sz w:val="24"/>
          <w:szCs w:val="24"/>
        </w:rPr>
        <w:t>Předpisy Evropské unie ani mezinárodní smlouvy se na danou oblast nevztahují.</w:t>
      </w:r>
      <w:r w:rsidR="00F47B80">
        <w:rPr>
          <w:rFonts w:eastAsia="Times New Roman"/>
          <w:bCs/>
          <w:sz w:val="24"/>
          <w:szCs w:val="24"/>
        </w:rPr>
        <w:t xml:space="preserve"> </w:t>
      </w:r>
    </w:p>
    <w:p w:rsidR="00E405B9" w:rsidRPr="004D5471" w:rsidRDefault="00E405B9" w:rsidP="00E405B9">
      <w:pPr>
        <w:autoSpaceDE w:val="0"/>
        <w:autoSpaceDN w:val="0"/>
        <w:adjustRightInd w:val="0"/>
        <w:spacing w:before="120" w:after="0" w:line="240" w:lineRule="auto"/>
        <w:jc w:val="both"/>
        <w:rPr>
          <w:rFonts w:eastAsia="Times New Roman"/>
          <w:bCs/>
          <w:sz w:val="24"/>
          <w:szCs w:val="24"/>
          <w:highlight w:val="yellow"/>
        </w:rPr>
      </w:pPr>
    </w:p>
    <w:p w:rsidR="00E405B9" w:rsidRPr="004D5471" w:rsidRDefault="00E405B9" w:rsidP="00E405B9">
      <w:pPr>
        <w:spacing w:before="120" w:after="0" w:line="240" w:lineRule="auto"/>
        <w:jc w:val="both"/>
        <w:rPr>
          <w:rFonts w:eastAsia="Times New Roman"/>
          <w:b/>
          <w:sz w:val="24"/>
          <w:szCs w:val="24"/>
        </w:rPr>
      </w:pPr>
      <w:r w:rsidRPr="004D5471">
        <w:rPr>
          <w:rFonts w:eastAsia="Times New Roman"/>
          <w:b/>
          <w:sz w:val="24"/>
          <w:szCs w:val="24"/>
        </w:rPr>
        <w:t>Předpokládaný hospodářský a finanční dopad navrhované právní úpravy na státní rozpočet, ostatní veřejné rozpočty, na podnikatelské prostředí České republiky, dále sociální dopady, včetně dopadů na specifické skupiny obyvatel, zejména osoby sociálně slabé, osoby se zdravotním postižením a národnostní menšiny, a dopady na životní prostředí</w:t>
      </w:r>
    </w:p>
    <w:p w:rsidR="00E405B9" w:rsidRPr="00321A47" w:rsidRDefault="00E405B9" w:rsidP="00E405B9">
      <w:pPr>
        <w:spacing w:before="120" w:after="0" w:line="240" w:lineRule="auto"/>
        <w:jc w:val="both"/>
        <w:outlineLvl w:val="4"/>
        <w:rPr>
          <w:sz w:val="24"/>
          <w:szCs w:val="24"/>
        </w:rPr>
      </w:pPr>
      <w:r>
        <w:rPr>
          <w:sz w:val="24"/>
          <w:szCs w:val="24"/>
        </w:rPr>
        <w:t>P</w:t>
      </w:r>
      <w:r w:rsidRPr="00321A47">
        <w:rPr>
          <w:sz w:val="24"/>
          <w:szCs w:val="24"/>
        </w:rPr>
        <w:t xml:space="preserve">očet případů, kdy odsouzená těhotná žena a matka, </w:t>
      </w:r>
      <w:r w:rsidRPr="004D5471">
        <w:rPr>
          <w:sz w:val="24"/>
          <w:szCs w:val="24"/>
        </w:rPr>
        <w:t>kter</w:t>
      </w:r>
      <w:r>
        <w:rPr>
          <w:sz w:val="24"/>
          <w:szCs w:val="24"/>
        </w:rPr>
        <w:t>é</w:t>
      </w:r>
      <w:r w:rsidRPr="004D5471">
        <w:rPr>
          <w:sz w:val="24"/>
          <w:szCs w:val="24"/>
        </w:rPr>
        <w:t xml:space="preserve"> bylo povoleno mít u sebe ve věznici dítě,</w:t>
      </w:r>
      <w:r w:rsidRPr="00321A47">
        <w:rPr>
          <w:sz w:val="24"/>
          <w:szCs w:val="24"/>
        </w:rPr>
        <w:t xml:space="preserve"> bude vykonávat trest odnětí svobody, bude zcela minimální (v řádu jednotek). Stanovení, že z peněz, které budou do věznice této odsouzené </w:t>
      </w:r>
      <w:r>
        <w:rPr>
          <w:sz w:val="24"/>
          <w:szCs w:val="24"/>
        </w:rPr>
        <w:t xml:space="preserve">ženě </w:t>
      </w:r>
      <w:r w:rsidRPr="00321A47">
        <w:rPr>
          <w:sz w:val="24"/>
          <w:szCs w:val="24"/>
        </w:rPr>
        <w:t>doručeny za účelem zajištění potřeb dítěte, nebudou prováděny srážky na </w:t>
      </w:r>
      <w:r>
        <w:rPr>
          <w:sz w:val="24"/>
          <w:szCs w:val="24"/>
        </w:rPr>
        <w:t xml:space="preserve">úhradu </w:t>
      </w:r>
      <w:r w:rsidRPr="00321A47">
        <w:rPr>
          <w:sz w:val="24"/>
          <w:szCs w:val="24"/>
        </w:rPr>
        <w:t>náklad</w:t>
      </w:r>
      <w:r>
        <w:rPr>
          <w:sz w:val="24"/>
          <w:szCs w:val="24"/>
        </w:rPr>
        <w:t>ů</w:t>
      </w:r>
      <w:r w:rsidRPr="00321A47">
        <w:rPr>
          <w:sz w:val="24"/>
          <w:szCs w:val="24"/>
        </w:rPr>
        <w:t xml:space="preserve"> výkonu trestu, proto nebude mít, i</w:t>
      </w:r>
      <w:r>
        <w:rPr>
          <w:sz w:val="24"/>
          <w:szCs w:val="24"/>
        </w:rPr>
        <w:t> </w:t>
      </w:r>
      <w:r w:rsidRPr="00321A47">
        <w:rPr>
          <w:sz w:val="24"/>
          <w:szCs w:val="24"/>
        </w:rPr>
        <w:t>vzhledem k tomu, že</w:t>
      </w:r>
      <w:r>
        <w:rPr>
          <w:sz w:val="24"/>
          <w:szCs w:val="24"/>
        </w:rPr>
        <w:t> </w:t>
      </w:r>
      <w:r w:rsidRPr="00321A47">
        <w:rPr>
          <w:sz w:val="24"/>
          <w:szCs w:val="24"/>
        </w:rPr>
        <w:t xml:space="preserve">maximální měsíční výše </w:t>
      </w:r>
      <w:r>
        <w:rPr>
          <w:sz w:val="24"/>
          <w:szCs w:val="24"/>
        </w:rPr>
        <w:t xml:space="preserve">úhrady </w:t>
      </w:r>
      <w:r w:rsidRPr="00321A47">
        <w:rPr>
          <w:sz w:val="24"/>
          <w:szCs w:val="24"/>
        </w:rPr>
        <w:t>nákladů výkonu trestu odnětí svobody činí pouze 1</w:t>
      </w:r>
      <w:r>
        <w:rPr>
          <w:sz w:val="24"/>
          <w:szCs w:val="24"/>
        </w:rPr>
        <w:t> </w:t>
      </w:r>
      <w:r w:rsidRPr="00321A47">
        <w:rPr>
          <w:sz w:val="24"/>
          <w:szCs w:val="24"/>
        </w:rPr>
        <w:t>500 Kč, žádné relevantní hospodářské a finanční dopady na státní rozpočet, ostatní veřejné rozpočty, ani na</w:t>
      </w:r>
      <w:r>
        <w:rPr>
          <w:sz w:val="24"/>
          <w:szCs w:val="24"/>
        </w:rPr>
        <w:t> </w:t>
      </w:r>
      <w:r w:rsidRPr="00321A47">
        <w:rPr>
          <w:sz w:val="24"/>
          <w:szCs w:val="24"/>
        </w:rPr>
        <w:t>podnikatelské prostředí České republiky.</w:t>
      </w:r>
    </w:p>
    <w:p w:rsidR="00B77096" w:rsidRDefault="00E405B9" w:rsidP="00E405B9">
      <w:pPr>
        <w:spacing w:before="120" w:after="0" w:line="240" w:lineRule="auto"/>
        <w:jc w:val="both"/>
        <w:outlineLvl w:val="4"/>
        <w:rPr>
          <w:sz w:val="24"/>
          <w:szCs w:val="24"/>
        </w:rPr>
      </w:pPr>
      <w:r w:rsidRPr="00321A47">
        <w:rPr>
          <w:sz w:val="24"/>
          <w:szCs w:val="24"/>
        </w:rPr>
        <w:t xml:space="preserve">Návrh </w:t>
      </w:r>
      <w:r w:rsidR="00607869">
        <w:rPr>
          <w:sz w:val="24"/>
          <w:szCs w:val="24"/>
        </w:rPr>
        <w:t xml:space="preserve">má pozitivní sociální dopad na sociálně slabé matky ve výkonu trestu odnětí svobody, neboť umožňuje efektivnější spolupráci s neziskovými organizacemi, kdy peníze zaslané těmito organizacemi na účet matky za účelem péče o dítě nadále nebudou podléhat srážkám výkonu trestu. </w:t>
      </w:r>
      <w:r w:rsidR="00B77096" w:rsidRPr="00321A47">
        <w:rPr>
          <w:sz w:val="24"/>
          <w:szCs w:val="24"/>
        </w:rPr>
        <w:t xml:space="preserve">Využití peněz zaslaných </w:t>
      </w:r>
      <w:r w:rsidR="00B77096">
        <w:rPr>
          <w:sz w:val="24"/>
          <w:szCs w:val="24"/>
        </w:rPr>
        <w:t xml:space="preserve">odsouzené ženě </w:t>
      </w:r>
      <w:r w:rsidR="00B77096" w:rsidRPr="00321A47">
        <w:rPr>
          <w:sz w:val="24"/>
          <w:szCs w:val="24"/>
        </w:rPr>
        <w:t>do věznice pro potřeby dítěte, které je tam se svojí matkou, má pozitivní vliv na zabezpečení jeho zdravého rozvoje.</w:t>
      </w:r>
    </w:p>
    <w:p w:rsidR="00E405B9" w:rsidRDefault="00607869" w:rsidP="00E405B9">
      <w:pPr>
        <w:spacing w:before="120" w:after="0" w:line="240" w:lineRule="auto"/>
        <w:jc w:val="both"/>
        <w:outlineLvl w:val="4"/>
        <w:rPr>
          <w:sz w:val="24"/>
          <w:szCs w:val="24"/>
        </w:rPr>
      </w:pPr>
      <w:r>
        <w:rPr>
          <w:sz w:val="24"/>
          <w:szCs w:val="24"/>
        </w:rPr>
        <w:t xml:space="preserve">Návrh </w:t>
      </w:r>
      <w:r w:rsidR="00E405B9" w:rsidRPr="00321A47">
        <w:rPr>
          <w:sz w:val="24"/>
          <w:szCs w:val="24"/>
        </w:rPr>
        <w:t>nemá dopady na osoby se zdravotním postižením, ani na</w:t>
      </w:r>
      <w:r w:rsidR="00E405B9">
        <w:rPr>
          <w:sz w:val="24"/>
          <w:szCs w:val="24"/>
        </w:rPr>
        <w:t> </w:t>
      </w:r>
      <w:r w:rsidR="00E405B9" w:rsidRPr="00321A47">
        <w:rPr>
          <w:sz w:val="24"/>
          <w:szCs w:val="24"/>
        </w:rPr>
        <w:t>národnostní menšiny.</w:t>
      </w:r>
    </w:p>
    <w:p w:rsidR="00E405B9" w:rsidRPr="004D5471" w:rsidRDefault="00E405B9" w:rsidP="00E405B9">
      <w:pPr>
        <w:spacing w:before="120" w:after="0" w:line="240" w:lineRule="auto"/>
        <w:jc w:val="both"/>
        <w:outlineLvl w:val="4"/>
        <w:rPr>
          <w:rFonts w:eastAsia="MS Mincho"/>
          <w:bCs/>
          <w:sz w:val="24"/>
          <w:szCs w:val="24"/>
        </w:rPr>
      </w:pPr>
    </w:p>
    <w:p w:rsidR="00E405B9" w:rsidRPr="004D5471" w:rsidRDefault="00E405B9" w:rsidP="00E405B9">
      <w:pPr>
        <w:spacing w:before="120" w:after="0" w:line="240" w:lineRule="auto"/>
        <w:jc w:val="both"/>
        <w:outlineLvl w:val="4"/>
        <w:rPr>
          <w:b/>
          <w:sz w:val="24"/>
          <w:szCs w:val="24"/>
          <w:lang w:eastAsia="en-US"/>
        </w:rPr>
      </w:pPr>
      <w:r w:rsidRPr="004D5471">
        <w:rPr>
          <w:b/>
          <w:sz w:val="24"/>
          <w:szCs w:val="24"/>
          <w:lang w:eastAsia="en-US"/>
        </w:rPr>
        <w:t>Zhodnocení současného stavu a dopadů navrhovaného řešení ve vztahu k zákazu diskriminace</w:t>
      </w:r>
      <w:r>
        <w:rPr>
          <w:b/>
          <w:sz w:val="24"/>
          <w:szCs w:val="24"/>
          <w:lang w:eastAsia="en-US"/>
        </w:rPr>
        <w:t xml:space="preserve"> </w:t>
      </w:r>
      <w:r w:rsidRPr="00756B63">
        <w:rPr>
          <w:b/>
          <w:sz w:val="24"/>
          <w:szCs w:val="24"/>
          <w:lang w:eastAsia="en-US"/>
        </w:rPr>
        <w:t>a ve vztahu k rovnosti mužů a žen</w:t>
      </w:r>
    </w:p>
    <w:p w:rsidR="00E405B9" w:rsidRDefault="00E405B9" w:rsidP="00E405B9">
      <w:pPr>
        <w:spacing w:before="120" w:after="0" w:line="240" w:lineRule="auto"/>
        <w:jc w:val="both"/>
        <w:rPr>
          <w:rFonts w:eastAsia="Times New Roman"/>
          <w:sz w:val="24"/>
          <w:szCs w:val="24"/>
        </w:rPr>
      </w:pPr>
      <w:r w:rsidRPr="00D859B8">
        <w:rPr>
          <w:rFonts w:eastAsia="Times New Roman"/>
          <w:sz w:val="24"/>
          <w:szCs w:val="24"/>
        </w:rPr>
        <w:t>Navržená právní úprava neupravuje vztahy, které by se dotýkaly zákazu diskriminace ve smyslu antidiskriminačního zákona (tj. nerovného zacházení či znevýhodnění některé osoby z důvodu rasy, etnického původu, národnosti, pohlaví, sexuální orientace, věku, zdravotního postižení, náboženského vyznání, víry či světového názoru). Lze proto konstatovat, že právní úprava obsažená v návrhu vyhlášky nemá žádné dopady ve vztahu k zákazu diskriminace.</w:t>
      </w:r>
    </w:p>
    <w:p w:rsidR="00E405B9" w:rsidRPr="0091720C" w:rsidRDefault="00E405B9" w:rsidP="00E405B9">
      <w:pPr>
        <w:spacing w:before="120" w:after="0" w:line="240" w:lineRule="auto"/>
        <w:jc w:val="both"/>
        <w:rPr>
          <w:rFonts w:eastAsia="Times New Roman"/>
          <w:sz w:val="24"/>
          <w:szCs w:val="24"/>
        </w:rPr>
      </w:pPr>
      <w:r w:rsidRPr="00756B63">
        <w:rPr>
          <w:rFonts w:eastAsia="Times New Roman"/>
          <w:sz w:val="24"/>
          <w:szCs w:val="24"/>
        </w:rPr>
        <w:t>Navržená právní úprava nemá bezprostřední, ani sekundární dopady na rovnost mužů a žen a</w:t>
      </w:r>
      <w:r>
        <w:rPr>
          <w:rFonts w:eastAsia="Times New Roman"/>
          <w:sz w:val="24"/>
          <w:szCs w:val="24"/>
        </w:rPr>
        <w:t> </w:t>
      </w:r>
      <w:r w:rsidRPr="00756B63">
        <w:rPr>
          <w:rFonts w:eastAsia="Times New Roman"/>
          <w:sz w:val="24"/>
          <w:szCs w:val="24"/>
        </w:rPr>
        <w:t xml:space="preserve">nevede k diskriminaci jednoho z pohlaví. </w:t>
      </w:r>
      <w:r>
        <w:rPr>
          <w:rFonts w:eastAsia="Times New Roman"/>
          <w:sz w:val="24"/>
          <w:szCs w:val="24"/>
        </w:rPr>
        <w:t xml:space="preserve">Navrhovaná změna vyhlášky navazuje na zákonem stanovenou možnost, aby matka měla u sebe ve věznici své dítě, a navazuje tak na </w:t>
      </w:r>
      <w:r w:rsidRPr="00756B63">
        <w:rPr>
          <w:rFonts w:eastAsia="Times New Roman"/>
          <w:sz w:val="24"/>
          <w:szCs w:val="24"/>
        </w:rPr>
        <w:t>příslušn</w:t>
      </w:r>
      <w:r>
        <w:rPr>
          <w:rFonts w:eastAsia="Times New Roman"/>
          <w:sz w:val="24"/>
          <w:szCs w:val="24"/>
        </w:rPr>
        <w:t>á</w:t>
      </w:r>
      <w:r w:rsidRPr="00756B63">
        <w:rPr>
          <w:rFonts w:eastAsia="Times New Roman"/>
          <w:sz w:val="24"/>
          <w:szCs w:val="24"/>
        </w:rPr>
        <w:t xml:space="preserve"> ustanovení zákona o výkonu trestu odnětí svobody</w:t>
      </w:r>
      <w:r>
        <w:rPr>
          <w:rFonts w:eastAsia="Times New Roman"/>
          <w:sz w:val="24"/>
          <w:szCs w:val="24"/>
        </w:rPr>
        <w:t xml:space="preserve"> (v té to souvislosti lze odkázat i na o</w:t>
      </w:r>
      <w:r w:rsidRPr="0091720C">
        <w:rPr>
          <w:rFonts w:eastAsia="Times New Roman"/>
          <w:sz w:val="24"/>
          <w:szCs w:val="24"/>
        </w:rPr>
        <w:t xml:space="preserve">chranu hodnoty těhotenství a mateřství </w:t>
      </w:r>
      <w:r>
        <w:rPr>
          <w:rFonts w:eastAsia="Times New Roman"/>
          <w:sz w:val="24"/>
          <w:szCs w:val="24"/>
        </w:rPr>
        <w:t xml:space="preserve">podle </w:t>
      </w:r>
      <w:r w:rsidRPr="0091720C">
        <w:rPr>
          <w:rFonts w:eastAsia="Times New Roman"/>
          <w:sz w:val="24"/>
          <w:szCs w:val="24"/>
        </w:rPr>
        <w:t xml:space="preserve">čl. 4 odst. 2 Úmluvy o odstranění všech forem diskriminace žen, podle kterého „přijmou-li státy, smluvní strany, zvláštní opatření, včetně </w:t>
      </w:r>
      <w:r w:rsidRPr="0091720C">
        <w:rPr>
          <w:rFonts w:eastAsia="Times New Roman"/>
          <w:sz w:val="24"/>
          <w:szCs w:val="24"/>
        </w:rPr>
        <w:lastRenderedPageBreak/>
        <w:t>opatření obsažených v této úmluvě, zaměřená na ochranu mateřství, nebude to považováno za</w:t>
      </w:r>
      <w:r>
        <w:rPr>
          <w:rFonts w:eastAsia="Times New Roman"/>
          <w:sz w:val="24"/>
          <w:szCs w:val="24"/>
        </w:rPr>
        <w:t> </w:t>
      </w:r>
      <w:r w:rsidRPr="0091720C">
        <w:rPr>
          <w:rFonts w:eastAsia="Times New Roman"/>
          <w:sz w:val="24"/>
          <w:szCs w:val="24"/>
        </w:rPr>
        <w:t>diskriminaci“</w:t>
      </w:r>
      <w:r>
        <w:rPr>
          <w:rFonts w:eastAsia="Times New Roman"/>
          <w:sz w:val="24"/>
          <w:szCs w:val="24"/>
        </w:rPr>
        <w:t>)</w:t>
      </w:r>
      <w:r w:rsidRPr="0091720C">
        <w:rPr>
          <w:rFonts w:eastAsia="Times New Roman"/>
          <w:sz w:val="24"/>
          <w:szCs w:val="24"/>
        </w:rPr>
        <w:t>.</w:t>
      </w:r>
      <w:r>
        <w:rPr>
          <w:rFonts w:eastAsia="Times New Roman"/>
          <w:sz w:val="24"/>
          <w:szCs w:val="24"/>
        </w:rPr>
        <w:t xml:space="preserve"> </w:t>
      </w:r>
    </w:p>
    <w:p w:rsidR="00E405B9" w:rsidRPr="004D5471" w:rsidRDefault="00E405B9" w:rsidP="00E405B9">
      <w:pPr>
        <w:spacing w:before="120" w:after="0" w:line="240" w:lineRule="auto"/>
        <w:jc w:val="both"/>
        <w:rPr>
          <w:rFonts w:eastAsia="Times New Roman"/>
          <w:b/>
          <w:iCs/>
          <w:sz w:val="24"/>
          <w:szCs w:val="24"/>
        </w:rPr>
      </w:pPr>
    </w:p>
    <w:p w:rsidR="00E405B9" w:rsidRPr="004D5471" w:rsidRDefault="00E405B9" w:rsidP="00E405B9">
      <w:pPr>
        <w:spacing w:before="120" w:after="0" w:line="240" w:lineRule="auto"/>
        <w:jc w:val="both"/>
        <w:rPr>
          <w:rFonts w:eastAsia="Times New Roman"/>
          <w:b/>
          <w:iCs/>
          <w:sz w:val="24"/>
          <w:szCs w:val="24"/>
        </w:rPr>
      </w:pPr>
      <w:r w:rsidRPr="004D5471">
        <w:rPr>
          <w:rFonts w:eastAsia="Times New Roman"/>
          <w:b/>
          <w:iCs/>
          <w:sz w:val="24"/>
          <w:szCs w:val="24"/>
        </w:rPr>
        <w:t>Zhodnocení dopadů navrhovaného řešení ve vztahu k ochraně soukromí a osobních údajů</w:t>
      </w:r>
    </w:p>
    <w:p w:rsidR="00E405B9" w:rsidRPr="0091720C" w:rsidRDefault="00E405B9" w:rsidP="00E405B9">
      <w:pPr>
        <w:spacing w:before="120" w:after="0" w:line="240" w:lineRule="auto"/>
        <w:jc w:val="both"/>
        <w:rPr>
          <w:rFonts w:eastAsia="Times New Roman"/>
          <w:sz w:val="24"/>
          <w:szCs w:val="24"/>
          <w:lang w:eastAsia="en-US"/>
        </w:rPr>
      </w:pPr>
      <w:r w:rsidRPr="0091720C">
        <w:rPr>
          <w:rFonts w:eastAsia="Times New Roman"/>
          <w:sz w:val="24"/>
          <w:szCs w:val="24"/>
          <w:lang w:eastAsia="en-US"/>
        </w:rPr>
        <w:t>Předložený návrh se specificky nedotýká ochrany soukromí a osobních údajů a v této oblasti stávající úpravu nikterak nemění</w:t>
      </w:r>
      <w:r>
        <w:rPr>
          <w:rFonts w:eastAsia="Times New Roman"/>
          <w:sz w:val="24"/>
          <w:szCs w:val="24"/>
          <w:lang w:eastAsia="en-US"/>
        </w:rPr>
        <w:t>. D</w:t>
      </w:r>
      <w:r w:rsidRPr="0091720C">
        <w:rPr>
          <w:rFonts w:eastAsia="Times New Roman"/>
          <w:sz w:val="24"/>
          <w:szCs w:val="24"/>
          <w:lang w:eastAsia="en-US"/>
        </w:rPr>
        <w:t xml:space="preserve">opady na problematiku ochrany soukromí a osobních údajů </w:t>
      </w:r>
      <w:r>
        <w:rPr>
          <w:rFonts w:eastAsia="Times New Roman"/>
          <w:sz w:val="24"/>
          <w:szCs w:val="24"/>
          <w:lang w:eastAsia="en-US"/>
        </w:rPr>
        <w:t xml:space="preserve">se tudíž </w:t>
      </w:r>
      <w:r w:rsidRPr="0091720C">
        <w:rPr>
          <w:rFonts w:eastAsia="Times New Roman"/>
          <w:sz w:val="24"/>
          <w:szCs w:val="24"/>
          <w:lang w:eastAsia="en-US"/>
        </w:rPr>
        <w:t>nepředpokládají. Orgány podílející se na práci s odsouzenými budou postupovat podle dosavadních standardních postupů, které jim umožňují v zákonem stanovených případech zasahovat do soukromí osob a pro potřeby jednotlivých řízení přiměřeně nakládat s osobními údaji. Navrhovaná právní úprava je v souladu se zákonem č. 110/2019 Sb., o zpracování osobních údajů, a nijak neodporuje právním předpisům Evropské unie upravujícím zpracování, shromažďování či využívání osobních údajů.</w:t>
      </w:r>
    </w:p>
    <w:p w:rsidR="00E405B9" w:rsidRPr="004D5471" w:rsidRDefault="00E405B9" w:rsidP="00E405B9">
      <w:pPr>
        <w:spacing w:before="120" w:after="0" w:line="240" w:lineRule="auto"/>
        <w:jc w:val="both"/>
        <w:outlineLvl w:val="4"/>
        <w:rPr>
          <w:rFonts w:eastAsia="Times New Roman"/>
          <w:b/>
          <w:bCs/>
          <w:iCs/>
          <w:sz w:val="24"/>
          <w:szCs w:val="24"/>
          <w:lang w:eastAsia="en-US"/>
        </w:rPr>
      </w:pPr>
    </w:p>
    <w:p w:rsidR="00E405B9" w:rsidRPr="004D5471" w:rsidRDefault="00E405B9" w:rsidP="00E405B9">
      <w:pPr>
        <w:spacing w:before="120" w:after="0" w:line="240" w:lineRule="auto"/>
        <w:jc w:val="both"/>
        <w:outlineLvl w:val="4"/>
        <w:rPr>
          <w:rFonts w:eastAsia="Times New Roman"/>
          <w:b/>
          <w:bCs/>
          <w:iCs/>
          <w:sz w:val="24"/>
          <w:szCs w:val="24"/>
          <w:lang w:eastAsia="en-US"/>
        </w:rPr>
      </w:pPr>
      <w:r w:rsidRPr="004D5471">
        <w:rPr>
          <w:rFonts w:eastAsia="Times New Roman"/>
          <w:b/>
          <w:bCs/>
          <w:iCs/>
          <w:sz w:val="24"/>
          <w:szCs w:val="24"/>
          <w:lang w:eastAsia="en-US"/>
        </w:rPr>
        <w:t>Z</w:t>
      </w:r>
      <w:r w:rsidRPr="004D5471">
        <w:rPr>
          <w:rFonts w:eastAsia="Times New Roman"/>
          <w:b/>
          <w:bCs/>
          <w:sz w:val="24"/>
          <w:szCs w:val="24"/>
          <w:lang w:eastAsia="en-US"/>
        </w:rPr>
        <w:t>hodnocení korupčních rizik (CIA)</w:t>
      </w:r>
    </w:p>
    <w:p w:rsidR="00E405B9" w:rsidRPr="004D5471" w:rsidRDefault="00E405B9" w:rsidP="00E405B9">
      <w:pPr>
        <w:spacing w:before="120" w:after="0" w:line="240" w:lineRule="auto"/>
        <w:jc w:val="both"/>
        <w:rPr>
          <w:rFonts w:eastAsia="Times New Roman"/>
          <w:sz w:val="24"/>
          <w:szCs w:val="24"/>
        </w:rPr>
      </w:pPr>
      <w:r w:rsidRPr="004D5471">
        <w:rPr>
          <w:rFonts w:eastAsia="Times New Roman"/>
          <w:sz w:val="24"/>
          <w:szCs w:val="24"/>
        </w:rPr>
        <w:t>S navrhovanou úpravou nejsou spojena žádná korupční rizika.</w:t>
      </w:r>
    </w:p>
    <w:p w:rsidR="00E405B9" w:rsidRPr="004D5471" w:rsidRDefault="00E405B9" w:rsidP="00E405B9">
      <w:pPr>
        <w:spacing w:before="120" w:after="0" w:line="240" w:lineRule="auto"/>
        <w:jc w:val="both"/>
        <w:rPr>
          <w:rFonts w:eastAsia="Times New Roman"/>
          <w:sz w:val="24"/>
          <w:szCs w:val="24"/>
        </w:rPr>
      </w:pPr>
    </w:p>
    <w:p w:rsidR="00E405B9" w:rsidRPr="004D5471" w:rsidRDefault="00E405B9" w:rsidP="00E405B9">
      <w:pPr>
        <w:spacing w:before="120" w:after="0" w:line="240" w:lineRule="auto"/>
        <w:jc w:val="both"/>
        <w:rPr>
          <w:rFonts w:eastAsia="Times New Roman"/>
          <w:b/>
          <w:sz w:val="24"/>
          <w:szCs w:val="24"/>
        </w:rPr>
      </w:pPr>
      <w:r w:rsidRPr="004D5471">
        <w:rPr>
          <w:rFonts w:eastAsia="Times New Roman"/>
          <w:b/>
          <w:sz w:val="24"/>
          <w:szCs w:val="24"/>
        </w:rPr>
        <w:t>Zhodnocení dopadů na bezpečnost nebo obranu státu</w:t>
      </w:r>
    </w:p>
    <w:p w:rsidR="00E405B9" w:rsidRPr="004D5471" w:rsidRDefault="00E405B9" w:rsidP="00E405B9">
      <w:pPr>
        <w:spacing w:before="120" w:after="0" w:line="240" w:lineRule="auto"/>
        <w:jc w:val="both"/>
        <w:rPr>
          <w:rFonts w:eastAsia="Times New Roman"/>
          <w:sz w:val="24"/>
          <w:szCs w:val="24"/>
        </w:rPr>
      </w:pPr>
      <w:r w:rsidRPr="004D5471">
        <w:rPr>
          <w:rFonts w:eastAsia="Times New Roman"/>
          <w:sz w:val="24"/>
          <w:szCs w:val="24"/>
        </w:rPr>
        <w:t>S navrhovanou úpravou nejsou spojeny žádné dopady na bezpečnost nebo obranu státu.</w:t>
      </w:r>
    </w:p>
    <w:p w:rsidR="00E405B9" w:rsidRPr="004D5471" w:rsidRDefault="00E405B9" w:rsidP="00E405B9">
      <w:pPr>
        <w:spacing w:before="120" w:after="0" w:line="240" w:lineRule="auto"/>
        <w:jc w:val="both"/>
        <w:rPr>
          <w:rFonts w:eastAsia="Times New Roman"/>
          <w:sz w:val="24"/>
          <w:szCs w:val="24"/>
        </w:rPr>
      </w:pPr>
    </w:p>
    <w:p w:rsidR="00E405B9" w:rsidRPr="004D5471" w:rsidRDefault="00E405B9" w:rsidP="00E405B9">
      <w:pPr>
        <w:spacing w:before="120" w:after="0" w:line="240" w:lineRule="auto"/>
        <w:jc w:val="both"/>
        <w:rPr>
          <w:rFonts w:eastAsia="Times New Roman"/>
          <w:b/>
          <w:sz w:val="24"/>
          <w:szCs w:val="24"/>
        </w:rPr>
      </w:pPr>
      <w:r w:rsidRPr="004D5471">
        <w:rPr>
          <w:rFonts w:eastAsia="Times New Roman"/>
          <w:b/>
          <w:sz w:val="24"/>
          <w:szCs w:val="24"/>
        </w:rPr>
        <w:t>Závěrečná zpráva z hodnocení dopadů regulace (RIA)</w:t>
      </w:r>
    </w:p>
    <w:p w:rsidR="00E405B9" w:rsidRDefault="00E405B9" w:rsidP="00E405B9">
      <w:pPr>
        <w:spacing w:before="120" w:after="0" w:line="240" w:lineRule="auto"/>
        <w:jc w:val="both"/>
        <w:rPr>
          <w:sz w:val="24"/>
          <w:szCs w:val="24"/>
        </w:rPr>
      </w:pPr>
      <w:r w:rsidRPr="0091720C">
        <w:rPr>
          <w:sz w:val="24"/>
          <w:szCs w:val="24"/>
        </w:rPr>
        <w:t xml:space="preserve">Na základě žádosti Ministerstva spravedlnosti </w:t>
      </w:r>
      <w:r>
        <w:rPr>
          <w:sz w:val="24"/>
          <w:szCs w:val="24"/>
        </w:rPr>
        <w:t>byla u</w:t>
      </w:r>
      <w:r w:rsidRPr="0091720C">
        <w:rPr>
          <w:sz w:val="24"/>
          <w:szCs w:val="24"/>
        </w:rPr>
        <w:t>dělena výjimka z povinnosti zpracovat závěrečnou zprávu z hodnocení dopadů regulace (RIA)</w:t>
      </w:r>
      <w:r>
        <w:rPr>
          <w:sz w:val="24"/>
          <w:szCs w:val="24"/>
        </w:rPr>
        <w:t>,</w:t>
      </w:r>
      <w:r w:rsidRPr="0091720C">
        <w:rPr>
          <w:sz w:val="24"/>
          <w:szCs w:val="24"/>
        </w:rPr>
        <w:t xml:space="preserve"> a to dopis</w:t>
      </w:r>
      <w:r>
        <w:rPr>
          <w:sz w:val="24"/>
          <w:szCs w:val="24"/>
        </w:rPr>
        <w:t>em</w:t>
      </w:r>
      <w:r w:rsidRPr="0091720C">
        <w:rPr>
          <w:sz w:val="24"/>
          <w:szCs w:val="24"/>
        </w:rPr>
        <w:t xml:space="preserve"> Úřadu vlády ze dne 16. března 2020 č.</w:t>
      </w:r>
      <w:r>
        <w:rPr>
          <w:sz w:val="24"/>
          <w:szCs w:val="24"/>
        </w:rPr>
        <w:t> </w:t>
      </w:r>
      <w:r w:rsidRPr="0091720C">
        <w:rPr>
          <w:sz w:val="24"/>
          <w:szCs w:val="24"/>
        </w:rPr>
        <w:t>j. 10315/2020-UVCR</w:t>
      </w:r>
      <w:r>
        <w:rPr>
          <w:sz w:val="24"/>
          <w:szCs w:val="24"/>
        </w:rPr>
        <w:t>.</w:t>
      </w:r>
    </w:p>
    <w:p w:rsidR="00E405B9" w:rsidRDefault="00E405B9" w:rsidP="00E405B9">
      <w:pPr>
        <w:spacing w:before="120" w:after="0" w:line="240" w:lineRule="auto"/>
        <w:jc w:val="both"/>
        <w:rPr>
          <w:rFonts w:eastAsia="Times New Roman"/>
          <w:b/>
          <w:sz w:val="24"/>
          <w:szCs w:val="24"/>
          <w:u w:val="single"/>
        </w:rPr>
      </w:pPr>
    </w:p>
    <w:p w:rsidR="00E405B9" w:rsidRDefault="00E405B9" w:rsidP="00E405B9">
      <w:pPr>
        <w:spacing w:before="120" w:after="0" w:line="240" w:lineRule="auto"/>
        <w:jc w:val="both"/>
        <w:rPr>
          <w:rFonts w:eastAsia="Times New Roman"/>
          <w:b/>
          <w:sz w:val="24"/>
          <w:szCs w:val="24"/>
          <w:u w:val="single"/>
        </w:rPr>
      </w:pPr>
    </w:p>
    <w:p w:rsidR="00E405B9" w:rsidRPr="000C1F3C" w:rsidRDefault="00E405B9" w:rsidP="00E405B9">
      <w:pPr>
        <w:spacing w:before="120" w:after="0" w:line="240" w:lineRule="auto"/>
        <w:jc w:val="center"/>
        <w:rPr>
          <w:rFonts w:eastAsia="Times New Roman"/>
          <w:b/>
          <w:sz w:val="24"/>
          <w:szCs w:val="24"/>
        </w:rPr>
      </w:pPr>
      <w:r w:rsidRPr="000C1F3C">
        <w:rPr>
          <w:rFonts w:eastAsia="Times New Roman"/>
          <w:b/>
          <w:sz w:val="24"/>
          <w:szCs w:val="24"/>
        </w:rPr>
        <w:t>B. ZVLÁŠTNÍ ČÁST</w:t>
      </w:r>
    </w:p>
    <w:p w:rsidR="00E405B9" w:rsidRPr="00901A72" w:rsidRDefault="00E405B9" w:rsidP="00E405B9">
      <w:pPr>
        <w:spacing w:before="120" w:after="0" w:line="240" w:lineRule="auto"/>
        <w:jc w:val="both"/>
        <w:rPr>
          <w:rFonts w:eastAsia="Times New Roman"/>
          <w:b/>
          <w:sz w:val="24"/>
          <w:szCs w:val="24"/>
          <w:u w:val="single"/>
        </w:rPr>
      </w:pPr>
    </w:p>
    <w:p w:rsidR="00E405B9" w:rsidRDefault="00E405B9" w:rsidP="00E405B9">
      <w:pPr>
        <w:spacing w:before="120" w:after="0" w:line="240" w:lineRule="auto"/>
        <w:jc w:val="both"/>
        <w:rPr>
          <w:b/>
          <w:sz w:val="24"/>
          <w:szCs w:val="24"/>
        </w:rPr>
      </w:pPr>
      <w:r w:rsidRPr="00DD137A">
        <w:rPr>
          <w:b/>
          <w:sz w:val="24"/>
          <w:szCs w:val="24"/>
        </w:rPr>
        <w:t>K</w:t>
      </w:r>
      <w:r>
        <w:rPr>
          <w:b/>
          <w:sz w:val="24"/>
          <w:szCs w:val="24"/>
        </w:rPr>
        <w:t xml:space="preserve"> čl. I </w:t>
      </w:r>
    </w:p>
    <w:p w:rsidR="00B3333C" w:rsidRDefault="00E405B9" w:rsidP="00E405B9">
      <w:pPr>
        <w:spacing w:before="120" w:after="0" w:line="240" w:lineRule="auto"/>
        <w:jc w:val="both"/>
        <w:rPr>
          <w:sz w:val="24"/>
          <w:szCs w:val="24"/>
        </w:rPr>
      </w:pPr>
      <w:r>
        <w:rPr>
          <w:sz w:val="24"/>
          <w:szCs w:val="24"/>
        </w:rPr>
        <w:t xml:space="preserve">V souladu s obecnou částí odůvodnění se navrhuje, </w:t>
      </w:r>
      <w:r w:rsidRPr="004D5471">
        <w:rPr>
          <w:sz w:val="24"/>
          <w:szCs w:val="24"/>
        </w:rPr>
        <w:t xml:space="preserve">aby </w:t>
      </w:r>
      <w:r>
        <w:rPr>
          <w:sz w:val="24"/>
          <w:szCs w:val="24"/>
        </w:rPr>
        <w:t xml:space="preserve">z peněz, které byly </w:t>
      </w:r>
      <w:r w:rsidRPr="004D5471">
        <w:rPr>
          <w:sz w:val="24"/>
          <w:szCs w:val="24"/>
        </w:rPr>
        <w:t xml:space="preserve">odsouzené </w:t>
      </w:r>
      <w:r>
        <w:rPr>
          <w:sz w:val="24"/>
          <w:szCs w:val="24"/>
        </w:rPr>
        <w:t>ženě</w:t>
      </w:r>
      <w:r w:rsidR="00B3333C">
        <w:rPr>
          <w:sz w:val="24"/>
          <w:szCs w:val="24"/>
        </w:rPr>
        <w:t>, která je těhotná nebo které bylo povoleno mít u sebe své dítě a starat se o ně, uloženy na její účet ve věznici</w:t>
      </w:r>
      <w:r w:rsidRPr="004D5471">
        <w:rPr>
          <w:sz w:val="24"/>
          <w:szCs w:val="24"/>
        </w:rPr>
        <w:t>,</w:t>
      </w:r>
      <w:r>
        <w:rPr>
          <w:sz w:val="24"/>
          <w:szCs w:val="24"/>
        </w:rPr>
        <w:t xml:space="preserve"> </w:t>
      </w:r>
      <w:r w:rsidR="00B3333C" w:rsidRPr="00B77096">
        <w:rPr>
          <w:sz w:val="24"/>
          <w:szCs w:val="24"/>
        </w:rPr>
        <w:t>jedná-li se o výživné na dítě, příspěve</w:t>
      </w:r>
      <w:r w:rsidR="00B3333C">
        <w:rPr>
          <w:sz w:val="24"/>
          <w:szCs w:val="24"/>
        </w:rPr>
        <w:t>k na úhradu nákladů spojených s </w:t>
      </w:r>
      <w:r w:rsidR="00B3333C" w:rsidRPr="00B77096">
        <w:rPr>
          <w:sz w:val="24"/>
          <w:szCs w:val="24"/>
        </w:rPr>
        <w:t xml:space="preserve">těhotenstvím a porodem, přídavek na dítě, peněžitou pomoc v mateřství, rodičovský příspěvek, sirotčí důchod nebo jiné peníze výslovně určené na úhradu potřeb dítěte, </w:t>
      </w:r>
      <w:r w:rsidRPr="004D5471">
        <w:rPr>
          <w:sz w:val="24"/>
          <w:szCs w:val="24"/>
        </w:rPr>
        <w:t>nebyly sráženy peníze na úhradu nákladů výkonu trestu.</w:t>
      </w:r>
    </w:p>
    <w:p w:rsidR="00B3333C" w:rsidRPr="00F47B80" w:rsidRDefault="00B3333C" w:rsidP="00E405B9">
      <w:pPr>
        <w:spacing w:before="120" w:after="0" w:line="240" w:lineRule="auto"/>
        <w:jc w:val="both"/>
        <w:rPr>
          <w:sz w:val="24"/>
          <w:szCs w:val="24"/>
        </w:rPr>
      </w:pPr>
      <w:r>
        <w:rPr>
          <w:sz w:val="24"/>
          <w:szCs w:val="24"/>
        </w:rPr>
        <w:t xml:space="preserve">Ve výčtu jsou vyjmenovány ty druhy peněžních částek, které se nejčastěji posílají odsouzeným ženám na účet a které jsou ze své podstaty určené na péči o </w:t>
      </w:r>
      <w:r w:rsidR="00AC3FC8">
        <w:rPr>
          <w:sz w:val="24"/>
          <w:szCs w:val="24"/>
        </w:rPr>
        <w:t>dítě. Výčet je však neuzavřený. M</w:t>
      </w:r>
      <w:r>
        <w:rPr>
          <w:sz w:val="24"/>
          <w:szCs w:val="24"/>
        </w:rPr>
        <w:t xml:space="preserve">ezi </w:t>
      </w:r>
      <w:r w:rsidRPr="00E22F49">
        <w:rPr>
          <w:sz w:val="24"/>
          <w:szCs w:val="24"/>
        </w:rPr>
        <w:t>peníze výslovně určené na úhradu potřeb dítěte</w:t>
      </w:r>
      <w:r>
        <w:rPr>
          <w:sz w:val="24"/>
          <w:szCs w:val="24"/>
        </w:rPr>
        <w:t xml:space="preserve"> lze zařadit </w:t>
      </w:r>
      <w:r w:rsidR="00AC3FC8">
        <w:rPr>
          <w:sz w:val="24"/>
          <w:szCs w:val="24"/>
        </w:rPr>
        <w:t>např. peníze starších dětí odsouzené matky, či jejích rodičů, jsou</w:t>
      </w:r>
      <w:r w:rsidR="00B77096">
        <w:rPr>
          <w:sz w:val="24"/>
          <w:szCs w:val="24"/>
        </w:rPr>
        <w:t>-</w:t>
      </w:r>
      <w:r w:rsidR="00AC3FC8">
        <w:rPr>
          <w:sz w:val="24"/>
          <w:szCs w:val="24"/>
        </w:rPr>
        <w:t>li výslovně určené na úhradu potřeb dítěte (např. na</w:t>
      </w:r>
      <w:r w:rsidR="00B77096">
        <w:rPr>
          <w:sz w:val="24"/>
          <w:szCs w:val="24"/>
        </w:rPr>
        <w:t> </w:t>
      </w:r>
      <w:r w:rsidR="00AC3FC8">
        <w:rPr>
          <w:sz w:val="24"/>
          <w:szCs w:val="24"/>
        </w:rPr>
        <w:t>obálce, či v průvodním dopisu zaslané částky).</w:t>
      </w:r>
    </w:p>
    <w:p w:rsidR="00E405B9" w:rsidRDefault="00E405B9" w:rsidP="00E405B9">
      <w:pPr>
        <w:tabs>
          <w:tab w:val="left" w:pos="1545"/>
        </w:tabs>
        <w:spacing w:before="120" w:after="0" w:line="240" w:lineRule="auto"/>
        <w:jc w:val="both"/>
        <w:rPr>
          <w:sz w:val="24"/>
          <w:szCs w:val="24"/>
        </w:rPr>
      </w:pPr>
    </w:p>
    <w:p w:rsidR="00B77096" w:rsidRPr="004D5471" w:rsidRDefault="00B77096" w:rsidP="00E405B9">
      <w:pPr>
        <w:tabs>
          <w:tab w:val="left" w:pos="1545"/>
        </w:tabs>
        <w:spacing w:before="120" w:after="0" w:line="240" w:lineRule="auto"/>
        <w:jc w:val="both"/>
        <w:rPr>
          <w:sz w:val="24"/>
          <w:szCs w:val="24"/>
        </w:rPr>
      </w:pPr>
    </w:p>
    <w:p w:rsidR="00E405B9" w:rsidRPr="00DD137A" w:rsidRDefault="00E405B9" w:rsidP="00E405B9">
      <w:pPr>
        <w:spacing w:before="120" w:after="0" w:line="240" w:lineRule="auto"/>
        <w:jc w:val="both"/>
        <w:rPr>
          <w:b/>
          <w:sz w:val="24"/>
          <w:szCs w:val="24"/>
        </w:rPr>
      </w:pPr>
      <w:r w:rsidRPr="00DD137A">
        <w:rPr>
          <w:b/>
          <w:sz w:val="24"/>
          <w:szCs w:val="24"/>
        </w:rPr>
        <w:lastRenderedPageBreak/>
        <w:t>K</w:t>
      </w:r>
      <w:r>
        <w:rPr>
          <w:b/>
          <w:sz w:val="24"/>
          <w:szCs w:val="24"/>
        </w:rPr>
        <w:t> čl. II – účinnost</w:t>
      </w:r>
    </w:p>
    <w:p w:rsidR="00E405B9" w:rsidRDefault="00E405B9" w:rsidP="00E405B9">
      <w:pPr>
        <w:widowControl w:val="0"/>
        <w:spacing w:before="120" w:after="0" w:line="240" w:lineRule="auto"/>
        <w:jc w:val="both"/>
        <w:rPr>
          <w:rFonts w:eastAsia="Times New Roman"/>
          <w:sz w:val="24"/>
          <w:szCs w:val="24"/>
        </w:rPr>
      </w:pPr>
      <w:bookmarkStart w:id="2" w:name="_Hlk37946638"/>
      <w:r>
        <w:rPr>
          <w:rFonts w:eastAsia="Times New Roman"/>
          <w:sz w:val="24"/>
          <w:szCs w:val="24"/>
        </w:rPr>
        <w:t>Pokud ředitel věznice povolí matce mít u sebe ve věznici své dítě, má o</w:t>
      </w:r>
      <w:r w:rsidRPr="002F062E">
        <w:rPr>
          <w:rFonts w:eastAsia="Times New Roman"/>
          <w:sz w:val="24"/>
          <w:szCs w:val="24"/>
        </w:rPr>
        <w:t xml:space="preserve">bviněná nebo odsouzená žena povinnost </w:t>
      </w:r>
      <w:r>
        <w:rPr>
          <w:sz w:val="24"/>
          <w:szCs w:val="24"/>
        </w:rPr>
        <w:t>zajišťovat potřeby pro</w:t>
      </w:r>
      <w:r w:rsidRPr="002F062E">
        <w:rPr>
          <w:rFonts w:eastAsia="Times New Roman"/>
          <w:sz w:val="24"/>
          <w:szCs w:val="24"/>
        </w:rPr>
        <w:t xml:space="preserve"> dítě z vlastních prostředků (§ 91 odst. 6 vyhl</w:t>
      </w:r>
      <w:r>
        <w:rPr>
          <w:rFonts w:eastAsia="Times New Roman"/>
          <w:sz w:val="24"/>
          <w:szCs w:val="24"/>
        </w:rPr>
        <w:t>ášky</w:t>
      </w:r>
      <w:r w:rsidRPr="002F062E">
        <w:rPr>
          <w:rFonts w:eastAsia="Times New Roman"/>
          <w:sz w:val="24"/>
          <w:szCs w:val="24"/>
        </w:rPr>
        <w:t xml:space="preserve"> č.</w:t>
      </w:r>
      <w:r>
        <w:rPr>
          <w:rFonts w:eastAsia="Times New Roman"/>
          <w:sz w:val="24"/>
          <w:szCs w:val="24"/>
        </w:rPr>
        <w:t> </w:t>
      </w:r>
      <w:r w:rsidRPr="002F062E">
        <w:rPr>
          <w:rFonts w:eastAsia="Times New Roman"/>
          <w:sz w:val="24"/>
          <w:szCs w:val="24"/>
        </w:rPr>
        <w:t>345/1999</w:t>
      </w:r>
      <w:r>
        <w:rPr>
          <w:rFonts w:eastAsia="Times New Roman"/>
          <w:sz w:val="24"/>
          <w:szCs w:val="24"/>
        </w:rPr>
        <w:t> </w:t>
      </w:r>
      <w:r w:rsidRPr="002F062E">
        <w:rPr>
          <w:rFonts w:eastAsia="Times New Roman"/>
          <w:sz w:val="24"/>
          <w:szCs w:val="24"/>
        </w:rPr>
        <w:t>Sb., kterou se vydává řád výkonu trestu odnětí svobody, § 78a odst. 5 vyhl</w:t>
      </w:r>
      <w:r>
        <w:rPr>
          <w:rFonts w:eastAsia="Times New Roman"/>
          <w:sz w:val="24"/>
          <w:szCs w:val="24"/>
        </w:rPr>
        <w:t>ášky</w:t>
      </w:r>
      <w:r w:rsidRPr="002F062E">
        <w:rPr>
          <w:rFonts w:eastAsia="Times New Roman"/>
          <w:sz w:val="24"/>
          <w:szCs w:val="24"/>
        </w:rPr>
        <w:t xml:space="preserve"> č.</w:t>
      </w:r>
      <w:r>
        <w:rPr>
          <w:rFonts w:eastAsia="Times New Roman"/>
          <w:sz w:val="24"/>
          <w:szCs w:val="24"/>
        </w:rPr>
        <w:t> </w:t>
      </w:r>
      <w:r w:rsidRPr="002F062E">
        <w:rPr>
          <w:rFonts w:eastAsia="Times New Roman"/>
          <w:sz w:val="24"/>
          <w:szCs w:val="24"/>
        </w:rPr>
        <w:t>109/1994 Sb., kterou se vydává řád výkonu vazby).</w:t>
      </w:r>
      <w:r>
        <w:rPr>
          <w:rFonts w:eastAsia="Times New Roman"/>
          <w:sz w:val="24"/>
          <w:szCs w:val="24"/>
        </w:rPr>
        <w:t xml:space="preserve"> Zákon č. 165/2020 Sb., </w:t>
      </w:r>
      <w:r w:rsidRPr="00D7245D">
        <w:rPr>
          <w:rFonts w:eastAsia="Times New Roman"/>
          <w:sz w:val="24"/>
          <w:szCs w:val="24"/>
        </w:rPr>
        <w:t>kterým se mění zákon č. 141/1961 Sb., o</w:t>
      </w:r>
      <w:r>
        <w:rPr>
          <w:rFonts w:eastAsia="Times New Roman"/>
          <w:sz w:val="24"/>
          <w:szCs w:val="24"/>
        </w:rPr>
        <w:t> </w:t>
      </w:r>
      <w:r w:rsidRPr="00D7245D">
        <w:rPr>
          <w:rFonts w:eastAsia="Times New Roman"/>
          <w:sz w:val="24"/>
          <w:szCs w:val="24"/>
        </w:rPr>
        <w:t>trestním řízení soudním (trestní řád), ve znění pozdějších předpisů, a</w:t>
      </w:r>
      <w:r>
        <w:rPr>
          <w:rFonts w:eastAsia="Times New Roman"/>
          <w:sz w:val="24"/>
          <w:szCs w:val="24"/>
        </w:rPr>
        <w:t> </w:t>
      </w:r>
      <w:r w:rsidRPr="00D7245D">
        <w:rPr>
          <w:rFonts w:eastAsia="Times New Roman"/>
          <w:sz w:val="24"/>
          <w:szCs w:val="24"/>
        </w:rPr>
        <w:t>některé další zákony</w:t>
      </w:r>
      <w:r>
        <w:rPr>
          <w:rFonts w:eastAsia="Times New Roman"/>
          <w:sz w:val="24"/>
          <w:szCs w:val="24"/>
        </w:rPr>
        <w:t>, rozšířil okruh případů, kdy je možné, aby těhotná žena nebo matka pečující o své dítě byla ve vězeňském zařízení.</w:t>
      </w:r>
      <w:r w:rsidRPr="00212A64">
        <w:rPr>
          <w:rFonts w:eastAsia="Times New Roman"/>
          <w:sz w:val="24"/>
          <w:szCs w:val="24"/>
        </w:rPr>
        <w:t xml:space="preserve"> </w:t>
      </w:r>
      <w:r>
        <w:rPr>
          <w:rFonts w:eastAsia="Times New Roman"/>
          <w:sz w:val="24"/>
          <w:szCs w:val="24"/>
        </w:rPr>
        <w:t>Jelikož potřeby</w:t>
      </w:r>
      <w:r w:rsidRPr="002F062E">
        <w:rPr>
          <w:rFonts w:eastAsia="Times New Roman"/>
          <w:sz w:val="24"/>
          <w:szCs w:val="24"/>
        </w:rPr>
        <w:t xml:space="preserve"> </w:t>
      </w:r>
      <w:r>
        <w:rPr>
          <w:rFonts w:eastAsia="Times New Roman"/>
          <w:sz w:val="24"/>
          <w:szCs w:val="24"/>
        </w:rPr>
        <w:t>pr</w:t>
      </w:r>
      <w:r w:rsidRPr="002F062E">
        <w:rPr>
          <w:rFonts w:eastAsia="Times New Roman"/>
          <w:sz w:val="24"/>
          <w:szCs w:val="24"/>
        </w:rPr>
        <w:t>o dítě, které bude s matkou ve</w:t>
      </w:r>
      <w:r>
        <w:rPr>
          <w:rFonts w:eastAsia="Times New Roman"/>
          <w:sz w:val="24"/>
          <w:szCs w:val="24"/>
        </w:rPr>
        <w:t> </w:t>
      </w:r>
      <w:r w:rsidRPr="002F062E">
        <w:rPr>
          <w:rFonts w:eastAsia="Times New Roman"/>
          <w:sz w:val="24"/>
          <w:szCs w:val="24"/>
        </w:rPr>
        <w:t>výkonu trestu, by v první řadě měla hradit vězněná matka, je na místě, aby</w:t>
      </w:r>
      <w:r>
        <w:rPr>
          <w:rFonts w:eastAsia="Times New Roman"/>
          <w:sz w:val="24"/>
          <w:szCs w:val="24"/>
        </w:rPr>
        <w:t xml:space="preserve"> z</w:t>
      </w:r>
      <w:r w:rsidRPr="002F062E">
        <w:rPr>
          <w:rFonts w:eastAsia="Times New Roman"/>
          <w:sz w:val="24"/>
          <w:szCs w:val="24"/>
        </w:rPr>
        <w:t xml:space="preserve"> </w:t>
      </w:r>
      <w:r>
        <w:rPr>
          <w:rFonts w:eastAsia="Times New Roman"/>
          <w:sz w:val="24"/>
          <w:szCs w:val="24"/>
        </w:rPr>
        <w:t>peněz</w:t>
      </w:r>
      <w:r w:rsidRPr="002F062E">
        <w:rPr>
          <w:rFonts w:eastAsia="Times New Roman"/>
          <w:sz w:val="24"/>
          <w:szCs w:val="24"/>
        </w:rPr>
        <w:t xml:space="preserve">, které budou do věznice matce doručeny za účelem zajištění potřeb dítěte, byly </w:t>
      </w:r>
      <w:r>
        <w:rPr>
          <w:rFonts w:eastAsia="Times New Roman"/>
          <w:sz w:val="24"/>
          <w:szCs w:val="24"/>
        </w:rPr>
        <w:t>doopravdy hrazeny věci uspokojující potřeby dítěte.</w:t>
      </w:r>
    </w:p>
    <w:p w:rsidR="00E405B9" w:rsidRPr="0091720C" w:rsidRDefault="00E405B9" w:rsidP="00E405B9">
      <w:pPr>
        <w:widowControl w:val="0"/>
        <w:spacing w:before="120" w:after="0" w:line="240" w:lineRule="auto"/>
        <w:jc w:val="both"/>
        <w:rPr>
          <w:sz w:val="24"/>
          <w:szCs w:val="24"/>
        </w:rPr>
      </w:pPr>
      <w:r>
        <w:rPr>
          <w:rFonts w:eastAsia="Times New Roman"/>
          <w:sz w:val="24"/>
          <w:szCs w:val="24"/>
        </w:rPr>
        <w:t>Je v nejlepším zájmu dítěte, které je spolu se svojí matkou ve věznici, aby peníze doručené matce na úhradu jeho potřeb byly takto využity. Toto lze považovat za naléhavý obecný zájem, kterým lze odůvodnit stanovení účinnosti</w:t>
      </w:r>
      <w:r w:rsidRPr="00793AF1">
        <w:rPr>
          <w:rFonts w:eastAsia="Times New Roman"/>
          <w:sz w:val="24"/>
          <w:szCs w:val="24"/>
        </w:rPr>
        <w:t> k</w:t>
      </w:r>
      <w:r>
        <w:rPr>
          <w:rFonts w:eastAsia="Times New Roman"/>
          <w:sz w:val="24"/>
          <w:szCs w:val="24"/>
        </w:rPr>
        <w:t> jinému dni, než k</w:t>
      </w:r>
      <w:r w:rsidRPr="00793AF1">
        <w:rPr>
          <w:rFonts w:eastAsia="Times New Roman"/>
          <w:sz w:val="24"/>
          <w:szCs w:val="24"/>
        </w:rPr>
        <w:t xml:space="preserve"> 1. lednu nebo k</w:t>
      </w:r>
      <w:r>
        <w:rPr>
          <w:rFonts w:eastAsia="Times New Roman"/>
          <w:sz w:val="24"/>
          <w:szCs w:val="24"/>
        </w:rPr>
        <w:t> </w:t>
      </w:r>
      <w:r w:rsidRPr="00793AF1">
        <w:rPr>
          <w:rFonts w:eastAsia="Times New Roman"/>
          <w:sz w:val="24"/>
          <w:szCs w:val="24"/>
        </w:rPr>
        <w:t>1.</w:t>
      </w:r>
      <w:r>
        <w:rPr>
          <w:rFonts w:eastAsia="Times New Roman"/>
          <w:sz w:val="24"/>
          <w:szCs w:val="24"/>
        </w:rPr>
        <w:t> </w:t>
      </w:r>
      <w:r w:rsidRPr="00793AF1">
        <w:rPr>
          <w:rFonts w:eastAsia="Times New Roman"/>
          <w:sz w:val="24"/>
          <w:szCs w:val="24"/>
        </w:rPr>
        <w:t>červenci kalendářního roku</w:t>
      </w:r>
      <w:r>
        <w:rPr>
          <w:rFonts w:eastAsia="Times New Roman"/>
          <w:sz w:val="24"/>
          <w:szCs w:val="24"/>
        </w:rPr>
        <w:t xml:space="preserve">. Stanovení data účinnosti navrhované vyhlášky k 1. říjnu 2020, tj. ke stejnému dni, ke kterému díky zákonu č. 165/2020 Sb. dochází k rozšíření případů, kdy bude vězněna těhotná žena nebo matka pečující o své malé dítě, je proto v souladu s § 3 odst. 4 větou první zákona č. 309/1999 Sb., </w:t>
      </w:r>
      <w:r w:rsidRPr="00793AF1">
        <w:rPr>
          <w:rFonts w:eastAsia="Times New Roman"/>
          <w:sz w:val="24"/>
          <w:szCs w:val="24"/>
        </w:rPr>
        <w:t>o Sbírce zákonů a o Sbírce mezinárodních smluv</w:t>
      </w:r>
      <w:r>
        <w:rPr>
          <w:rFonts w:eastAsia="Times New Roman"/>
          <w:sz w:val="24"/>
          <w:szCs w:val="24"/>
        </w:rPr>
        <w:t>, ve znění pozdějších předpisů.</w:t>
      </w:r>
      <w:bookmarkEnd w:id="2"/>
    </w:p>
    <w:sectPr w:rsidR="00E405B9" w:rsidRPr="0091720C" w:rsidSect="00607869">
      <w:footerReference w:type="default" r:id="rId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33C" w:rsidRDefault="00B3333C" w:rsidP="004D5471">
      <w:pPr>
        <w:spacing w:after="0" w:line="240" w:lineRule="auto"/>
      </w:pPr>
      <w:r>
        <w:separator/>
      </w:r>
    </w:p>
  </w:endnote>
  <w:endnote w:type="continuationSeparator" w:id="0">
    <w:p w:rsidR="00B3333C" w:rsidRDefault="00B3333C" w:rsidP="004D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3C" w:rsidRDefault="00B3333C">
    <w:pPr>
      <w:pStyle w:val="Zpat"/>
      <w:jc w:val="center"/>
    </w:pPr>
    <w:r>
      <w:fldChar w:fldCharType="begin"/>
    </w:r>
    <w:r>
      <w:instrText>PAGE   \* MERGEFORMAT</w:instrText>
    </w:r>
    <w:r>
      <w:fldChar w:fldCharType="separate"/>
    </w:r>
    <w:r w:rsidR="00C44687">
      <w:rPr>
        <w:noProof/>
      </w:rPr>
      <w:t>4</w:t>
    </w:r>
    <w:r>
      <w:fldChar w:fldCharType="end"/>
    </w:r>
  </w:p>
  <w:p w:rsidR="00B3333C" w:rsidRDefault="00B333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33C" w:rsidRDefault="00B3333C" w:rsidP="004D5471">
      <w:pPr>
        <w:spacing w:after="0" w:line="240" w:lineRule="auto"/>
      </w:pPr>
      <w:r>
        <w:separator/>
      </w:r>
    </w:p>
  </w:footnote>
  <w:footnote w:type="continuationSeparator" w:id="0">
    <w:p w:rsidR="00B3333C" w:rsidRDefault="00B3333C" w:rsidP="004D5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71"/>
    <w:rsid w:val="000064DF"/>
    <w:rsid w:val="00015236"/>
    <w:rsid w:val="00021545"/>
    <w:rsid w:val="0003657B"/>
    <w:rsid w:val="00053F58"/>
    <w:rsid w:val="000B6F1D"/>
    <w:rsid w:val="000D0183"/>
    <w:rsid w:val="000E76E8"/>
    <w:rsid w:val="00164B58"/>
    <w:rsid w:val="00201FF6"/>
    <w:rsid w:val="00204C7D"/>
    <w:rsid w:val="00206C90"/>
    <w:rsid w:val="00212A64"/>
    <w:rsid w:val="00214118"/>
    <w:rsid w:val="002E4494"/>
    <w:rsid w:val="002F062E"/>
    <w:rsid w:val="00301EDC"/>
    <w:rsid w:val="00321A47"/>
    <w:rsid w:val="00337801"/>
    <w:rsid w:val="00401B01"/>
    <w:rsid w:val="00455F0A"/>
    <w:rsid w:val="004A6A95"/>
    <w:rsid w:val="004D5471"/>
    <w:rsid w:val="00607869"/>
    <w:rsid w:val="00621B69"/>
    <w:rsid w:val="0065213E"/>
    <w:rsid w:val="006524A7"/>
    <w:rsid w:val="00730D27"/>
    <w:rsid w:val="007A087C"/>
    <w:rsid w:val="00846B7C"/>
    <w:rsid w:val="008A0C6E"/>
    <w:rsid w:val="008D10AF"/>
    <w:rsid w:val="00932FD2"/>
    <w:rsid w:val="009B19D7"/>
    <w:rsid w:val="009E2682"/>
    <w:rsid w:val="00AC3FC8"/>
    <w:rsid w:val="00B3333C"/>
    <w:rsid w:val="00B77096"/>
    <w:rsid w:val="00C33247"/>
    <w:rsid w:val="00C44687"/>
    <w:rsid w:val="00C61B9D"/>
    <w:rsid w:val="00CB4136"/>
    <w:rsid w:val="00D132DC"/>
    <w:rsid w:val="00D73910"/>
    <w:rsid w:val="00E405B9"/>
    <w:rsid w:val="00E514D9"/>
    <w:rsid w:val="00E74585"/>
    <w:rsid w:val="00F2273D"/>
    <w:rsid w:val="00F442FF"/>
    <w:rsid w:val="00F47B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2C2E"/>
  <w15:chartTrackingRefBased/>
  <w15:docId w15:val="{6901F72A-1829-4526-BAD7-D7E0F034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5471"/>
    <w:pPr>
      <w:spacing w:after="200" w:line="276" w:lineRule="auto"/>
    </w:pPr>
    <w:rPr>
      <w:rFonts w:ascii="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4D5471"/>
    <w:pPr>
      <w:tabs>
        <w:tab w:val="center" w:pos="4536"/>
        <w:tab w:val="right" w:pos="9072"/>
      </w:tabs>
      <w:spacing w:after="0" w:line="240" w:lineRule="auto"/>
    </w:pPr>
    <w:rPr>
      <w:rFonts w:eastAsia="Times New Roman"/>
      <w:sz w:val="24"/>
      <w:szCs w:val="24"/>
    </w:rPr>
  </w:style>
  <w:style w:type="character" w:customStyle="1" w:styleId="ZpatChar">
    <w:name w:val="Zápatí Char"/>
    <w:basedOn w:val="Standardnpsmoodstavce"/>
    <w:link w:val="Zpat"/>
    <w:uiPriority w:val="99"/>
    <w:rsid w:val="004D5471"/>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D5471"/>
    <w:pPr>
      <w:tabs>
        <w:tab w:val="center" w:pos="4536"/>
        <w:tab w:val="right" w:pos="9072"/>
      </w:tabs>
    </w:pPr>
  </w:style>
  <w:style w:type="character" w:customStyle="1" w:styleId="ZhlavChar">
    <w:name w:val="Záhlaví Char"/>
    <w:basedOn w:val="Standardnpsmoodstavce"/>
    <w:link w:val="Zhlav"/>
    <w:uiPriority w:val="99"/>
    <w:rsid w:val="004D5471"/>
    <w:rPr>
      <w:rFonts w:ascii="Times New Roman" w:hAnsi="Times New Roman" w:cs="Times New Roman"/>
      <w:sz w:val="20"/>
      <w:szCs w:val="20"/>
      <w:lang w:eastAsia="cs-CZ"/>
    </w:rPr>
  </w:style>
  <w:style w:type="paragraph" w:styleId="Normlnweb">
    <w:name w:val="Normal (Web)"/>
    <w:basedOn w:val="Normln"/>
    <w:uiPriority w:val="99"/>
    <w:unhideWhenUsed/>
    <w:rsid w:val="004D5471"/>
    <w:pPr>
      <w:spacing w:before="100" w:beforeAutospacing="1" w:after="100" w:afterAutospacing="1" w:line="240" w:lineRule="auto"/>
    </w:pPr>
    <w:rPr>
      <w:rFonts w:eastAsia="Times New Roman"/>
      <w:sz w:val="24"/>
      <w:szCs w:val="24"/>
    </w:rPr>
  </w:style>
  <w:style w:type="paragraph" w:styleId="Textbubliny">
    <w:name w:val="Balloon Text"/>
    <w:basedOn w:val="Normln"/>
    <w:link w:val="TextbublinyChar"/>
    <w:uiPriority w:val="99"/>
    <w:semiHidden/>
    <w:unhideWhenUsed/>
    <w:rsid w:val="00321A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1A47"/>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64163">
      <w:bodyDiv w:val="1"/>
      <w:marLeft w:val="0"/>
      <w:marRight w:val="0"/>
      <w:marTop w:val="0"/>
      <w:marBottom w:val="0"/>
      <w:divBdr>
        <w:top w:val="none" w:sz="0" w:space="0" w:color="auto"/>
        <w:left w:val="none" w:sz="0" w:space="0" w:color="auto"/>
        <w:bottom w:val="none" w:sz="0" w:space="0" w:color="auto"/>
        <w:right w:val="none" w:sz="0" w:space="0" w:color="auto"/>
      </w:divBdr>
    </w:div>
    <w:div w:id="1019162378">
      <w:bodyDiv w:val="1"/>
      <w:marLeft w:val="0"/>
      <w:marRight w:val="0"/>
      <w:marTop w:val="0"/>
      <w:marBottom w:val="0"/>
      <w:divBdr>
        <w:top w:val="none" w:sz="0" w:space="0" w:color="auto"/>
        <w:left w:val="none" w:sz="0" w:space="0" w:color="auto"/>
        <w:bottom w:val="none" w:sz="0" w:space="0" w:color="auto"/>
        <w:right w:val="none" w:sz="0" w:space="0" w:color="auto"/>
      </w:divBdr>
    </w:div>
    <w:div w:id="1084254656">
      <w:bodyDiv w:val="1"/>
      <w:marLeft w:val="0"/>
      <w:marRight w:val="0"/>
      <w:marTop w:val="0"/>
      <w:marBottom w:val="0"/>
      <w:divBdr>
        <w:top w:val="none" w:sz="0" w:space="0" w:color="auto"/>
        <w:left w:val="none" w:sz="0" w:space="0" w:color="auto"/>
        <w:bottom w:val="none" w:sz="0" w:space="0" w:color="auto"/>
        <w:right w:val="none" w:sz="0" w:space="0" w:color="auto"/>
      </w:divBdr>
    </w:div>
    <w:div w:id="1852599140">
      <w:bodyDiv w:val="1"/>
      <w:marLeft w:val="0"/>
      <w:marRight w:val="0"/>
      <w:marTop w:val="0"/>
      <w:marBottom w:val="0"/>
      <w:divBdr>
        <w:top w:val="none" w:sz="0" w:space="0" w:color="auto"/>
        <w:left w:val="none" w:sz="0" w:space="0" w:color="auto"/>
        <w:bottom w:val="none" w:sz="0" w:space="0" w:color="auto"/>
        <w:right w:val="none" w:sz="0" w:space="0" w:color="auto"/>
      </w:divBdr>
    </w:div>
    <w:div w:id="2114743881">
      <w:bodyDiv w:val="1"/>
      <w:marLeft w:val="0"/>
      <w:marRight w:val="0"/>
      <w:marTop w:val="0"/>
      <w:marBottom w:val="0"/>
      <w:divBdr>
        <w:top w:val="none" w:sz="0" w:space="0" w:color="auto"/>
        <w:left w:val="none" w:sz="0" w:space="0" w:color="auto"/>
        <w:bottom w:val="none" w:sz="0" w:space="0" w:color="auto"/>
        <w:right w:val="none" w:sz="0" w:space="0" w:color="auto"/>
      </w:divBdr>
      <w:divsChild>
        <w:div w:id="364601118">
          <w:marLeft w:val="600"/>
          <w:marRight w:val="0"/>
          <w:marTop w:val="80"/>
          <w:marBottom w:val="0"/>
          <w:divBdr>
            <w:top w:val="none" w:sz="0" w:space="0" w:color="auto"/>
            <w:left w:val="none" w:sz="0" w:space="0" w:color="auto"/>
            <w:bottom w:val="none" w:sz="0" w:space="0" w:color="auto"/>
            <w:right w:val="none" w:sz="0" w:space="0" w:color="auto"/>
          </w:divBdr>
        </w:div>
        <w:div w:id="961955328">
          <w:marLeft w:val="600"/>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DCD6DBA8</Template>
  <TotalTime>1</TotalTime>
  <Pages>4</Pages>
  <Words>1473</Words>
  <Characters>8691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Forejt</dc:creator>
  <cp:keywords/>
  <dc:description/>
  <cp:lastModifiedBy>Kučera Václav Mgr.</cp:lastModifiedBy>
  <cp:revision>3</cp:revision>
  <dcterms:created xsi:type="dcterms:W3CDTF">2020-07-01T15:48:00Z</dcterms:created>
  <dcterms:modified xsi:type="dcterms:W3CDTF">2020-07-03T05:36:00Z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