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D47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433529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Analýza využívání tzv. doporučující tabulky k určování výživného</w:t>
      </w:r>
    </w:p>
    <w:p w14:paraId="313A2CF8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Ministerstvo spravedlnosti připravilo analytický materiál, který vyhodnocuje využívání tzv. doporučující tabulky k určování výživného a obsahuje návrhy na její možnou aktualizaci. Tento dokument předkládá k veřejné konzultaci.</w:t>
      </w:r>
    </w:p>
    <w:p w14:paraId="1FDBE735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Analýza se podrobně zabývá využíváním doporučených výchozích rozmezí pro stanovení výše výživného v otázkách výživného na nezaopatřené děti, které připravilo </w:t>
      </w:r>
      <w:hyperlink r:id="rId4" w:tgtFrame="_blank" w:history="1"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Ministerstvo spravedlnosti v roce 2010 </w:t>
        </w:r>
      </w:hyperlink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za účelem sjednocení rozhodovací praxe soudů. Analytický materiál zpracovává množství statistických dat z rozhodovací činnosti soudů, ale i další informace. Neopomíjí ani aktuální sociologické výzkumy, které se věnují tématu rodiny. Na základě poznatků z provedené analýzy jsou v dokumentu navrženy možné změny doporučující tabulky směřující ke zvýšení její přesnosti a efektivity.</w:t>
      </w:r>
    </w:p>
    <w:p w14:paraId="5241B02C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Cílem veřejné konzultace je získat zpětnou vazbu od odborné i jinak zainteresované veřejnosti ke zvažovaným úpravám doporučující tabulky. Aktualizovaná verze tabulky by měla sloužit primárně veřejnosti, jež by si s její pomocí mohla sama určit orientační výši výživného. Nadále se předpokládá, že tabulka zůstane doporučenou pomůckou, která z povahy věci není schopna nahradit potřebu zohledňovat individuální zvláštnosti každého případu.</w:t>
      </w:r>
    </w:p>
    <w:p w14:paraId="3D10729C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Veškeré připomínky a náměty uvítá Ministerstvo spravedlnosti do 31. srpna 2021 na e-mailové adrese </w:t>
      </w:r>
      <w:hyperlink r:id="rId5" w:history="1"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ol@msp.justice.cz</w:t>
        </w:r>
      </w:hyperlink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. U připomínek prosím uveďte, k jaké konkrétní záležitosti se připomínka vztahuje, jakou změnu navrhujete a odůvodnění této změny. Z organizačních důvodů prosíme o sdělení jména a příjmení, e-mailové adresy a případně i telefonního kontaktu na osobu, s níž bude možné připomínky projednat.</w:t>
      </w:r>
    </w:p>
    <w:p w14:paraId="3B09905B" w14:textId="77777777" w:rsidR="00433529" w:rsidRPr="00433529" w:rsidRDefault="00433529" w:rsidP="00433529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hyperlink r:id="rId6" w:tgtFrame="_blank" w:history="1"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Analýz</w:t>
        </w:r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a</w:t>
        </w:r>
      </w:hyperlink>
      <w:r w:rsidRPr="00433529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 + </w:t>
      </w:r>
      <w:hyperlink r:id="rId7" w:tgtFrame="_blank" w:history="1"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 xml:space="preserve">balíček příloh (excely </w:t>
        </w:r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s</w:t>
        </w:r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 xml:space="preserve">e </w:t>
        </w:r>
        <w:proofErr w:type="spellStart"/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stat</w:t>
        </w:r>
        <w:proofErr w:type="spellEnd"/>
        <w:r w:rsidRPr="00433529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. daty)</w:t>
        </w:r>
      </w:hyperlink>
    </w:p>
    <w:p w14:paraId="32DD49A5" w14:textId="77777777" w:rsidR="00A811C0" w:rsidRDefault="00A811C0"/>
    <w:sectPr w:rsidR="00A811C0" w:rsidSect="00433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29"/>
    <w:rsid w:val="00433529"/>
    <w:rsid w:val="00A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9713"/>
  <w15:chartTrackingRefBased/>
  <w15:docId w15:val="{5B6FC5F7-2377-4B58-91D9-18C5578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ustice.cz/documents/12681/724488/P%C5%99%C3%ADlohy+%28statistick%C3%A1+data%29.zip/ca700f50-4c1c-4a2d-b7f9-085716cfd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documents/12681/724488/Anal%C3%BDza+vyu%C5%BE%C3%ADv%C3%A1n%C3%AD+tzv.+doporu%C4%8Duj%C3%ADc%C3%AD+tabulky+k+ur%C4%8Dov%C3%A1n%C3%AD+v%C3%BD%C5%BEivn%C3%A9ho.docx/278f6c0b-9bbf-41be-b847-44e729a0857b" TargetMode="External"/><Relationship Id="rId5" Type="http://schemas.openxmlformats.org/officeDocument/2006/relationships/hyperlink" Target="mailto:ol@msp.justice.cz" TargetMode="External"/><Relationship Id="rId4" Type="http://schemas.openxmlformats.org/officeDocument/2006/relationships/hyperlink" Target="https://justice.cz/documents/12681/724488/Doporu%C4%8Duj%C3%ADc%C3%AD_procentu%C3%A1ln%C3%AD_rozmez%C3%AD_v%C3%BD%C5%BEivn%C3%A9.pdf/ffb75f31-9623-41d9-8150-05f7cec0199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2060</Characters>
  <Application>Microsoft Office Word</Application>
  <DocSecurity>0</DocSecurity>
  <Lines>17</Lines>
  <Paragraphs>4</Paragraphs>
  <ScaleCrop>false</ScaleCrop>
  <Company>Ministerstvo spravedlnosti ČR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Vašíček Martin Bc.</dc:creator>
  <cp:keywords/>
  <dc:description/>
  <cp:lastModifiedBy>Vašíček Martin Bc.</cp:lastModifiedBy>
  <cp:revision>1</cp:revision>
  <dcterms:created xsi:type="dcterms:W3CDTF">2022-09-20T13:08:00Z</dcterms:created>
  <dcterms:modified xsi:type="dcterms:W3CDTF">2022-09-20T13:10:00Z</dcterms:modified>
</cp:coreProperties>
</file>