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A0F45" w14:textId="5D08BDB9" w:rsidR="00EE31CA" w:rsidRDefault="00EE31CA" w:rsidP="008F3252">
      <w:pPr>
        <w:pStyle w:val="Nadpishlavn"/>
        <w:ind w:firstLine="0"/>
      </w:pPr>
      <w:r>
        <w:t>VYHLÁŠEN</w:t>
      </w:r>
      <w:r w:rsidR="00F364A6">
        <w:t>Í VÝBĚROVÉHO ŘÍZENÍ NA KANDIDÁTA</w:t>
      </w:r>
      <w:r>
        <w:t xml:space="preserve"> NA FUNKCI SOUDCE </w:t>
      </w:r>
      <w:r w:rsidR="00F364A6">
        <w:t>TRIBUNÁLU SOUDNÍHO DVORA EVROPSKÉ UNIE</w:t>
      </w:r>
    </w:p>
    <w:p w14:paraId="4178CD31" w14:textId="77777777" w:rsidR="007170B9" w:rsidRDefault="007170B9" w:rsidP="00EE31CA">
      <w:pPr>
        <w:pStyle w:val="Textodstavce"/>
      </w:pPr>
    </w:p>
    <w:p w14:paraId="5264A5D8" w14:textId="396DF597" w:rsidR="00EE31CA" w:rsidRPr="00F67A9D" w:rsidRDefault="00EE31CA" w:rsidP="00EE31CA">
      <w:pPr>
        <w:pStyle w:val="Textodstavce"/>
        <w:rPr>
          <w:b/>
        </w:rPr>
      </w:pPr>
      <w:r w:rsidRPr="00F67A9D">
        <w:rPr>
          <w:b/>
        </w:rPr>
        <w:t>Ministerstvo spravedlnosti (dále jen „ministerstvo“) na základě usnesení vlády ze dne 1</w:t>
      </w:r>
      <w:r w:rsidR="00F364A6" w:rsidRPr="00F67A9D">
        <w:rPr>
          <w:b/>
        </w:rPr>
        <w:t>3. července 2011</w:t>
      </w:r>
      <w:r w:rsidRPr="00F67A9D">
        <w:rPr>
          <w:b/>
        </w:rPr>
        <w:t xml:space="preserve"> č. </w:t>
      </w:r>
      <w:r w:rsidR="00F364A6" w:rsidRPr="00F67A9D">
        <w:rPr>
          <w:b/>
        </w:rPr>
        <w:t>525</w:t>
      </w:r>
      <w:r w:rsidRPr="00F67A9D">
        <w:rPr>
          <w:b/>
        </w:rPr>
        <w:t xml:space="preserve"> </w:t>
      </w:r>
      <w:r w:rsidR="00F364A6" w:rsidRPr="00F67A9D">
        <w:rPr>
          <w:b/>
        </w:rPr>
        <w:t>o Pravidlech pro výběr kandidáta</w:t>
      </w:r>
      <w:r w:rsidRPr="00F67A9D">
        <w:rPr>
          <w:b/>
        </w:rPr>
        <w:t xml:space="preserve"> na funkci soudce </w:t>
      </w:r>
      <w:r w:rsidR="00F364A6" w:rsidRPr="00F67A9D">
        <w:rPr>
          <w:b/>
        </w:rPr>
        <w:t xml:space="preserve">Soudního dvora Evropské unie ve znění změn schválených usnesením vlády ze dne 24. července 2017 č. 562 </w:t>
      </w:r>
      <w:r w:rsidR="00F67A9D">
        <w:rPr>
          <w:b/>
        </w:rPr>
        <w:t>(dále jen </w:t>
      </w:r>
      <w:r w:rsidRPr="00F67A9D">
        <w:rPr>
          <w:b/>
        </w:rPr>
        <w:t>„Pravidla“) vyhlašuje výběrové řízení na kandidát</w:t>
      </w:r>
      <w:r w:rsidR="00F364A6" w:rsidRPr="00F67A9D">
        <w:rPr>
          <w:b/>
        </w:rPr>
        <w:t>a</w:t>
      </w:r>
      <w:r w:rsidRPr="00F67A9D">
        <w:rPr>
          <w:b/>
        </w:rPr>
        <w:t xml:space="preserve"> na funkci soudce </w:t>
      </w:r>
      <w:r w:rsidR="00F364A6" w:rsidRPr="00F67A9D">
        <w:rPr>
          <w:b/>
        </w:rPr>
        <w:t>Tribunálu Soudního dvora Evropské unie.</w:t>
      </w:r>
    </w:p>
    <w:p w14:paraId="3B6094B9" w14:textId="6BA63599" w:rsidR="00E03DC2" w:rsidRDefault="00F67A9D" w:rsidP="00E03DC2">
      <w:pPr>
        <w:pStyle w:val="Textodstavce"/>
      </w:pPr>
      <w:r w:rsidRPr="00D30228">
        <w:t>Pozice</w:t>
      </w:r>
      <w:r w:rsidR="00E03DC2" w:rsidRPr="00D30228">
        <w:t xml:space="preserve"> stávajícího soudce</w:t>
      </w:r>
      <w:r w:rsidR="008911F2" w:rsidRPr="00D30228">
        <w:t xml:space="preserve"> </w:t>
      </w:r>
      <w:r w:rsidRPr="00D30228">
        <w:t>Tribunálu Soudního dvora Evropské unie</w:t>
      </w:r>
      <w:r w:rsidR="008911F2" w:rsidRPr="00D30228">
        <w:t xml:space="preserve"> </w:t>
      </w:r>
      <w:r w:rsidR="006D1698">
        <w:t>jmenovaného</w:t>
      </w:r>
      <w:r w:rsidR="008911F2" w:rsidRPr="00D30228">
        <w:t xml:space="preserve"> za Českou repub</w:t>
      </w:r>
      <w:r w:rsidR="00E03DC2" w:rsidRPr="00D30228">
        <w:t xml:space="preserve">liku </w:t>
      </w:r>
      <w:r w:rsidRPr="00D30228">
        <w:t>bude uvolněna k</w:t>
      </w:r>
      <w:r w:rsidR="00E03DC2" w:rsidRPr="00D30228">
        <w:t xml:space="preserve"> </w:t>
      </w:r>
      <w:r w:rsidRPr="00D30228">
        <w:t>6</w:t>
      </w:r>
      <w:r w:rsidR="00E03DC2" w:rsidRPr="00D30228">
        <w:t>. říjn</w:t>
      </w:r>
      <w:r w:rsidRPr="00D30228">
        <w:t>u 2020, p</w:t>
      </w:r>
      <w:r w:rsidR="00E03DC2" w:rsidRPr="00D30228">
        <w:t xml:space="preserve">ředpokládaný termín nástupu do funkce soudce </w:t>
      </w:r>
      <w:r w:rsidR="006D1698">
        <w:t>nově </w:t>
      </w:r>
      <w:bookmarkStart w:id="0" w:name="_GoBack"/>
      <w:bookmarkEnd w:id="0"/>
      <w:r w:rsidR="00E03DC2" w:rsidRPr="00D30228">
        <w:t xml:space="preserve">zvoleného za </w:t>
      </w:r>
      <w:r w:rsidR="008911F2" w:rsidRPr="00D30228">
        <w:t>Českou republiku je </w:t>
      </w:r>
      <w:r w:rsidRPr="00D30228">
        <w:t xml:space="preserve">bezprostředně po jeho jmenování </w:t>
      </w:r>
      <w:r w:rsidR="00095421">
        <w:t>a složení přísahy v návaznosti na </w:t>
      </w:r>
      <w:r w:rsidR="006D1698">
        <w:t>stanovisko</w:t>
      </w:r>
      <w:r w:rsidRPr="00D30228">
        <w:t xml:space="preserve"> výboru zřízeného podle článku 255 Smlouvy o fungování Evropské unie</w:t>
      </w:r>
      <w:r w:rsidR="00E03DC2" w:rsidRPr="00D30228">
        <w:t>.</w:t>
      </w:r>
    </w:p>
    <w:p w14:paraId="7A3B2F86" w14:textId="33F9530C" w:rsidR="00EE31CA" w:rsidRDefault="00EE31CA" w:rsidP="00EE31CA">
      <w:pPr>
        <w:pStyle w:val="Nadpissti"/>
      </w:pPr>
      <w:r>
        <w:t>Požadavky na osob</w:t>
      </w:r>
      <w:r w:rsidR="00F364A6">
        <w:t>U</w:t>
      </w:r>
      <w:r>
        <w:t xml:space="preserve"> kandidát</w:t>
      </w:r>
      <w:r w:rsidR="00F364A6">
        <w:t>a</w:t>
      </w:r>
    </w:p>
    <w:p w14:paraId="4B9B22A3" w14:textId="47694ED1" w:rsidR="00EE31CA" w:rsidRDefault="00EE31CA" w:rsidP="00EE31CA">
      <w:pPr>
        <w:pStyle w:val="Textodstavce"/>
      </w:pPr>
      <w:r>
        <w:t>Kandidát na funkci soudce musí:</w:t>
      </w:r>
    </w:p>
    <w:p w14:paraId="4EDE2D61" w14:textId="54D3F910" w:rsidR="00F364A6" w:rsidRDefault="00EE31CA" w:rsidP="00F364A6">
      <w:pPr>
        <w:pStyle w:val="Textpsmena"/>
        <w:numPr>
          <w:ilvl w:val="0"/>
          <w:numId w:val="1"/>
        </w:numPr>
      </w:pPr>
      <w:r>
        <w:t>být státním občanem České republiky,</w:t>
      </w:r>
    </w:p>
    <w:p w14:paraId="0C18FE8E" w14:textId="77777777" w:rsidR="00F364A6" w:rsidRDefault="00F364A6" w:rsidP="00F364A6">
      <w:pPr>
        <w:pStyle w:val="Textpsmena"/>
        <w:numPr>
          <w:ilvl w:val="0"/>
          <w:numId w:val="1"/>
        </w:numPr>
      </w:pPr>
      <w:r>
        <w:t>být bezúhonný,</w:t>
      </w:r>
    </w:p>
    <w:p w14:paraId="39E19646" w14:textId="77777777" w:rsidR="00F364A6" w:rsidRDefault="00EE31CA" w:rsidP="00F364A6">
      <w:pPr>
        <w:pStyle w:val="Textpsmena"/>
        <w:numPr>
          <w:ilvl w:val="0"/>
          <w:numId w:val="1"/>
        </w:numPr>
      </w:pPr>
      <w:r w:rsidRPr="00EE31CA">
        <w:t>mít vysoký morální charakter</w:t>
      </w:r>
      <w:r w:rsidR="00F364A6">
        <w:t>,</w:t>
      </w:r>
    </w:p>
    <w:p w14:paraId="1C0968DD" w14:textId="2B646B2A" w:rsidR="00F364A6" w:rsidRDefault="00F364A6" w:rsidP="00F364A6">
      <w:pPr>
        <w:pStyle w:val="Textpsmena"/>
        <w:numPr>
          <w:ilvl w:val="0"/>
          <w:numId w:val="1"/>
        </w:numPr>
      </w:pPr>
      <w:r>
        <w:t>mít ukončené vysokoškolské magisterské právnické vzdělání,</w:t>
      </w:r>
    </w:p>
    <w:p w14:paraId="53D08BF4" w14:textId="70C9B364" w:rsidR="00B17D71" w:rsidRDefault="00F364A6" w:rsidP="00B17D71">
      <w:pPr>
        <w:pStyle w:val="Textpsmena"/>
        <w:numPr>
          <w:ilvl w:val="0"/>
          <w:numId w:val="1"/>
        </w:numPr>
      </w:pPr>
      <w:r>
        <w:t>mít právní praxi po dob</w:t>
      </w:r>
      <w:r w:rsidR="005D49DC">
        <w:t>u</w:t>
      </w:r>
      <w:r>
        <w:t xml:space="preserve"> nejméně deseti let</w:t>
      </w:r>
      <w:r>
        <w:rPr>
          <w:rStyle w:val="Znakapoznpodarou"/>
        </w:rPr>
        <w:footnoteReference w:id="1"/>
      </w:r>
      <w:r>
        <w:t>,</w:t>
      </w:r>
    </w:p>
    <w:p w14:paraId="53DE3D94" w14:textId="77777777" w:rsidR="00B17D71" w:rsidRDefault="00EE31CA" w:rsidP="00B17D71">
      <w:pPr>
        <w:pStyle w:val="Textpsmena"/>
        <w:numPr>
          <w:ilvl w:val="0"/>
          <w:numId w:val="1"/>
        </w:numPr>
      </w:pPr>
      <w:r>
        <w:t xml:space="preserve">skýtat záruky nezávislosti a nestrannosti při výkonu funkce soudce po případném </w:t>
      </w:r>
      <w:r w:rsidR="00B17D71">
        <w:t>jmenování</w:t>
      </w:r>
      <w:r>
        <w:t>,</w:t>
      </w:r>
    </w:p>
    <w:p w14:paraId="179D3895" w14:textId="7E784146" w:rsidR="00EE31CA" w:rsidRDefault="00EE31CA" w:rsidP="00B17D71">
      <w:pPr>
        <w:pStyle w:val="Textpsmena"/>
        <w:numPr>
          <w:ilvl w:val="0"/>
          <w:numId w:val="1"/>
        </w:numPr>
      </w:pPr>
      <w:r w:rsidRPr="00EE31CA">
        <w:t xml:space="preserve">mít </w:t>
      </w:r>
      <w:r w:rsidR="00B17D71">
        <w:t>dostatečné</w:t>
      </w:r>
      <w:r w:rsidRPr="00EE31CA">
        <w:t xml:space="preserve"> znalosti </w:t>
      </w:r>
      <w:r w:rsidR="00B17D71">
        <w:t>práva Evropské unie, zejména judikatury Soudního dvora Evropské unie</w:t>
      </w:r>
      <w:r w:rsidRPr="000B0CD1">
        <w:t>,</w:t>
      </w:r>
    </w:p>
    <w:p w14:paraId="666D2964" w14:textId="5474FC14" w:rsidR="00B17D71" w:rsidRDefault="00B17D71" w:rsidP="00B17D71">
      <w:pPr>
        <w:pStyle w:val="Textpsmena"/>
        <w:numPr>
          <w:ilvl w:val="0"/>
          <w:numId w:val="1"/>
        </w:numPr>
      </w:pPr>
      <w:r>
        <w:t>aktivně ovládat francouzský jazyk,</w:t>
      </w:r>
    </w:p>
    <w:p w14:paraId="26F75D2A" w14:textId="4DAF8A1E" w:rsidR="00B17D71" w:rsidRPr="000B0CD1" w:rsidRDefault="00B17D71" w:rsidP="00B17D71">
      <w:pPr>
        <w:pStyle w:val="Textpsmena"/>
        <w:numPr>
          <w:ilvl w:val="0"/>
          <w:numId w:val="1"/>
        </w:numPr>
      </w:pPr>
      <w:r>
        <w:t>aktivně ovládat další z úředních jazyků Evropské unie mimo svůj mateřský jazyk.</w:t>
      </w:r>
    </w:p>
    <w:p w14:paraId="4B3F19F2" w14:textId="77777777" w:rsidR="00EE31CA" w:rsidRDefault="00EE31CA" w:rsidP="00EE31CA">
      <w:pPr>
        <w:pStyle w:val="Nadpissti"/>
      </w:pPr>
      <w:r>
        <w:t>Náležitosti kandidatur</w:t>
      </w:r>
    </w:p>
    <w:p w14:paraId="4ED3268A" w14:textId="77777777" w:rsidR="00EE31CA" w:rsidRDefault="00EE31CA" w:rsidP="00EE31CA">
      <w:pPr>
        <w:pStyle w:val="Textodstavce"/>
      </w:pPr>
      <w:r>
        <w:t>Součástí předložených kandidatur musí být:</w:t>
      </w:r>
    </w:p>
    <w:p w14:paraId="157A5CDE" w14:textId="77777777" w:rsidR="00EE31CA" w:rsidRDefault="00EE31CA" w:rsidP="00EE31CA">
      <w:pPr>
        <w:pStyle w:val="Textpsmena"/>
      </w:pPr>
      <w:r>
        <w:t>–</w:t>
      </w:r>
      <w:r>
        <w:tab/>
        <w:t>podepsaný strukturovaný životopis a motivační dopis v českém jazyce;</w:t>
      </w:r>
    </w:p>
    <w:p w14:paraId="1249773C" w14:textId="77777777" w:rsidR="00EE31CA" w:rsidRDefault="00EE31CA" w:rsidP="00EE31CA">
      <w:pPr>
        <w:pStyle w:val="Textpsmena"/>
      </w:pPr>
      <w:r>
        <w:t>–</w:t>
      </w:r>
      <w:r>
        <w:tab/>
        <w:t>kopie občanského průkazu nebo jiného dokladu osvědčujícího státní občanství České republiky;</w:t>
      </w:r>
    </w:p>
    <w:p w14:paraId="276FF052" w14:textId="77777777" w:rsidR="00EE31CA" w:rsidRDefault="00EE31CA" w:rsidP="00EE31CA">
      <w:pPr>
        <w:pStyle w:val="Textpsmena"/>
      </w:pPr>
      <w:r>
        <w:t>–</w:t>
      </w:r>
      <w:r>
        <w:tab/>
        <w:t>ověřené kopie dokladů o dosaženém vzdělání a o získání akademických či vědeckých hodností;</w:t>
      </w:r>
    </w:p>
    <w:p w14:paraId="0C63441F" w14:textId="77777777" w:rsidR="003978B2" w:rsidRPr="000B0CD1" w:rsidRDefault="00EE31CA" w:rsidP="00EE31CA">
      <w:pPr>
        <w:pStyle w:val="Textpsmena"/>
      </w:pPr>
      <w:r>
        <w:t>–</w:t>
      </w:r>
      <w:r>
        <w:tab/>
        <w:t>orig</w:t>
      </w:r>
      <w:r w:rsidRPr="000B0CD1">
        <w:t xml:space="preserve">inál výpisu z rejstříku trestů, který </w:t>
      </w:r>
      <w:r w:rsidR="00427856" w:rsidRPr="000B0CD1">
        <w:t xml:space="preserve">v den předložení kandidatury </w:t>
      </w:r>
      <w:r w:rsidRPr="000B0CD1">
        <w:t xml:space="preserve">není starší než dva měsíce, </w:t>
      </w:r>
    </w:p>
    <w:p w14:paraId="573913EE" w14:textId="0735BD57" w:rsidR="00EE31CA" w:rsidRDefault="003978B2" w:rsidP="00EE31CA">
      <w:pPr>
        <w:pStyle w:val="Textpsmena"/>
      </w:pPr>
      <w:r w:rsidRPr="000B0CD1">
        <w:t>–</w:t>
      </w:r>
      <w:r w:rsidRPr="000B0CD1">
        <w:tab/>
      </w:r>
      <w:r w:rsidR="00EE31CA" w:rsidRPr="000B0CD1">
        <w:t>ověřená kopie lustračního osvědčení, jakož i originál čestného prohlášení</w:t>
      </w:r>
      <w:r w:rsidR="008911F2">
        <w:t xml:space="preserve"> osob narozených před </w:t>
      </w:r>
      <w:r w:rsidR="00427856" w:rsidRPr="000B0CD1">
        <w:t>30. </w:t>
      </w:r>
      <w:r w:rsidRPr="000B0CD1">
        <w:t>listopadem 1971 ve smyslu zákona č. 451/1991 Sb.</w:t>
      </w:r>
      <w:r w:rsidR="00EE31CA" w:rsidRPr="000B0CD1">
        <w:t>;</w:t>
      </w:r>
      <w:r w:rsidR="00EE31CA">
        <w:t xml:space="preserve"> </w:t>
      </w:r>
    </w:p>
    <w:p w14:paraId="7C71CBC5" w14:textId="05D6FF98" w:rsidR="00EE31CA" w:rsidRDefault="00EE31CA" w:rsidP="00EE31CA">
      <w:pPr>
        <w:pStyle w:val="Textpsmena"/>
      </w:pPr>
      <w:r>
        <w:lastRenderedPageBreak/>
        <w:t>–</w:t>
      </w:r>
      <w:r>
        <w:tab/>
        <w:t>originál prohlá</w:t>
      </w:r>
      <w:r w:rsidRPr="000B0CD1">
        <w:t>šení týkající</w:t>
      </w:r>
      <w:r w:rsidR="00427856" w:rsidRPr="000B0CD1">
        <w:t>ho</w:t>
      </w:r>
      <w:r w:rsidRPr="000B0CD1">
        <w:t xml:space="preserve"> se shromažďování a zpracovávání osobních údajů pro účely výběrového řízení.</w:t>
      </w:r>
    </w:p>
    <w:p w14:paraId="34A336C2" w14:textId="539528F1" w:rsidR="00EE31CA" w:rsidRDefault="00EE31CA" w:rsidP="00EE31CA">
      <w:pPr>
        <w:pStyle w:val="Textodstavce"/>
      </w:pPr>
      <w:r>
        <w:t>Součástí kandidatury mohou být další dokumenty, které podle názoru uchazeče osvědčují splnění požadavků na kandidáta na funkci soudce</w:t>
      </w:r>
      <w:r w:rsidR="006C652B">
        <w:t xml:space="preserve"> Tribunálu Soudního dvora Evropské unie (doklady o </w:t>
      </w:r>
      <w:r>
        <w:t>jazykových schopnostech, přehledy vědecké činnosti, doporučující dopisy apod.).</w:t>
      </w:r>
    </w:p>
    <w:p w14:paraId="0ECBAA58" w14:textId="03A466D8" w:rsidR="000B0CD1" w:rsidRDefault="000B0CD1" w:rsidP="00EE31CA">
      <w:pPr>
        <w:pStyle w:val="Textodstavce"/>
      </w:pPr>
      <w:r w:rsidRPr="00F67A9D">
        <w:t>Odkazy na formuláře se nacházejí v závěru této výzvy.</w:t>
      </w:r>
    </w:p>
    <w:p w14:paraId="7478836B" w14:textId="77777777" w:rsidR="00EE31CA" w:rsidRDefault="00EE31CA" w:rsidP="00EE31CA">
      <w:pPr>
        <w:pStyle w:val="Nadpissti"/>
      </w:pPr>
      <w:r>
        <w:t>Předkládání kandidatur</w:t>
      </w:r>
    </w:p>
    <w:p w14:paraId="4E56A2FF" w14:textId="30B7DB04" w:rsidR="00EE31CA" w:rsidRDefault="00EE31CA" w:rsidP="00EE31CA">
      <w:pPr>
        <w:pStyle w:val="Textodstavce"/>
      </w:pPr>
      <w:r>
        <w:t>Kandidatury předkládají jednotliví uchazeči ministerstvu</w:t>
      </w:r>
      <w:r w:rsidR="006C652B">
        <w:t xml:space="preserve"> v zalepené obálce nadepsané slovy „VÝBĚROVÉ ŘÍZENÍ NA FUNKCI SOUDCE TRIBUNÁLU SDEU“</w:t>
      </w:r>
      <w:r>
        <w:t>. Kandidatury je možno doručit buď oso</w:t>
      </w:r>
      <w:r w:rsidR="008911F2">
        <w:t>bně do podatelny ministerstva v </w:t>
      </w:r>
      <w:r>
        <w:t xml:space="preserve">jejích úředních </w:t>
      </w:r>
      <w:r w:rsidRPr="00427856">
        <w:t>hodinách (pondělí – pátek</w:t>
      </w:r>
      <w:r w:rsidR="00427856">
        <w:t>,</w:t>
      </w:r>
      <w:r w:rsidRPr="00427856">
        <w:t xml:space="preserve"> 7:30 – 16:15 hodin),</w:t>
      </w:r>
      <w:r>
        <w:t xml:space="preserve"> </w:t>
      </w:r>
      <w:r w:rsidR="003978B2">
        <w:t xml:space="preserve">nebo prostřednictvím </w:t>
      </w:r>
      <w:r>
        <w:t>provozovatele poštovních služeb na adresu Ministers</w:t>
      </w:r>
      <w:r w:rsidRPr="00E03DC2">
        <w:t xml:space="preserve">tvo spravedlnosti, </w:t>
      </w:r>
      <w:r w:rsidR="00D65419">
        <w:t>sekce legislativní</w:t>
      </w:r>
      <w:r w:rsidRPr="00E03DC2">
        <w:t>, Vyšehradská 1</w:t>
      </w:r>
      <w:r>
        <w:t>6, 128 10 Praha 2</w:t>
      </w:r>
      <w:r w:rsidR="003978B2">
        <w:t>, anebo podepsané uznávaným elektronickým podpisem též prostřednictvím datové schránky</w:t>
      </w:r>
      <w:r>
        <w:t>.</w:t>
      </w:r>
    </w:p>
    <w:p w14:paraId="6CB7E5AE" w14:textId="72A84F17" w:rsidR="00EE31CA" w:rsidRPr="003978B2" w:rsidRDefault="00EE31CA" w:rsidP="00EE31CA">
      <w:pPr>
        <w:pStyle w:val="Textodstavce"/>
        <w:rPr>
          <w:b/>
          <w:u w:val="single"/>
        </w:rPr>
      </w:pPr>
      <w:r w:rsidRPr="003978B2">
        <w:rPr>
          <w:b/>
          <w:u w:val="single"/>
        </w:rPr>
        <w:t>Lhůta pro předložení kand</w:t>
      </w:r>
      <w:r w:rsidRPr="000B0CD1">
        <w:rPr>
          <w:b/>
          <w:u w:val="single"/>
        </w:rPr>
        <w:t>idatur uply</w:t>
      </w:r>
      <w:r w:rsidR="006C652B">
        <w:rPr>
          <w:b/>
          <w:u w:val="single"/>
        </w:rPr>
        <w:t xml:space="preserve">ne </w:t>
      </w:r>
      <w:r w:rsidR="006C652B" w:rsidRPr="00095421">
        <w:rPr>
          <w:b/>
          <w:u w:val="single"/>
        </w:rPr>
        <w:t>dne 15</w:t>
      </w:r>
      <w:r w:rsidRPr="00095421">
        <w:rPr>
          <w:b/>
          <w:u w:val="single"/>
        </w:rPr>
        <w:t xml:space="preserve">. </w:t>
      </w:r>
      <w:r w:rsidR="003978B2" w:rsidRPr="00095421">
        <w:rPr>
          <w:b/>
          <w:u w:val="single"/>
        </w:rPr>
        <w:t>září</w:t>
      </w:r>
      <w:r w:rsidRPr="00095421">
        <w:rPr>
          <w:b/>
          <w:u w:val="single"/>
        </w:rPr>
        <w:t xml:space="preserve"> 20</w:t>
      </w:r>
      <w:r w:rsidR="003978B2" w:rsidRPr="00095421">
        <w:rPr>
          <w:b/>
          <w:u w:val="single"/>
        </w:rPr>
        <w:t>20</w:t>
      </w:r>
      <w:r w:rsidRPr="00095421">
        <w:rPr>
          <w:b/>
          <w:u w:val="single"/>
        </w:rPr>
        <w:t xml:space="preserve"> ve 24</w:t>
      </w:r>
      <w:r w:rsidRPr="000B0CD1">
        <w:rPr>
          <w:b/>
          <w:u w:val="single"/>
        </w:rPr>
        <w:t>:00 hodin.</w:t>
      </w:r>
      <w:r w:rsidR="003978B2" w:rsidRPr="000B0CD1">
        <w:t xml:space="preserve"> V uvedené lhůtě musí být kandidatura Ministerstvu spravedlnosti doručena, nepostačí její podání k poštovn</w:t>
      </w:r>
      <w:r w:rsidR="003978B2" w:rsidRPr="003978B2">
        <w:t>í přepravě.</w:t>
      </w:r>
    </w:p>
    <w:p w14:paraId="65F32444" w14:textId="13A88C0B" w:rsidR="00EE31CA" w:rsidRDefault="00EE31CA" w:rsidP="00EE31CA">
      <w:pPr>
        <w:pStyle w:val="Textodstavce"/>
      </w:pPr>
      <w:r>
        <w:t xml:space="preserve">Uchazeči mohou být vyzváni k doplnění kandidatury nebo upřesnění </w:t>
      </w:r>
      <w:r w:rsidR="008911F2">
        <w:t>skutečností v ní </w:t>
      </w:r>
      <w:r>
        <w:t>uvedených.</w:t>
      </w:r>
    </w:p>
    <w:p w14:paraId="3BC33FD0" w14:textId="77777777" w:rsidR="00EE31CA" w:rsidRDefault="00EE31CA" w:rsidP="00EE31CA">
      <w:pPr>
        <w:pStyle w:val="Nadpissti"/>
      </w:pPr>
      <w:r>
        <w:t>Další postup výběrového řízení</w:t>
      </w:r>
    </w:p>
    <w:p w14:paraId="4C73D2BF" w14:textId="0488A79C" w:rsidR="00EE31CA" w:rsidRDefault="000B0CD1" w:rsidP="00EE31CA">
      <w:pPr>
        <w:pStyle w:val="Textodstavce"/>
      </w:pPr>
      <w:r>
        <w:t>Uchazeči</w:t>
      </w:r>
      <w:r w:rsidR="002C5513">
        <w:t xml:space="preserve"> –</w:t>
      </w:r>
      <w:r>
        <w:t xml:space="preserve"> s</w:t>
      </w:r>
      <w:r w:rsidR="00EE31CA">
        <w:t> výjimkou těch, kteří zjevně nesplňují obligatorní požadavky na kandidáta na funkci soudce nebo kteří bez dostatečného odůvodnění ani po dodatečném upozornění ze strany ministerstva nepředloží kandidaturu splňující náležitosti upřesněné v této výzvě</w:t>
      </w:r>
      <w:r w:rsidR="002C5513">
        <w:t xml:space="preserve"> –</w:t>
      </w:r>
      <w:r w:rsidR="00EE31CA">
        <w:t xml:space="preserve"> budou komisí pro výběr kandidátů pozváni k</w:t>
      </w:r>
      <w:r w:rsidR="00F67A9D">
        <w:t xml:space="preserve"> ústnímu </w:t>
      </w:r>
      <w:r w:rsidR="00EE31CA">
        <w:t xml:space="preserve">pohovoru. </w:t>
      </w:r>
    </w:p>
    <w:p w14:paraId="149E998A" w14:textId="3B59B911" w:rsidR="00F67A9D" w:rsidRPr="00F67A9D" w:rsidRDefault="00F67A9D" w:rsidP="00F67A9D">
      <w:pPr>
        <w:autoSpaceDE w:val="0"/>
        <w:autoSpaceDN w:val="0"/>
        <w:adjustRightInd w:val="0"/>
        <w:spacing w:before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67A9D">
        <w:rPr>
          <w:rFonts w:asciiTheme="minorHAnsi" w:hAnsiTheme="minorHAnsi" w:cstheme="minorHAnsi"/>
          <w:sz w:val="22"/>
          <w:szCs w:val="22"/>
        </w:rPr>
        <w:t>Komise vybere nejvhodnějšího kandidáta a prvního a druhého náhradníka. Ministryně spravedlnosti předloží seznam osob sestávající z vybraného kandidáta a jeho náhradníků V</w:t>
      </w:r>
      <w:r>
        <w:rPr>
          <w:rFonts w:asciiTheme="minorHAnsi" w:hAnsiTheme="minorHAnsi" w:cstheme="minorHAnsi"/>
          <w:sz w:val="22"/>
          <w:szCs w:val="22"/>
        </w:rPr>
        <w:t>ýboru pro </w:t>
      </w:r>
      <w:r w:rsidRPr="00F67A9D">
        <w:rPr>
          <w:rFonts w:asciiTheme="minorHAnsi" w:hAnsiTheme="minorHAnsi" w:cstheme="minorHAnsi"/>
          <w:sz w:val="22"/>
          <w:szCs w:val="22"/>
        </w:rPr>
        <w:t>evropské záležitosti Poslanecké sněmovny Parlamentu České republiky k projednání. Pro informaci předloží tento seznam Výboru pro záležitosti Evropské unie Senátu Parlamentu České republiky.</w:t>
      </w:r>
    </w:p>
    <w:p w14:paraId="5A2564D5" w14:textId="77777777" w:rsidR="00F67A9D" w:rsidRPr="00F67A9D" w:rsidRDefault="00F67A9D" w:rsidP="00F67A9D">
      <w:pPr>
        <w:spacing w:before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67A9D">
        <w:rPr>
          <w:rFonts w:asciiTheme="minorHAnsi" w:hAnsiTheme="minorHAnsi" w:cstheme="minorHAnsi"/>
          <w:sz w:val="22"/>
          <w:szCs w:val="22"/>
        </w:rPr>
        <w:t>Po projednání v příslušných výborech Parlamentu ČR předloží ministryně spravedlnosti vládě ke schválení návrh vybraného kandidáta. Schválený návrh vybraného kandidáta oznámí ministr zahraničních věcí generálnímu sekretariátu Rady Evropské unie.</w:t>
      </w:r>
    </w:p>
    <w:p w14:paraId="203BCEB2" w14:textId="2370F6A9" w:rsidR="00F67A9D" w:rsidRPr="00F67A9D" w:rsidRDefault="00F67A9D" w:rsidP="00F67A9D">
      <w:pPr>
        <w:spacing w:before="120"/>
        <w:ind w:firstLine="709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7A9D">
        <w:rPr>
          <w:rFonts w:asciiTheme="minorHAnsi" w:hAnsiTheme="minorHAnsi" w:cstheme="minorHAnsi"/>
          <w:sz w:val="22"/>
          <w:szCs w:val="22"/>
        </w:rPr>
        <w:t>Kandidáti na funkci soudce předstupují na neveřejné ústní slyšení před výborem zřízeným článkem 255 Smlouvy o fungování Evropské unie</w:t>
      </w:r>
      <w:r w:rsidRPr="00F67A9D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F67A9D">
        <w:rPr>
          <w:rFonts w:asciiTheme="minorHAnsi" w:hAnsiTheme="minorHAnsi" w:cstheme="minorHAnsi"/>
          <w:sz w:val="22"/>
          <w:szCs w:val="22"/>
        </w:rPr>
        <w:t>. S</w:t>
      </w:r>
      <w:r w:rsidRPr="00F67A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oudce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Tribunálu </w:t>
      </w:r>
      <w:r w:rsidRPr="00F67A9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Soudního dvora je jmenován společnou dohodou vlád členských států Evropské unie. </w:t>
      </w:r>
    </w:p>
    <w:p w14:paraId="7B541619" w14:textId="77777777" w:rsidR="00F67A9D" w:rsidRPr="00F67A9D" w:rsidRDefault="00F67A9D" w:rsidP="00F67A9D">
      <w:pPr>
        <w:autoSpaceDE w:val="0"/>
        <w:autoSpaceDN w:val="0"/>
        <w:adjustRightInd w:val="0"/>
        <w:spacing w:before="120"/>
        <w:ind w:firstLine="709"/>
        <w:jc w:val="both"/>
        <w:rPr>
          <w:rFonts w:asciiTheme="minorHAnsi" w:hAnsiTheme="minorHAnsi" w:cstheme="minorHAnsi"/>
          <w:color w:val="030303"/>
          <w:sz w:val="22"/>
          <w:szCs w:val="22"/>
        </w:rPr>
      </w:pPr>
      <w:r w:rsidRPr="00F67A9D">
        <w:rPr>
          <w:rFonts w:asciiTheme="minorHAnsi" w:hAnsiTheme="minorHAnsi" w:cstheme="minorHAnsi"/>
          <w:color w:val="030303"/>
          <w:sz w:val="22"/>
          <w:szCs w:val="22"/>
        </w:rPr>
        <w:t>Další podrobnosti týkající se procesu výběru kandidátů jsou upraveny v Pravidlech. Postup výboru zřízeného podle článku 255 Smlouvy o fungování Evropské unie popisuje zpráva o činnosti tohoto výboru připojená k této výzvě.</w:t>
      </w:r>
    </w:p>
    <w:p w14:paraId="1A435A27" w14:textId="5FD4CEB0" w:rsidR="00EE31CA" w:rsidRDefault="00EE31CA" w:rsidP="00EE31CA">
      <w:pPr>
        <w:pStyle w:val="Textodstavce"/>
      </w:pPr>
      <w:r>
        <w:t xml:space="preserve">Případné dotazy týkající se výběrového řízení adresujte </w:t>
      </w:r>
      <w:r w:rsidR="007170B9" w:rsidRPr="007170B9">
        <w:t>koordinátorce mezinárodní agendy Ministerstva spravedlnosti Mgr. Martě Pelechové (</w:t>
      </w:r>
      <w:hyperlink r:id="rId8" w:history="1">
        <w:r w:rsidR="00F67A9D" w:rsidRPr="00557543">
          <w:rPr>
            <w:rStyle w:val="Hypertextovodkaz"/>
          </w:rPr>
          <w:t>mpelechova@msp.justice.cz</w:t>
        </w:r>
      </w:hyperlink>
      <w:r w:rsidR="007170B9" w:rsidRPr="007170B9">
        <w:t>, tel.: 221 997 904).</w:t>
      </w:r>
    </w:p>
    <w:p w14:paraId="24E63867" w14:textId="07145AF6" w:rsidR="007170B9" w:rsidRPr="005A4BE1" w:rsidRDefault="007170B9" w:rsidP="007170B9">
      <w:pPr>
        <w:pStyle w:val="Nadpissti"/>
      </w:pPr>
      <w:r w:rsidRPr="005A4BE1">
        <w:lastRenderedPageBreak/>
        <w:t>Dokumenty ke stažení nebo pro informaci uchazečů</w:t>
      </w:r>
    </w:p>
    <w:p w14:paraId="59F7D014" w14:textId="0FAAF0ED" w:rsidR="007170B9" w:rsidRPr="005A4BE1" w:rsidRDefault="007170B9" w:rsidP="007170B9">
      <w:pPr>
        <w:pStyle w:val="Textpsmena"/>
      </w:pPr>
      <w:r w:rsidRPr="005A4BE1">
        <w:t>–</w:t>
      </w:r>
      <w:r w:rsidRPr="005A4BE1">
        <w:tab/>
      </w:r>
      <w:r w:rsidR="00427856" w:rsidRPr="005A4BE1">
        <w:t>prohlášení týkající se shromažďování a zpracovávání osobních údajů</w:t>
      </w:r>
      <w:r w:rsidR="00F67A9D">
        <w:t>,</w:t>
      </w:r>
    </w:p>
    <w:p w14:paraId="12F669A2" w14:textId="52B32A7B" w:rsidR="007170B9" w:rsidRPr="005A4BE1" w:rsidRDefault="00427856" w:rsidP="007170B9">
      <w:pPr>
        <w:pStyle w:val="Textpsmena"/>
      </w:pPr>
      <w:r w:rsidRPr="005A4BE1">
        <w:t>–</w:t>
      </w:r>
      <w:r w:rsidRPr="005A4BE1">
        <w:tab/>
        <w:t>čestné prohlášení osob narozených před 30. listopadem 1971 ve smyslu zákona č. 451/1991 Sb.</w:t>
      </w:r>
      <w:r w:rsidR="00F67A9D">
        <w:t>,</w:t>
      </w:r>
    </w:p>
    <w:p w14:paraId="1AF7E74F" w14:textId="5FBC18E0" w:rsidR="007170B9" w:rsidRPr="007044E3" w:rsidRDefault="00427856" w:rsidP="00427856">
      <w:pPr>
        <w:pStyle w:val="Textpsmena"/>
      </w:pPr>
      <w:r w:rsidRPr="005A4BE1">
        <w:t>–</w:t>
      </w:r>
      <w:r w:rsidRPr="005A4BE1">
        <w:tab/>
      </w:r>
      <w:r w:rsidRPr="00F67A9D">
        <w:t>Pravidla</w:t>
      </w:r>
      <w:r w:rsidR="007170B9" w:rsidRPr="00F67A9D">
        <w:t xml:space="preserve"> </w:t>
      </w:r>
      <w:r w:rsidRPr="00F67A9D">
        <w:t>pro výběr kandidát</w:t>
      </w:r>
      <w:r w:rsidR="00F67A9D" w:rsidRPr="00F67A9D">
        <w:t>a</w:t>
      </w:r>
      <w:r w:rsidRPr="00F67A9D">
        <w:t xml:space="preserve"> na funkci soudce </w:t>
      </w:r>
      <w:r w:rsidR="00F67A9D" w:rsidRPr="00F67A9D">
        <w:t>Soudního dvora Evropské</w:t>
      </w:r>
      <w:r w:rsidRPr="00F67A9D">
        <w:t xml:space="preserve"> </w:t>
      </w:r>
      <w:r w:rsidR="00F67A9D" w:rsidRPr="00F67A9D">
        <w:t>unie</w:t>
      </w:r>
      <w:r w:rsidRPr="00F67A9D">
        <w:t xml:space="preserve"> (příloha usnesení vlády ze dne 1</w:t>
      </w:r>
      <w:r w:rsidR="00F67A9D" w:rsidRPr="00F67A9D">
        <w:t>3</w:t>
      </w:r>
      <w:r w:rsidRPr="00F67A9D">
        <w:t>. červ</w:t>
      </w:r>
      <w:r w:rsidR="00F67A9D" w:rsidRPr="00F67A9D">
        <w:t>ence</w:t>
      </w:r>
      <w:r w:rsidRPr="00F67A9D">
        <w:t xml:space="preserve"> 20</w:t>
      </w:r>
      <w:r w:rsidR="00F67A9D" w:rsidRPr="00F67A9D">
        <w:t>11</w:t>
      </w:r>
      <w:r w:rsidRPr="00F67A9D">
        <w:t xml:space="preserve"> č. </w:t>
      </w:r>
      <w:r w:rsidR="00F67A9D" w:rsidRPr="00F67A9D">
        <w:t xml:space="preserve">525 ve znění změn </w:t>
      </w:r>
      <w:r w:rsidR="00F67A9D" w:rsidRPr="007044E3">
        <w:t>schválených usnesením vlády ze dne 24. července 2017 č. 562</w:t>
      </w:r>
      <w:r w:rsidRPr="007044E3">
        <w:t>)</w:t>
      </w:r>
      <w:r w:rsidR="006214B6" w:rsidRPr="007044E3">
        <w:t xml:space="preserve">, </w:t>
      </w:r>
    </w:p>
    <w:p w14:paraId="5BA32552" w14:textId="427ABC05" w:rsidR="00F67A9D" w:rsidRPr="007044E3" w:rsidRDefault="006214B6" w:rsidP="007170B9">
      <w:pPr>
        <w:pStyle w:val="Textpsmena"/>
      </w:pPr>
      <w:r w:rsidRPr="007044E3">
        <w:t>–</w:t>
      </w:r>
      <w:r w:rsidRPr="007044E3">
        <w:tab/>
      </w:r>
      <w:r w:rsidR="00F67A9D" w:rsidRPr="007044E3">
        <w:t>zpráva o činnosti výboru zřízeného podle článku 255 Smlouvy o fungování Evropské unie.</w:t>
      </w:r>
    </w:p>
    <w:p w14:paraId="3D9EEEFD" w14:textId="77777777" w:rsidR="007170B9" w:rsidRDefault="007170B9" w:rsidP="007170B9">
      <w:pPr>
        <w:pStyle w:val="Textpsmena"/>
      </w:pPr>
    </w:p>
    <w:p w14:paraId="15434631" w14:textId="77777777" w:rsidR="007170B9" w:rsidRDefault="007170B9" w:rsidP="00EE31CA">
      <w:pPr>
        <w:pStyle w:val="Textodstavce"/>
      </w:pPr>
    </w:p>
    <w:p w14:paraId="50E876F4" w14:textId="77777777" w:rsidR="00EE31CA" w:rsidRDefault="00EE31CA" w:rsidP="00EE31CA">
      <w:pPr>
        <w:pStyle w:val="Textodstavce"/>
      </w:pPr>
    </w:p>
    <w:p w14:paraId="01284E7A" w14:textId="77777777" w:rsidR="00EE31CA" w:rsidRDefault="00EE31CA" w:rsidP="00EE31CA">
      <w:pPr>
        <w:pStyle w:val="Textodstavce"/>
      </w:pPr>
    </w:p>
    <w:p w14:paraId="02575E03" w14:textId="7F1609A1" w:rsidR="00150C2C" w:rsidRDefault="00150C2C" w:rsidP="00EE31CA">
      <w:pPr>
        <w:pStyle w:val="Textodstavce"/>
      </w:pPr>
    </w:p>
    <w:sectPr w:rsidR="00150C2C" w:rsidSect="008F3252">
      <w:footerReference w:type="even" r:id="rId9"/>
      <w:footerReference w:type="default" r:id="rId10"/>
      <w:pgSz w:w="11906" w:h="16838"/>
      <w:pgMar w:top="1418" w:right="1417" w:bottom="1417" w:left="1417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7A6D" w16cex:dateUtc="2020-07-12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D0D9B9" w16cid:durableId="22B57A63"/>
  <w16cid:commentId w16cid:paraId="432793EF" w16cid:durableId="22B57A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A936" w14:textId="77777777" w:rsidR="006D1698" w:rsidRDefault="006D1698">
      <w:r>
        <w:separator/>
      </w:r>
    </w:p>
  </w:endnote>
  <w:endnote w:type="continuationSeparator" w:id="0">
    <w:p w14:paraId="0564A16F" w14:textId="77777777" w:rsidR="006D1698" w:rsidRDefault="006D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9C9A" w14:textId="77777777" w:rsidR="006D1698" w:rsidRDefault="006D16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5591FF" w14:textId="77777777" w:rsidR="006D1698" w:rsidRDefault="006D16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AC10" w14:textId="043687D9" w:rsidR="006D1698" w:rsidRPr="00F720E2" w:rsidRDefault="006D1698">
    <w:pPr>
      <w:pStyle w:val="Zpat"/>
      <w:jc w:val="center"/>
      <w:rPr>
        <w:rFonts w:ascii="Calibri" w:hAnsi="Calibri"/>
      </w:rPr>
    </w:pPr>
    <w:r w:rsidRPr="00F720E2">
      <w:rPr>
        <w:rFonts w:ascii="Calibri" w:hAnsi="Calibri"/>
      </w:rPr>
      <w:t xml:space="preserve">— </w:t>
    </w:r>
    <w:r w:rsidRPr="00F720E2">
      <w:rPr>
        <w:rStyle w:val="slostrnky"/>
        <w:rFonts w:ascii="Calibri" w:hAnsi="Calibri"/>
      </w:rPr>
      <w:fldChar w:fldCharType="begin"/>
    </w:r>
    <w:r w:rsidRPr="00F720E2">
      <w:rPr>
        <w:rStyle w:val="slostrnky"/>
        <w:rFonts w:ascii="Calibri" w:hAnsi="Calibri"/>
      </w:rPr>
      <w:instrText xml:space="preserve"> PAGE </w:instrText>
    </w:r>
    <w:r w:rsidRPr="00F720E2">
      <w:rPr>
        <w:rStyle w:val="slostrnky"/>
        <w:rFonts w:ascii="Calibri" w:hAnsi="Calibri"/>
      </w:rPr>
      <w:fldChar w:fldCharType="separate"/>
    </w:r>
    <w:r w:rsidR="00D1576A">
      <w:rPr>
        <w:rStyle w:val="slostrnky"/>
        <w:rFonts w:ascii="Calibri" w:hAnsi="Calibri"/>
        <w:noProof/>
      </w:rPr>
      <w:t>3</w:t>
    </w:r>
    <w:r w:rsidRPr="00F720E2">
      <w:rPr>
        <w:rStyle w:val="slostrnky"/>
        <w:rFonts w:ascii="Calibri" w:hAnsi="Calibri"/>
      </w:rPr>
      <w:fldChar w:fldCharType="end"/>
    </w:r>
    <w:r>
      <w:rPr>
        <w:rStyle w:val="slostrnky"/>
        <w:rFonts w:ascii="Calibri" w:hAnsi="Calibri"/>
      </w:rPr>
      <w:t>/3</w:t>
    </w:r>
    <w:r w:rsidRPr="00F720E2">
      <w:rPr>
        <w:rFonts w:ascii="Calibri" w:hAnsi="Calibri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E7D2" w14:textId="77777777" w:rsidR="006D1698" w:rsidRDefault="006D1698">
      <w:r>
        <w:separator/>
      </w:r>
    </w:p>
  </w:footnote>
  <w:footnote w:type="continuationSeparator" w:id="0">
    <w:p w14:paraId="241E0CE8" w14:textId="77777777" w:rsidR="006D1698" w:rsidRDefault="006D1698">
      <w:r>
        <w:continuationSeparator/>
      </w:r>
    </w:p>
  </w:footnote>
  <w:footnote w:id="1">
    <w:p w14:paraId="694D0E9C" w14:textId="308D4D95" w:rsidR="006D1698" w:rsidRDefault="006D1698" w:rsidP="006C652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C652B">
        <w:rPr>
          <w:rFonts w:asciiTheme="minorHAnsi" w:hAnsiTheme="minorHAnsi" w:cstheme="minorHAnsi"/>
          <w:sz w:val="18"/>
          <w:szCs w:val="18"/>
        </w:rPr>
        <w:t xml:space="preserve">V této souvislosti upozorňujeme, že výbor zřízený podle článku 255 Smlouvy o fungování Evropské unie, který posuzuje vhodnost kandidátů na funkci soudce </w:t>
      </w:r>
      <w:r>
        <w:rPr>
          <w:rFonts w:asciiTheme="minorHAnsi" w:hAnsiTheme="minorHAnsi" w:cstheme="minorHAnsi"/>
          <w:sz w:val="18"/>
          <w:szCs w:val="18"/>
        </w:rPr>
        <w:t xml:space="preserve">Tribunálu </w:t>
      </w:r>
      <w:r w:rsidRPr="006C652B">
        <w:rPr>
          <w:rFonts w:asciiTheme="minorHAnsi" w:hAnsiTheme="minorHAnsi" w:cstheme="minorHAnsi"/>
          <w:sz w:val="18"/>
          <w:szCs w:val="18"/>
        </w:rPr>
        <w:t xml:space="preserve">Soudního dvora, je toho názoru, že kandidát na tuto funkci by měl mít alespoň </w:t>
      </w:r>
      <w:r>
        <w:rPr>
          <w:rFonts w:asciiTheme="minorHAnsi" w:hAnsiTheme="minorHAnsi" w:cstheme="minorHAnsi"/>
          <w:sz w:val="18"/>
          <w:szCs w:val="18"/>
        </w:rPr>
        <w:t>15</w:t>
      </w:r>
      <w:r w:rsidRPr="006C652B">
        <w:rPr>
          <w:rFonts w:asciiTheme="minorHAnsi" w:hAnsiTheme="minorHAnsi" w:cstheme="minorHAnsi"/>
          <w:sz w:val="18"/>
          <w:szCs w:val="18"/>
        </w:rPr>
        <w:t xml:space="preserve"> let právní praxe na vyšší pozici. Nesplnění této podmínky nicméně může být prominuto v případě kandidáta s výjimečnými právními schopnostmi.</w:t>
      </w:r>
    </w:p>
  </w:footnote>
  <w:footnote w:id="2">
    <w:p w14:paraId="63E0AB3A" w14:textId="77777777" w:rsidR="006D1698" w:rsidRPr="00F67A9D" w:rsidRDefault="006D1698" w:rsidP="00F67A9D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67A9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67A9D">
        <w:rPr>
          <w:rFonts w:asciiTheme="minorHAnsi" w:hAnsiTheme="minorHAnsi" w:cstheme="minorHAnsi"/>
          <w:sz w:val="18"/>
          <w:szCs w:val="18"/>
        </w:rPr>
        <w:t xml:space="preserve"> Viz rozhodnutí Rady 2010/124/EU ze dne 25. února 2010 o pravidlech fungování výboru stanoveného v článku 255 Smlouvy o fungování Evropské unie.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1671"/>
    <w:multiLevelType w:val="hybridMultilevel"/>
    <w:tmpl w:val="F78EA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CA"/>
    <w:rsid w:val="00095421"/>
    <w:rsid w:val="000A5683"/>
    <w:rsid w:val="000B0CD1"/>
    <w:rsid w:val="00150C2C"/>
    <w:rsid w:val="001706F4"/>
    <w:rsid w:val="00216534"/>
    <w:rsid w:val="00221E33"/>
    <w:rsid w:val="002C5513"/>
    <w:rsid w:val="0038697B"/>
    <w:rsid w:val="003978B2"/>
    <w:rsid w:val="00427856"/>
    <w:rsid w:val="004F54CF"/>
    <w:rsid w:val="00537F46"/>
    <w:rsid w:val="00582DFC"/>
    <w:rsid w:val="005A4BE1"/>
    <w:rsid w:val="005D49DC"/>
    <w:rsid w:val="006214B6"/>
    <w:rsid w:val="006A4B2B"/>
    <w:rsid w:val="006C652B"/>
    <w:rsid w:val="006D1698"/>
    <w:rsid w:val="006D697F"/>
    <w:rsid w:val="007044E3"/>
    <w:rsid w:val="007170B9"/>
    <w:rsid w:val="00787495"/>
    <w:rsid w:val="00807290"/>
    <w:rsid w:val="0084183F"/>
    <w:rsid w:val="00872FA9"/>
    <w:rsid w:val="008911F2"/>
    <w:rsid w:val="008E53CF"/>
    <w:rsid w:val="008F3252"/>
    <w:rsid w:val="008F718E"/>
    <w:rsid w:val="00A63103"/>
    <w:rsid w:val="00B17D71"/>
    <w:rsid w:val="00D007AE"/>
    <w:rsid w:val="00D06C9C"/>
    <w:rsid w:val="00D1576A"/>
    <w:rsid w:val="00D30228"/>
    <w:rsid w:val="00D65419"/>
    <w:rsid w:val="00E03DC2"/>
    <w:rsid w:val="00E3341C"/>
    <w:rsid w:val="00EC4E41"/>
    <w:rsid w:val="00EE31CA"/>
    <w:rsid w:val="00F30EE9"/>
    <w:rsid w:val="00F364A6"/>
    <w:rsid w:val="00F67A9D"/>
    <w:rsid w:val="00F720E2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14CF7"/>
  <w15:chartTrackingRefBased/>
  <w15:docId w15:val="{A76A4371-B4EF-4D2B-B4AB-F6077E6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pPr>
      <w:ind w:left="566" w:hanging="283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4"/>
    </w:rPr>
  </w:style>
  <w:style w:type="character" w:styleId="Siln">
    <w:name w:val="Strong"/>
    <w:qFormat/>
    <w:rPr>
      <w:b/>
      <w:bCs/>
    </w:rPr>
  </w:style>
  <w:style w:type="paragraph" w:customStyle="1" w:styleId="Nadpishlavn">
    <w:name w:val="Nadpis hlavní"/>
    <w:basedOn w:val="Textodstavce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jc w:val="center"/>
    </w:pPr>
    <w:rPr>
      <w:b/>
      <w:sz w:val="28"/>
    </w:rPr>
  </w:style>
  <w:style w:type="paragraph" w:customStyle="1" w:styleId="Textodstavce">
    <w:name w:val="Text odstavce"/>
    <w:basedOn w:val="Normln"/>
    <w:rsid w:val="00537F46"/>
    <w:pPr>
      <w:spacing w:before="120"/>
      <w:ind w:firstLine="709"/>
      <w:jc w:val="both"/>
    </w:pPr>
    <w:rPr>
      <w:rFonts w:ascii="Calibri" w:hAnsi="Calibri"/>
      <w:sz w:val="22"/>
    </w:rPr>
  </w:style>
  <w:style w:type="paragraph" w:customStyle="1" w:styleId="Nadpissti">
    <w:name w:val="Nadpis části"/>
    <w:basedOn w:val="Textodstavce"/>
    <w:pPr>
      <w:keepNext/>
      <w:keepLines/>
      <w:spacing w:before="640"/>
      <w:ind w:firstLine="0"/>
      <w:jc w:val="center"/>
    </w:pPr>
    <w:rPr>
      <w:b/>
      <w:caps/>
    </w:rPr>
  </w:style>
  <w:style w:type="paragraph" w:customStyle="1" w:styleId="Textpsmena">
    <w:name w:val="Text písmena"/>
    <w:basedOn w:val="Textodstavce"/>
    <w:pPr>
      <w:tabs>
        <w:tab w:val="left" w:pos="284"/>
        <w:tab w:val="left" w:pos="1068"/>
      </w:tabs>
      <w:ind w:left="284" w:hanging="284"/>
    </w:pPr>
  </w:style>
  <w:style w:type="paragraph" w:customStyle="1" w:styleId="Nadpispodsti">
    <w:name w:val="Nadpis podčásti"/>
    <w:basedOn w:val="Nadpissti"/>
    <w:rsid w:val="001706F4"/>
    <w:rPr>
      <w:b w:val="0"/>
      <w:bCs/>
      <w:smallCaps/>
    </w:rPr>
  </w:style>
  <w:style w:type="paragraph" w:customStyle="1" w:styleId="Rubrika">
    <w:name w:val="Rubrika"/>
    <w:basedOn w:val="Normln"/>
    <w:pPr>
      <w:keepNext/>
      <w:spacing w:before="120"/>
      <w:ind w:firstLine="709"/>
      <w:jc w:val="both"/>
    </w:pPr>
    <w:rPr>
      <w:b/>
      <w:bCs/>
      <w:i/>
      <w:sz w:val="24"/>
      <w:u w:val="dash"/>
    </w:rPr>
  </w:style>
  <w:style w:type="paragraph" w:customStyle="1" w:styleId="Nadpisoddlu">
    <w:name w:val="Nadpis oddílu"/>
    <w:basedOn w:val="Textodstavce"/>
    <w:pPr>
      <w:keepNext/>
      <w:spacing w:before="400"/>
      <w:ind w:firstLine="0"/>
      <w:jc w:val="center"/>
    </w:pPr>
    <w:rPr>
      <w:i/>
      <w:smallCaps/>
    </w:rPr>
  </w:style>
  <w:style w:type="paragraph" w:customStyle="1" w:styleId="Nadpispododdlu">
    <w:name w:val="Nadpis pododdílu"/>
    <w:basedOn w:val="Nadpisoddlu"/>
    <w:pPr>
      <w:spacing w:before="320"/>
    </w:pPr>
    <w:rPr>
      <w:smallCaps w:val="0"/>
    </w:rPr>
  </w:style>
  <w:style w:type="paragraph" w:customStyle="1" w:styleId="Nadpisvtextu">
    <w:name w:val="Nadpis v textu"/>
    <w:basedOn w:val="Nadpispododdlu"/>
    <w:rsid w:val="001706F4"/>
    <w:rPr>
      <w:i w:val="0"/>
    </w:rPr>
  </w:style>
  <w:style w:type="character" w:customStyle="1" w:styleId="Siln1">
    <w:name w:val="Silné1"/>
    <w:rPr>
      <w:b/>
    </w:rPr>
  </w:style>
  <w:style w:type="paragraph" w:customStyle="1" w:styleId="Podnadpis1">
    <w:name w:val="Podnadpis1"/>
    <w:basedOn w:val="Normln"/>
    <w:rsid w:val="00537F46"/>
    <w:rPr>
      <w:rFonts w:ascii="Book Antiqua" w:hAnsi="Book Antiqua"/>
      <w:i/>
      <w:szCs w:val="24"/>
    </w:rPr>
  </w:style>
  <w:style w:type="paragraph" w:customStyle="1" w:styleId="Hvzdiky">
    <w:name w:val="Hvězdičky"/>
    <w:basedOn w:val="Normln"/>
    <w:pPr>
      <w:spacing w:before="320" w:after="160"/>
      <w:jc w:val="center"/>
    </w:pPr>
  </w:style>
  <w:style w:type="paragraph" w:customStyle="1" w:styleId="Ministerstvospravedlnosti">
    <w:name w:val="Ministerstvo spravedlnosti"/>
    <w:rsid w:val="00537F46"/>
    <w:pPr>
      <w:spacing w:after="240"/>
    </w:pPr>
    <w:rPr>
      <w:rFonts w:ascii="Book Antiqua" w:hAnsi="Book Antiqua"/>
      <w:b/>
      <w:bCs/>
      <w:cap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vrenklauzule">
    <w:name w:val="Závěrečná klauzule"/>
    <w:basedOn w:val="Textpsmena"/>
    <w:autoRedefine/>
    <w:rsid w:val="00D007AE"/>
    <w:pPr>
      <w:ind w:left="0" w:firstLine="0"/>
    </w:pPr>
  </w:style>
  <w:style w:type="paragraph" w:styleId="Textpoznpodarou">
    <w:name w:val="footnote text"/>
    <w:basedOn w:val="Normln"/>
    <w:link w:val="TextpoznpodarouChar"/>
    <w:semiHidden/>
    <w:rsid w:val="00EE31CA"/>
  </w:style>
  <w:style w:type="character" w:customStyle="1" w:styleId="TextpoznpodarouChar">
    <w:name w:val="Text pozn. pod čarou Char"/>
    <w:basedOn w:val="Standardnpsmoodstavce"/>
    <w:link w:val="Textpoznpodarou"/>
    <w:semiHidden/>
    <w:rsid w:val="00EE31CA"/>
  </w:style>
  <w:style w:type="character" w:styleId="Znakapoznpodarou">
    <w:name w:val="footnote reference"/>
    <w:semiHidden/>
    <w:rsid w:val="00EE31C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214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653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6C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C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C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C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C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elechova@msp.justice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6EF1-7FB6-43A6-B296-AE6FAB2C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B2794A05</Template>
  <TotalTime>38</TotalTime>
  <Pages>3</Pages>
  <Words>722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Stanovisko vlády České republiky</vt:lpstr>
    </vt:vector>
  </TitlesOfParts>
  <Company>MSp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vlády České republiky</dc:title>
  <dc:subject/>
  <dc:creator>KVZ</dc:creator>
  <cp:keywords/>
  <cp:lastModifiedBy>Pelechová Marta</cp:lastModifiedBy>
  <cp:revision>7</cp:revision>
  <cp:lastPrinted>2002-07-09T15:11:00Z</cp:lastPrinted>
  <dcterms:created xsi:type="dcterms:W3CDTF">2020-07-31T09:44:00Z</dcterms:created>
  <dcterms:modified xsi:type="dcterms:W3CDTF">2020-07-31T13:07:00Z</dcterms:modified>
</cp:coreProperties>
</file>