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8540" w14:textId="177DCA3E" w:rsidR="003F0B64" w:rsidRPr="00DE204E" w:rsidRDefault="003F0B64" w:rsidP="003F0B64">
      <w:pPr>
        <w:rPr>
          <w:rFonts w:ascii="Times New Roman" w:hAnsi="Times New Roman"/>
        </w:rPr>
      </w:pPr>
      <w:r w:rsidRPr="00DE204E">
        <w:rPr>
          <w:rFonts w:ascii="Times New Roman" w:hAnsi="Times New Roman"/>
          <w:noProof/>
        </w:rPr>
        <w:drawing>
          <wp:anchor distT="0" distB="0" distL="114300" distR="114300" simplePos="0" relativeHeight="251659264" behindDoc="0" locked="0" layoutInCell="1" allowOverlap="1" wp14:anchorId="1A57EBFA" wp14:editId="7001FE18">
            <wp:simplePos x="0" y="0"/>
            <wp:positionH relativeFrom="page">
              <wp:posOffset>4877435</wp:posOffset>
            </wp:positionH>
            <wp:positionV relativeFrom="page">
              <wp:posOffset>386715</wp:posOffset>
            </wp:positionV>
            <wp:extent cx="1069340" cy="283210"/>
            <wp:effectExtent l="0" t="0" r="0" b="254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340" cy="28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8C143" w14:textId="77777777" w:rsidR="003F0B64" w:rsidRDefault="003F0B64" w:rsidP="003F0B64">
      <w:pPr>
        <w:spacing w:after="0"/>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I N S T R U K C E </w:t>
      </w:r>
      <w:r>
        <w:rPr>
          <w:rFonts w:ascii="Times New Roman" w:eastAsia="Times New Roman" w:hAnsi="Times New Roman"/>
          <w:b/>
          <w:sz w:val="24"/>
          <w:szCs w:val="24"/>
          <w:lang w:eastAsia="cs-CZ"/>
        </w:rPr>
        <w:br/>
        <w:t>č. 6/2021</w:t>
      </w:r>
    </w:p>
    <w:p w14:paraId="659B1F73" w14:textId="77777777" w:rsidR="003F0B64" w:rsidRDefault="003F0B64" w:rsidP="003F0B64">
      <w:pPr>
        <w:spacing w:after="0"/>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Ministerstva spravedlnosti </w:t>
      </w:r>
    </w:p>
    <w:p w14:paraId="0B125F24" w14:textId="2EDE8B73" w:rsidR="003F0B64" w:rsidRDefault="003F0B64" w:rsidP="003F0B64">
      <w:pPr>
        <w:spacing w:after="0"/>
        <w:jc w:val="center"/>
        <w:rPr>
          <w:rFonts w:ascii="Times New Roman" w:eastAsia="Times New Roman" w:hAnsi="Times New Roman"/>
          <w:bCs/>
          <w:sz w:val="24"/>
          <w:szCs w:val="24"/>
          <w:lang w:eastAsia="cs-CZ"/>
        </w:rPr>
      </w:pPr>
      <w:r>
        <w:rPr>
          <w:rFonts w:ascii="Times New Roman" w:eastAsia="Times New Roman" w:hAnsi="Times New Roman"/>
          <w:b/>
          <w:sz w:val="24"/>
          <w:szCs w:val="24"/>
          <w:lang w:eastAsia="cs-CZ"/>
        </w:rPr>
        <w:t>ze dne 12. 10. 2021 č.j.: MSP-43/2021-OPR-SP</w:t>
      </w:r>
      <w:r>
        <w:rPr>
          <w:rFonts w:ascii="Times New Roman" w:eastAsia="Times New Roman" w:hAnsi="Times New Roman"/>
          <w:bCs/>
          <w:sz w:val="24"/>
          <w:szCs w:val="24"/>
          <w:lang w:eastAsia="cs-CZ"/>
        </w:rPr>
        <w:t>,</w:t>
      </w:r>
    </w:p>
    <w:p w14:paraId="5AD88BD1" w14:textId="77777777" w:rsidR="003F0B64" w:rsidRDefault="003F0B64" w:rsidP="003F0B64">
      <w:pPr>
        <w:spacing w:after="0"/>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kterou se mění instrukce č. 7/2019 Ministerstva spravedlnosti ze dne 22. 1. 2020, č.j.: MSP- 34/2019-OPR-SP, o zadávání veřejných zakázek v resortu Ministerstva spravedlnosti </w:t>
      </w:r>
    </w:p>
    <w:p w14:paraId="4078C36B" w14:textId="77777777" w:rsidR="003F0B64" w:rsidRDefault="003F0B64" w:rsidP="003F0B64">
      <w:pPr>
        <w:rPr>
          <w:rFonts w:ascii="Times New Roman" w:hAnsi="Times New Roman"/>
          <w:sz w:val="24"/>
          <w:szCs w:val="24"/>
        </w:rPr>
      </w:pPr>
    </w:p>
    <w:p w14:paraId="73EDA853" w14:textId="77777777" w:rsidR="003F0B64" w:rsidRDefault="003F0B64" w:rsidP="003F0B64">
      <w:pPr>
        <w:rPr>
          <w:rFonts w:ascii="Times New Roman" w:hAnsi="Times New Roman"/>
          <w:sz w:val="24"/>
          <w:szCs w:val="24"/>
        </w:rPr>
      </w:pPr>
      <w:r>
        <w:rPr>
          <w:rFonts w:ascii="Times New Roman" w:hAnsi="Times New Roman"/>
          <w:sz w:val="24"/>
          <w:szCs w:val="24"/>
        </w:rPr>
        <w:t>Ministerstvo spravedlnosti stanoví:</w:t>
      </w:r>
    </w:p>
    <w:p w14:paraId="7F5F6ACA" w14:textId="77777777" w:rsidR="003F0B64" w:rsidRDefault="003F0B64" w:rsidP="003F0B64">
      <w:pPr>
        <w:spacing w:after="0"/>
        <w:jc w:val="center"/>
        <w:rPr>
          <w:rFonts w:ascii="Times New Roman" w:hAnsi="Times New Roman"/>
          <w:b/>
          <w:bCs/>
          <w:sz w:val="24"/>
          <w:szCs w:val="24"/>
        </w:rPr>
      </w:pPr>
      <w:r>
        <w:rPr>
          <w:rFonts w:ascii="Times New Roman" w:hAnsi="Times New Roman"/>
          <w:b/>
          <w:bCs/>
          <w:sz w:val="24"/>
          <w:szCs w:val="24"/>
        </w:rPr>
        <w:t xml:space="preserve">Čl. I </w:t>
      </w:r>
    </w:p>
    <w:p w14:paraId="0A90C44B" w14:textId="77777777" w:rsidR="003F0B64" w:rsidRDefault="003F0B64" w:rsidP="003F0B64">
      <w:pPr>
        <w:spacing w:after="0"/>
        <w:jc w:val="center"/>
        <w:rPr>
          <w:rFonts w:ascii="Times New Roman" w:hAnsi="Times New Roman"/>
          <w:sz w:val="24"/>
          <w:szCs w:val="24"/>
        </w:rPr>
      </w:pPr>
    </w:p>
    <w:p w14:paraId="6EC71CED" w14:textId="77777777" w:rsidR="003F0B64" w:rsidRDefault="003F0B64" w:rsidP="003F0B64">
      <w:pPr>
        <w:spacing w:after="0"/>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Instrukce č. 7/2019 Ministerstva spravedlnosti ze dne 22. 1. 2020, č.j.: MSP- 34/2019-OPR-SP, o zadávání veřejných zakázek v resortu Ministerstva spravedlnosti, se mění takto: </w:t>
      </w:r>
    </w:p>
    <w:p w14:paraId="67ADAC54" w14:textId="77777777" w:rsidR="003F0B64" w:rsidRDefault="003F0B64" w:rsidP="003F0B64">
      <w:pPr>
        <w:spacing w:after="0"/>
        <w:rPr>
          <w:rFonts w:ascii="Times New Roman" w:eastAsia="Times New Roman" w:hAnsi="Times New Roman"/>
          <w:bCs/>
          <w:sz w:val="24"/>
          <w:szCs w:val="24"/>
          <w:lang w:eastAsia="cs-CZ"/>
        </w:rPr>
      </w:pPr>
    </w:p>
    <w:p w14:paraId="0CB8F2A7" w14:textId="77777777" w:rsidR="003F0B64" w:rsidRDefault="003F0B64" w:rsidP="003F0B64">
      <w:pPr>
        <w:spacing w:after="0"/>
        <w:rPr>
          <w:rFonts w:ascii="Times New Roman" w:eastAsia="Times New Roman" w:hAnsi="Times New Roman"/>
          <w:bCs/>
          <w:sz w:val="24"/>
          <w:szCs w:val="24"/>
          <w:lang w:eastAsia="cs-CZ"/>
        </w:rPr>
      </w:pPr>
      <w:r>
        <w:rPr>
          <w:rFonts w:ascii="Times New Roman" w:eastAsia="Times New Roman" w:hAnsi="Times New Roman"/>
          <w:b/>
          <w:sz w:val="24"/>
          <w:szCs w:val="24"/>
          <w:lang w:eastAsia="cs-CZ"/>
        </w:rPr>
        <w:t>1.</w:t>
      </w:r>
      <w:r>
        <w:rPr>
          <w:rFonts w:ascii="Times New Roman" w:eastAsia="Times New Roman" w:hAnsi="Times New Roman"/>
          <w:bCs/>
          <w:sz w:val="24"/>
          <w:szCs w:val="24"/>
          <w:lang w:eastAsia="cs-CZ"/>
        </w:rPr>
        <w:t xml:space="preserve"> Ustanovení § 3 včetně poznámek pod čarou č. 8 až 11 zní:</w:t>
      </w:r>
    </w:p>
    <w:p w14:paraId="2E41A5DE" w14:textId="77777777" w:rsidR="003F0B64" w:rsidRDefault="003F0B64" w:rsidP="003F0B64">
      <w:pPr>
        <w:spacing w:after="0"/>
        <w:rPr>
          <w:rFonts w:ascii="Times New Roman" w:eastAsia="Times New Roman" w:hAnsi="Times New Roman"/>
          <w:bCs/>
          <w:sz w:val="24"/>
          <w:szCs w:val="24"/>
          <w:lang w:eastAsia="cs-CZ"/>
        </w:rPr>
      </w:pPr>
    </w:p>
    <w:p w14:paraId="27850E24" w14:textId="77777777" w:rsidR="003F0B64" w:rsidRDefault="003F0B64" w:rsidP="003F0B64">
      <w:pPr>
        <w:spacing w:after="12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„Zásady a zákonné povinnosti společné pro zadávací řízení i VZMR</w:t>
      </w:r>
    </w:p>
    <w:p w14:paraId="367C4269" w14:textId="77777777" w:rsidR="003F0B64" w:rsidRDefault="003F0B64" w:rsidP="003F0B64">
      <w:pPr>
        <w:spacing w:after="0"/>
        <w:ind w:left="426" w:hanging="426"/>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 Zadavatel je při zadávání všech veřejných zakázek povinen dodržovat zásady zadávání veřejných zakázek stanovené jiným právním předpisem</w:t>
      </w:r>
      <w:r>
        <w:rPr>
          <w:rFonts w:ascii="Times New Roman" w:eastAsia="Times New Roman" w:hAnsi="Times New Roman"/>
          <w:sz w:val="24"/>
          <w:szCs w:val="24"/>
          <w:vertAlign w:val="superscript"/>
          <w:lang w:eastAsia="cs-CZ"/>
        </w:rPr>
        <w:t>8</w:t>
      </w:r>
      <w:r>
        <w:rPr>
          <w:rFonts w:ascii="Times New Roman" w:eastAsia="Times New Roman" w:hAnsi="Times New Roman"/>
          <w:sz w:val="24"/>
          <w:szCs w:val="24"/>
          <w:lang w:eastAsia="cs-CZ"/>
        </w:rPr>
        <w:t>. U veřejných zakázek ministerstva věcný útvar a u veřejných zakázek resortních složek resortní složka, jsou povinni prokázat dodržení těchto zásad na písemnou žádost Odboru právního ministerstva (dále jen „OPR“), a to předložením veškeré dokumentace související se zadáním veřejné zakázky.</w:t>
      </w:r>
    </w:p>
    <w:p w14:paraId="580C8CFC" w14:textId="77777777" w:rsidR="003F0B64" w:rsidRDefault="003F0B64" w:rsidP="003F0B64">
      <w:pPr>
        <w:spacing w:after="0"/>
        <w:jc w:val="both"/>
        <w:rPr>
          <w:rFonts w:ascii="Times New Roman" w:eastAsia="Times New Roman" w:hAnsi="Times New Roman"/>
          <w:sz w:val="24"/>
          <w:szCs w:val="24"/>
          <w:lang w:eastAsia="cs-CZ"/>
        </w:rPr>
      </w:pPr>
    </w:p>
    <w:p w14:paraId="74898D64" w14:textId="77777777" w:rsidR="003F0B64" w:rsidRDefault="003F0B64" w:rsidP="003F0B64">
      <w:pPr>
        <w:spacing w:after="0"/>
        <w:ind w:left="426" w:hanging="426"/>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(2) Zadavatel je povinen při zadávání všech veřejných zakázek usilovat o dosažení optimálního vztahu mezi hospodárností, efektivností a účelností ve smyslu jiného právního předpisu</w:t>
      </w:r>
      <w:r>
        <w:rPr>
          <w:rFonts w:ascii="Times New Roman" w:eastAsia="Times New Roman" w:hAnsi="Times New Roman"/>
          <w:sz w:val="24"/>
          <w:szCs w:val="24"/>
          <w:vertAlign w:val="superscript"/>
          <w:lang w:eastAsia="cs-CZ"/>
        </w:rPr>
        <w:t>9</w:t>
      </w:r>
      <w:r>
        <w:rPr>
          <w:rFonts w:ascii="Times New Roman" w:eastAsia="Times New Roman" w:hAnsi="Times New Roman"/>
          <w:sz w:val="24"/>
          <w:szCs w:val="24"/>
          <w:lang w:eastAsia="cs-CZ"/>
        </w:rPr>
        <w:t>.</w:t>
      </w:r>
    </w:p>
    <w:p w14:paraId="5C021A1B" w14:textId="77777777" w:rsidR="003F0B64" w:rsidRDefault="003F0B64" w:rsidP="003F0B64">
      <w:pPr>
        <w:spacing w:after="0"/>
        <w:ind w:left="426" w:hanging="426"/>
        <w:jc w:val="both"/>
        <w:rPr>
          <w:rFonts w:ascii="Times New Roman" w:eastAsia="Times New Roman" w:hAnsi="Times New Roman"/>
          <w:sz w:val="24"/>
          <w:szCs w:val="24"/>
          <w:lang w:eastAsia="cs-CZ"/>
        </w:rPr>
      </w:pPr>
    </w:p>
    <w:p w14:paraId="57B0637C" w14:textId="77777777" w:rsidR="003F0B64" w:rsidRDefault="003F0B64" w:rsidP="003F0B64">
      <w:pPr>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(3) Zadavatel je povinen zajistit přezkoumatelnost své činnosti podle rozdělení kompetencí, zejména zajistit řádnou auditní stopu a uchovávat ji nejméně po dobu stanovenou jiným právním předpisem</w:t>
      </w:r>
      <w:r>
        <w:rPr>
          <w:rFonts w:ascii="Times New Roman" w:eastAsia="Times New Roman" w:hAnsi="Times New Roman"/>
          <w:sz w:val="24"/>
          <w:szCs w:val="24"/>
          <w:vertAlign w:val="superscript"/>
          <w:lang w:eastAsia="cs-CZ"/>
        </w:rPr>
        <w:t>10</w:t>
      </w:r>
      <w:r>
        <w:rPr>
          <w:rFonts w:ascii="Times New Roman" w:eastAsia="Times New Roman" w:hAnsi="Times New Roman"/>
          <w:sz w:val="24"/>
          <w:szCs w:val="24"/>
          <w:lang w:eastAsia="cs-CZ"/>
        </w:rPr>
        <w:t xml:space="preserve"> a u VZMR nejméně po dobu 10 let.</w:t>
      </w:r>
    </w:p>
    <w:p w14:paraId="24E5788C" w14:textId="77777777" w:rsidR="003F0B64" w:rsidRDefault="003F0B64" w:rsidP="003F0B64">
      <w:pPr>
        <w:ind w:left="425" w:hanging="425"/>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(4) Zadavatel je povinen při zadávání veřejných zakázek zadávaných v zadávacím řízení i veřejných zakázek malého rozsahu postupovat v souladu s ustanovením jiného právního předpisu</w:t>
      </w:r>
      <w:r>
        <w:rPr>
          <w:rFonts w:ascii="Times New Roman" w:eastAsia="Times New Roman" w:hAnsi="Times New Roman"/>
          <w:sz w:val="24"/>
          <w:szCs w:val="24"/>
          <w:vertAlign w:val="superscript"/>
          <w:lang w:eastAsia="cs-CZ"/>
        </w:rPr>
        <w:t>11</w:t>
      </w:r>
      <w:r>
        <w:rPr>
          <w:rFonts w:ascii="Times New Roman" w:eastAsia="Times New Roman" w:hAnsi="Times New Roman"/>
          <w:sz w:val="24"/>
          <w:szCs w:val="24"/>
          <w:lang w:eastAsia="cs-CZ"/>
        </w:rPr>
        <w:t>.“.</w:t>
      </w:r>
    </w:p>
    <w:p w14:paraId="124E46F0" w14:textId="77777777" w:rsidR="003F0B64" w:rsidRDefault="003F0B64" w:rsidP="003F0B64">
      <w:pPr>
        <w:jc w:val="both"/>
        <w:rPr>
          <w:rFonts w:ascii="Times New Roman" w:hAnsi="Times New Roman"/>
          <w:sz w:val="24"/>
          <w:szCs w:val="24"/>
        </w:rPr>
      </w:pPr>
      <w:r>
        <w:rPr>
          <w:rFonts w:ascii="Times New Roman" w:hAnsi="Times New Roman"/>
          <w:sz w:val="24"/>
          <w:szCs w:val="24"/>
        </w:rPr>
        <w:t xml:space="preserve">Poznámka pod čarou číslo 8 až 11 znějí: </w:t>
      </w:r>
    </w:p>
    <w:p w14:paraId="600421E1" w14:textId="77777777" w:rsidR="003F0B64" w:rsidRDefault="003F0B64" w:rsidP="003F0B64">
      <w:pPr>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 xml:space="preserve">8) </w:t>
      </w:r>
      <w:r>
        <w:rPr>
          <w:rFonts w:ascii="Times New Roman" w:hAnsi="Times New Roman"/>
          <w:sz w:val="24"/>
          <w:szCs w:val="24"/>
        </w:rPr>
        <w:t>§ 6 a § 31 zákona č. 134/2016 Sb.</w:t>
      </w:r>
    </w:p>
    <w:p w14:paraId="19949386" w14:textId="77777777" w:rsidR="003F0B64" w:rsidRDefault="003F0B64" w:rsidP="003F0B64">
      <w:pPr>
        <w:jc w:val="both"/>
        <w:rPr>
          <w:rFonts w:ascii="Times New Roman" w:hAnsi="Times New Roman"/>
          <w:sz w:val="24"/>
          <w:szCs w:val="24"/>
        </w:rPr>
      </w:pPr>
      <w:r>
        <w:rPr>
          <w:rFonts w:ascii="Times New Roman" w:hAnsi="Times New Roman"/>
          <w:sz w:val="24"/>
          <w:szCs w:val="24"/>
          <w:vertAlign w:val="superscript"/>
        </w:rPr>
        <w:t xml:space="preserve">9) </w:t>
      </w:r>
      <w:r>
        <w:rPr>
          <w:rFonts w:ascii="Times New Roman" w:hAnsi="Times New Roman"/>
          <w:sz w:val="24"/>
          <w:szCs w:val="24"/>
        </w:rPr>
        <w:t>§ 2 písm. m), n), o) zákona č. 320/2001 Sb., o finanční kontrole (v důsledku přidání této poznámky pod čarou se všechny ostatní následné poznámky pod čarou posouvají o jedno pořadové číslo výše)</w:t>
      </w:r>
    </w:p>
    <w:p w14:paraId="73EC4CE6" w14:textId="77777777" w:rsidR="003F0B64" w:rsidRDefault="003F0B64" w:rsidP="003F0B64">
      <w:pPr>
        <w:jc w:val="both"/>
        <w:rPr>
          <w:rFonts w:ascii="Times New Roman" w:hAnsi="Times New Roman"/>
          <w:sz w:val="24"/>
          <w:szCs w:val="24"/>
        </w:rPr>
      </w:pPr>
      <w:r>
        <w:rPr>
          <w:rFonts w:ascii="Times New Roman" w:hAnsi="Times New Roman"/>
          <w:sz w:val="24"/>
          <w:szCs w:val="24"/>
          <w:vertAlign w:val="superscript"/>
        </w:rPr>
        <w:t xml:space="preserve">10) </w:t>
      </w:r>
      <w:r>
        <w:rPr>
          <w:rFonts w:ascii="Times New Roman" w:hAnsi="Times New Roman"/>
          <w:sz w:val="24"/>
          <w:szCs w:val="24"/>
        </w:rPr>
        <w:t>§ 216 zákona č. 134/2016 Sb.</w:t>
      </w:r>
    </w:p>
    <w:p w14:paraId="4B4F0FDC" w14:textId="77777777" w:rsidR="003F0B64" w:rsidRDefault="003F0B64" w:rsidP="003F0B64">
      <w:pPr>
        <w:jc w:val="both"/>
        <w:rPr>
          <w:rFonts w:ascii="Times New Roman" w:hAnsi="Times New Roman"/>
          <w:sz w:val="24"/>
          <w:szCs w:val="24"/>
        </w:rPr>
      </w:pPr>
      <w:r>
        <w:rPr>
          <w:rFonts w:ascii="Times New Roman" w:hAnsi="Times New Roman"/>
          <w:sz w:val="24"/>
          <w:szCs w:val="24"/>
          <w:vertAlign w:val="superscript"/>
        </w:rPr>
        <w:t xml:space="preserve">11) </w:t>
      </w:r>
      <w:r>
        <w:rPr>
          <w:rFonts w:ascii="Times New Roman" w:hAnsi="Times New Roman"/>
          <w:sz w:val="24"/>
          <w:szCs w:val="24"/>
        </w:rPr>
        <w:t>§ 4b zákona č. 159/2006 Sb., o střetu zájmů“.</w:t>
      </w:r>
    </w:p>
    <w:p w14:paraId="332051F3" w14:textId="77777777" w:rsidR="003F0B64" w:rsidRDefault="003F0B64" w:rsidP="003F0B64">
      <w:pPr>
        <w:jc w:val="both"/>
        <w:rPr>
          <w:rFonts w:ascii="Times New Roman" w:eastAsia="Times New Roman" w:hAnsi="Times New Roman"/>
          <w:sz w:val="24"/>
          <w:szCs w:val="24"/>
          <w:lang w:eastAsia="cs-CZ"/>
        </w:rPr>
      </w:pPr>
      <w:r>
        <w:rPr>
          <w:rFonts w:ascii="Times New Roman" w:hAnsi="Times New Roman"/>
          <w:b/>
          <w:bCs/>
          <w:sz w:val="24"/>
          <w:szCs w:val="24"/>
        </w:rPr>
        <w:lastRenderedPageBreak/>
        <w:t>2.</w:t>
      </w:r>
      <w:r>
        <w:rPr>
          <w:rFonts w:ascii="Times New Roman" w:hAnsi="Times New Roman"/>
          <w:sz w:val="24"/>
          <w:szCs w:val="24"/>
        </w:rPr>
        <w:t xml:space="preserve"> V § 4 se na konec odstavce 5 doplňuje věta: „</w:t>
      </w:r>
      <w:r>
        <w:rPr>
          <w:rFonts w:ascii="Times New Roman" w:eastAsia="Times New Roman" w:hAnsi="Times New Roman"/>
          <w:sz w:val="24"/>
          <w:szCs w:val="24"/>
          <w:lang w:eastAsia="cs-CZ"/>
        </w:rPr>
        <w:t>Dokumentaci o veřejné zakázce vede ve svém spise OPR.“.</w:t>
      </w:r>
    </w:p>
    <w:p w14:paraId="79F4A7BF" w14:textId="77777777" w:rsidR="003F0B64" w:rsidRDefault="003F0B64" w:rsidP="003F0B64">
      <w:pPr>
        <w:rPr>
          <w:rFonts w:ascii="Times New Roman" w:hAnsi="Times New Roman"/>
          <w:sz w:val="24"/>
          <w:szCs w:val="24"/>
        </w:rPr>
      </w:pPr>
      <w:r>
        <w:rPr>
          <w:rFonts w:ascii="Times New Roman" w:eastAsia="Times New Roman" w:hAnsi="Times New Roman"/>
          <w:b/>
          <w:bCs/>
          <w:sz w:val="24"/>
          <w:szCs w:val="24"/>
          <w:lang w:eastAsia="cs-CZ"/>
        </w:rPr>
        <w:t>3.</w:t>
      </w:r>
      <w:r>
        <w:rPr>
          <w:rFonts w:ascii="Times New Roman" w:eastAsia="Times New Roman" w:hAnsi="Times New Roman"/>
          <w:sz w:val="24"/>
          <w:szCs w:val="24"/>
          <w:lang w:eastAsia="cs-CZ"/>
        </w:rPr>
        <w:t xml:space="preserve"> V § 6 odstavec 2 se slovo „obou“ zrušuje.</w:t>
      </w:r>
    </w:p>
    <w:p w14:paraId="39D44DBD" w14:textId="77777777" w:rsidR="003F0B64" w:rsidRDefault="003F0B64" w:rsidP="003F0B64">
      <w:pPr>
        <w:jc w:val="both"/>
        <w:rPr>
          <w:rFonts w:ascii="Times New Roman" w:eastAsia="Times New Roman" w:hAnsi="Times New Roman"/>
          <w:sz w:val="24"/>
          <w:szCs w:val="24"/>
          <w:lang w:eastAsia="cs-CZ"/>
        </w:rPr>
      </w:pPr>
      <w:r>
        <w:rPr>
          <w:rFonts w:ascii="Times New Roman" w:hAnsi="Times New Roman"/>
          <w:b/>
          <w:bCs/>
          <w:sz w:val="24"/>
          <w:szCs w:val="24"/>
        </w:rPr>
        <w:t>4.</w:t>
      </w:r>
      <w:r>
        <w:rPr>
          <w:rFonts w:ascii="Times New Roman" w:hAnsi="Times New Roman"/>
          <w:sz w:val="24"/>
          <w:szCs w:val="24"/>
        </w:rPr>
        <w:t xml:space="preserve"> V § 7 odstavec 1 zní: „(1) </w:t>
      </w:r>
      <w:r>
        <w:rPr>
          <w:rFonts w:ascii="Times New Roman" w:eastAsia="Times New Roman" w:hAnsi="Times New Roman"/>
          <w:sz w:val="24"/>
          <w:szCs w:val="24"/>
          <w:lang w:eastAsia="cs-CZ"/>
        </w:rPr>
        <w:t>Před uzavřením dodatku ke smlouvě vzešlé ze zadávacího řízení zašle věcný útvar OPR žádost o posouzení zákonnosti takové změny původního závazku, která bude obsahovat minimálně informace předepsané ve formuláři v příloze č. 4 a 5, nebo v příloze č. 4 a 6, případně může věcný útvar současně přiložit návrh znění dodatku, který změnu závazku upravuje.“.</w:t>
      </w:r>
    </w:p>
    <w:p w14:paraId="20B70F2C" w14:textId="77777777" w:rsidR="003F0B64" w:rsidRDefault="003F0B64" w:rsidP="003F0B64">
      <w:pPr>
        <w:jc w:val="both"/>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5.</w:t>
      </w:r>
      <w:r>
        <w:rPr>
          <w:rFonts w:ascii="Times New Roman" w:eastAsia="Times New Roman" w:hAnsi="Times New Roman"/>
          <w:sz w:val="24"/>
          <w:szCs w:val="24"/>
          <w:lang w:eastAsia="cs-CZ"/>
        </w:rPr>
        <w:t xml:space="preserve"> V § 7 se odstavec 5 zrušuje.</w:t>
      </w:r>
    </w:p>
    <w:p w14:paraId="29CDD7B6" w14:textId="77777777" w:rsidR="003F0B64" w:rsidRDefault="003F0B64" w:rsidP="003F0B64">
      <w:pPr>
        <w:jc w:val="both"/>
        <w:rPr>
          <w:rFonts w:ascii="Times New Roman" w:eastAsia="Times New Roman" w:hAnsi="Times New Roman"/>
          <w:bCs/>
          <w:sz w:val="24"/>
          <w:szCs w:val="24"/>
          <w:lang w:eastAsia="cs-CZ"/>
        </w:rPr>
      </w:pPr>
      <w:r>
        <w:rPr>
          <w:rFonts w:ascii="Times New Roman" w:eastAsia="Times New Roman" w:hAnsi="Times New Roman"/>
          <w:b/>
          <w:bCs/>
          <w:sz w:val="24"/>
          <w:szCs w:val="24"/>
          <w:lang w:eastAsia="cs-CZ"/>
        </w:rPr>
        <w:t>6.</w:t>
      </w:r>
      <w:r>
        <w:rPr>
          <w:rFonts w:ascii="Times New Roman" w:eastAsia="Times New Roman" w:hAnsi="Times New Roman"/>
          <w:sz w:val="24"/>
          <w:szCs w:val="24"/>
          <w:lang w:eastAsia="cs-CZ"/>
        </w:rPr>
        <w:t xml:space="preserve"> V §9 odstavec 2 zní: „(2) Přímé zadání je postup zadavatele, kdy v případě veřejné zakázky s předpokládanou hodnotou nepřesahující 150 000 Kč bez DPH může zadavatel </w:t>
      </w:r>
      <w:r>
        <w:rPr>
          <w:rFonts w:ascii="Times New Roman" w:eastAsia="Times New Roman" w:hAnsi="Times New Roman"/>
          <w:bCs/>
          <w:sz w:val="24"/>
          <w:szCs w:val="24"/>
          <w:lang w:eastAsia="cs-CZ"/>
        </w:rPr>
        <w:t>zajistit dodávky, služby nebo stavební práce přímo od dodavatele, aniž by musel před tím činit jakékoliv další kroky (tj. bez nutnosti uveřejnění výzvy na profilu zadavatele, bez provedení průzkumu trhu apod.).“.</w:t>
      </w:r>
    </w:p>
    <w:p w14:paraId="58D93AF4"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7.</w:t>
      </w:r>
      <w:r>
        <w:rPr>
          <w:rFonts w:ascii="Times New Roman" w:eastAsia="Times New Roman" w:hAnsi="Times New Roman"/>
          <w:sz w:val="24"/>
          <w:szCs w:val="24"/>
          <w:lang w:eastAsia="cs-CZ"/>
        </w:rPr>
        <w:t xml:space="preserve"> V § 11 odstavec 2 se slovo „doručení“ nahrazuje slovem „podání“.</w:t>
      </w:r>
    </w:p>
    <w:p w14:paraId="20B79AAE"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8.</w:t>
      </w:r>
      <w:r>
        <w:rPr>
          <w:rFonts w:ascii="Times New Roman" w:eastAsia="Times New Roman" w:hAnsi="Times New Roman"/>
          <w:sz w:val="24"/>
          <w:szCs w:val="24"/>
          <w:lang w:eastAsia="cs-CZ"/>
        </w:rPr>
        <w:t xml:space="preserve"> V § 11 odstavce 6 až 12 včetně poznámky pod čarou č. 16 znějí:</w:t>
      </w:r>
    </w:p>
    <w:p w14:paraId="3EB5B83D"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lang w:eastAsia="cs-CZ"/>
        </w:rPr>
        <w:t>„(6) Pokud proběhlo hodnocení, pořídí zadavatel písemnou zprávu o hodnocení nabídek, ve které uvede údaje podle jiného právního předpisu</w:t>
      </w:r>
      <w:r>
        <w:rPr>
          <w:rFonts w:ascii="Times New Roman" w:eastAsia="Times New Roman" w:hAnsi="Times New Roman"/>
          <w:sz w:val="24"/>
          <w:szCs w:val="24"/>
          <w:vertAlign w:val="superscript"/>
          <w:lang w:eastAsia="cs-CZ"/>
        </w:rPr>
        <w:t>16</w:t>
      </w:r>
      <w:r>
        <w:rPr>
          <w:rFonts w:ascii="Times New Roman" w:eastAsia="Times New Roman" w:hAnsi="Times New Roman"/>
          <w:sz w:val="24"/>
          <w:szCs w:val="24"/>
          <w:lang w:eastAsia="cs-CZ"/>
        </w:rPr>
        <w:t>.</w:t>
      </w:r>
    </w:p>
    <w:p w14:paraId="5C69CA62" w14:textId="77777777" w:rsidR="003F0B64" w:rsidRDefault="003F0B64" w:rsidP="003F0B64">
      <w:pPr>
        <w:spacing w:after="12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(7) Stanovil-li zadavatel nějaké podmínky účasti ve výběrovém řízení, pořídí protokol o posouzení splnění podmínek účasti ve výběrovém řízení alespoň vybraným dodavatelem.</w:t>
      </w:r>
    </w:p>
    <w:p w14:paraId="618603B7" w14:textId="77777777" w:rsidR="003F0B64" w:rsidRDefault="003F0B64" w:rsidP="003F0B64">
      <w:pPr>
        <w:spacing w:after="12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(8) Nejvýhodnější</w:t>
      </w:r>
      <w:r>
        <w:rPr>
          <w:rFonts w:ascii="Times New Roman" w:hAnsi="Times New Roman"/>
          <w:sz w:val="24"/>
          <w:szCs w:val="24"/>
          <w:lang w:eastAsia="cs-CZ"/>
        </w:rPr>
        <w:t xml:space="preserve"> nabídku zadavatel zkontroluje z hlediska splnění všech zadávacích podmínek, písemně rozhodne o výběru dodavatele a toto rozhodnutí odešle všem účastníkům veřejné zakázky malého rozsahu, nebo jej uveřejní na profilu zadavatele. Rozhodnutí o výběru dodavatele bude obsahovat alespoň výsledek hodnocení, pokud hodnocení proběhlo, jakož i výsledek posouzení splnění podmínek účasti vybraným dodavatelem, pokud byly podmínky účasti stanoveny.</w:t>
      </w:r>
    </w:p>
    <w:p w14:paraId="6D4975D2" w14:textId="77777777" w:rsidR="003F0B64" w:rsidRDefault="003F0B64" w:rsidP="003F0B64">
      <w:pPr>
        <w:spacing w:after="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(9) Dokumentace o veřejné zakázce bude obsahovat zejména způsob stanovení předpokládané hodnoty, zadávací podmínky, žádosti o vysvětlení zadávacích podmínek, vysvětlení zadávacích podmínek, nabídky dodavatelů, žádosti o objasnění a doplnění nabídek, objasnění a doplnění nabídek, písemnou zprávu o hodnocení nabídek, protokol o posouzení splnění podmínek účasti alespoň vybraným dodavatelem, rozhodnutí o výběru dodavatele, znění smlouvy, veškeré případné dodatky uzavřené následně ke smlouvě.</w:t>
      </w:r>
    </w:p>
    <w:p w14:paraId="3639DA2C" w14:textId="77777777" w:rsidR="003F0B64" w:rsidRDefault="003F0B64" w:rsidP="003F0B64">
      <w:pPr>
        <w:spacing w:after="0"/>
        <w:jc w:val="both"/>
        <w:rPr>
          <w:rFonts w:ascii="Times New Roman" w:eastAsia="Times New Roman" w:hAnsi="Times New Roman"/>
          <w:sz w:val="24"/>
          <w:szCs w:val="24"/>
          <w:lang w:eastAsia="cs-CZ"/>
        </w:rPr>
      </w:pPr>
    </w:p>
    <w:p w14:paraId="64739E94" w14:textId="77777777" w:rsidR="003F0B64" w:rsidRDefault="003F0B64" w:rsidP="003F0B64">
      <w:pPr>
        <w:spacing w:after="0"/>
        <w:ind w:left="426" w:hanging="426"/>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(10) Zadavatel je povinen veškerou dokumentaci související se zadáním veřejné zakázky uchovávat nejméně po dobu deseti let pro případnou kontrolu.</w:t>
      </w:r>
    </w:p>
    <w:p w14:paraId="42977061" w14:textId="77777777" w:rsidR="003F0B64" w:rsidRDefault="003F0B64" w:rsidP="003F0B64">
      <w:pPr>
        <w:spacing w:after="0"/>
        <w:jc w:val="both"/>
        <w:rPr>
          <w:rFonts w:ascii="Times New Roman" w:eastAsia="Times New Roman" w:hAnsi="Times New Roman"/>
          <w:sz w:val="24"/>
          <w:szCs w:val="24"/>
          <w:lang w:eastAsia="cs-CZ"/>
        </w:rPr>
      </w:pPr>
    </w:p>
    <w:p w14:paraId="46BF0032" w14:textId="77777777" w:rsidR="003F0B64" w:rsidRDefault="003F0B64" w:rsidP="003F0B64">
      <w:pPr>
        <w:spacing w:after="0"/>
        <w:ind w:left="426" w:hanging="426"/>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(11) OPR je </w:t>
      </w:r>
      <w:r>
        <w:rPr>
          <w:rFonts w:ascii="Times New Roman" w:eastAsia="Times New Roman" w:hAnsi="Times New Roman"/>
          <w:sz w:val="24"/>
          <w:szCs w:val="24"/>
          <w:lang w:eastAsia="cs-CZ"/>
        </w:rPr>
        <w:t>oprávněn</w:t>
      </w:r>
      <w:r>
        <w:rPr>
          <w:rFonts w:ascii="Times New Roman" w:eastAsia="Times New Roman" w:hAnsi="Times New Roman"/>
          <w:bCs/>
          <w:sz w:val="24"/>
          <w:szCs w:val="24"/>
          <w:lang w:eastAsia="cs-CZ"/>
        </w:rPr>
        <w:t xml:space="preserve"> si dokumentaci uvedenou v odstavci 8 písemně vyžádat. Věcný útvar nebo resortní složka tyto dokumenty předloží do 5 pracovních dnů od doručení žádosti.</w:t>
      </w:r>
    </w:p>
    <w:p w14:paraId="28775888" w14:textId="77777777" w:rsidR="003F0B64" w:rsidRDefault="003F0B64" w:rsidP="003F0B64">
      <w:pPr>
        <w:autoSpaceDE w:val="0"/>
        <w:autoSpaceDN w:val="0"/>
        <w:adjustRightInd w:val="0"/>
        <w:spacing w:after="0"/>
        <w:jc w:val="both"/>
        <w:rPr>
          <w:rFonts w:ascii="Times New Roman" w:eastAsia="Times New Roman" w:hAnsi="Times New Roman"/>
          <w:bCs/>
          <w:sz w:val="24"/>
          <w:szCs w:val="24"/>
          <w:lang w:eastAsia="cs-CZ"/>
        </w:rPr>
      </w:pPr>
    </w:p>
    <w:p w14:paraId="058C0F22" w14:textId="77777777" w:rsidR="003F0B64" w:rsidRDefault="003F0B64" w:rsidP="003F0B64">
      <w:pPr>
        <w:spacing w:after="0"/>
        <w:ind w:left="426" w:hanging="426"/>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(12) Věcný útvar, který není specializovaným věcným útvarem, zašle OPR návrh výzvy k podání nabídek na velkou VZMR k </w:t>
      </w:r>
      <w:r>
        <w:rPr>
          <w:rFonts w:ascii="Times New Roman" w:eastAsia="Times New Roman" w:hAnsi="Times New Roman"/>
          <w:sz w:val="24"/>
          <w:szCs w:val="24"/>
          <w:lang w:eastAsia="cs-CZ"/>
        </w:rPr>
        <w:t>připomínkám</w:t>
      </w:r>
      <w:r>
        <w:rPr>
          <w:rFonts w:ascii="Times New Roman" w:eastAsia="Times New Roman" w:hAnsi="Times New Roman"/>
          <w:bCs/>
          <w:sz w:val="24"/>
          <w:szCs w:val="24"/>
          <w:lang w:eastAsia="cs-CZ"/>
        </w:rPr>
        <w:t xml:space="preserve">. K vypracování výzvy k podání nabídek na VZMR použije věcný útvar vzor umístěný na extranetu Ministerstva </w:t>
      </w:r>
      <w:r>
        <w:rPr>
          <w:rFonts w:ascii="Times New Roman" w:eastAsia="Times New Roman" w:hAnsi="Times New Roman"/>
          <w:bCs/>
          <w:sz w:val="24"/>
          <w:szCs w:val="24"/>
          <w:lang w:eastAsia="cs-CZ"/>
        </w:rPr>
        <w:lastRenderedPageBreak/>
        <w:t>spravedlnosti. Po vypořádání připomínek zašle věcný útvar OPR žádost o zajištění výběrového řízení. Bude-li věcný útvar požadovat kromě uveřejnění výzvy k podání nabídek také její odeslání některým dodavatelům, uvede ve své žádosti jejich identifikační údaje.“.</w:t>
      </w:r>
    </w:p>
    <w:p w14:paraId="692D47E4" w14:textId="77777777" w:rsidR="003F0B64" w:rsidRDefault="003F0B64" w:rsidP="003F0B64">
      <w:pPr>
        <w:spacing w:after="0"/>
        <w:ind w:left="426" w:hanging="426"/>
        <w:jc w:val="both"/>
        <w:rPr>
          <w:rFonts w:ascii="Times New Roman" w:eastAsia="Times New Roman" w:hAnsi="Times New Roman"/>
          <w:bCs/>
          <w:sz w:val="24"/>
          <w:szCs w:val="24"/>
          <w:lang w:eastAsia="cs-CZ"/>
        </w:rPr>
      </w:pPr>
    </w:p>
    <w:p w14:paraId="092BED0B"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Poznámka pod čarou č. 16 zní: </w:t>
      </w:r>
    </w:p>
    <w:p w14:paraId="75317218"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Pr>
          <w:rFonts w:ascii="Times New Roman" w:eastAsia="Times New Roman" w:hAnsi="Times New Roman"/>
          <w:sz w:val="24"/>
          <w:szCs w:val="24"/>
          <w:vertAlign w:val="superscript"/>
          <w:lang w:eastAsia="cs-CZ"/>
        </w:rPr>
        <w:t xml:space="preserve">16) </w:t>
      </w:r>
      <w:r>
        <w:rPr>
          <w:rFonts w:ascii="Times New Roman" w:eastAsia="Times New Roman" w:hAnsi="Times New Roman"/>
          <w:sz w:val="24"/>
          <w:szCs w:val="24"/>
          <w:lang w:eastAsia="cs-CZ"/>
        </w:rPr>
        <w:t>Ustanovení § 119 odst. 2 zákona č. 134/2016 Sb.“.</w:t>
      </w:r>
    </w:p>
    <w:p w14:paraId="04F2FE48" w14:textId="77777777" w:rsidR="003F0B64" w:rsidRDefault="003F0B64" w:rsidP="003F0B64">
      <w:pPr>
        <w:rPr>
          <w:rFonts w:ascii="Times New Roman" w:eastAsia="Times New Roman" w:hAnsi="Times New Roman"/>
          <w:sz w:val="24"/>
          <w:szCs w:val="24"/>
          <w:lang w:eastAsia="cs-CZ"/>
        </w:rPr>
      </w:pPr>
    </w:p>
    <w:p w14:paraId="7911B17F" w14:textId="77777777" w:rsidR="003F0B64" w:rsidRDefault="003F0B64" w:rsidP="003F0B64">
      <w:pPr>
        <w:jc w:val="both"/>
        <w:rPr>
          <w:rFonts w:ascii="Times New Roman" w:hAnsi="Times New Roman"/>
          <w:sz w:val="24"/>
          <w:szCs w:val="24"/>
        </w:rPr>
      </w:pPr>
      <w:r>
        <w:rPr>
          <w:rFonts w:ascii="Times New Roman" w:hAnsi="Times New Roman"/>
          <w:b/>
          <w:bCs/>
          <w:sz w:val="24"/>
          <w:szCs w:val="24"/>
        </w:rPr>
        <w:t>9.</w:t>
      </w:r>
      <w:r>
        <w:rPr>
          <w:rFonts w:ascii="Times New Roman" w:hAnsi="Times New Roman"/>
          <w:sz w:val="24"/>
          <w:szCs w:val="24"/>
        </w:rPr>
        <w:t xml:space="preserve"> V § 12 odstavec 4 zní: „(4) Věcný útvar zašle OPR základní parametry zadávacích podmínek na formuláři v příloze č. 2 a kontrolní list odpovědného zadávání na formuláři v příloze č. 7, a OPR na základě těchto parametrů připraví návrh zadávací dokumentace.“.</w:t>
      </w:r>
    </w:p>
    <w:p w14:paraId="36D34ED2" w14:textId="77777777" w:rsidR="003F0B64" w:rsidRDefault="003F0B64" w:rsidP="003F0B64">
      <w:pPr>
        <w:jc w:val="both"/>
        <w:rPr>
          <w:rFonts w:ascii="Times New Roman" w:hAnsi="Times New Roman"/>
          <w:sz w:val="24"/>
          <w:szCs w:val="24"/>
        </w:rPr>
      </w:pPr>
      <w:r>
        <w:rPr>
          <w:rFonts w:ascii="Times New Roman" w:hAnsi="Times New Roman"/>
          <w:b/>
          <w:bCs/>
          <w:sz w:val="24"/>
          <w:szCs w:val="24"/>
        </w:rPr>
        <w:t>10.</w:t>
      </w:r>
      <w:r>
        <w:rPr>
          <w:rFonts w:ascii="Times New Roman" w:hAnsi="Times New Roman"/>
          <w:sz w:val="24"/>
          <w:szCs w:val="24"/>
        </w:rPr>
        <w:t xml:space="preserve"> V § 13 odstavec 2 zní: „(2) </w:t>
      </w:r>
      <w:r>
        <w:rPr>
          <w:rFonts w:ascii="Times New Roman" w:eastAsia="Times New Roman" w:hAnsi="Times New Roman"/>
          <w:sz w:val="24"/>
          <w:szCs w:val="24"/>
          <w:lang w:eastAsia="cs-CZ"/>
        </w:rPr>
        <w:t>Resortní složky musí před zahájením zadávacího řízení k veřejné zakázce zaslat OPR žádost o schválení základních parametrů zadávacích podmínek specifikovaných v příloze č. 2 a kontrolní list odpovědného zadávání na formuláři v příloze č. 7 (dále jen „žádost“).“.</w:t>
      </w:r>
    </w:p>
    <w:p w14:paraId="6383A787" w14:textId="77777777" w:rsidR="003F0B64" w:rsidRDefault="003F0B64" w:rsidP="003F0B64">
      <w:pPr>
        <w:jc w:val="both"/>
        <w:rPr>
          <w:rFonts w:ascii="Times New Roman" w:eastAsia="Times New Roman" w:hAnsi="Times New Roman"/>
          <w:bCs/>
          <w:sz w:val="24"/>
          <w:szCs w:val="24"/>
          <w:lang w:eastAsia="cs-CZ"/>
        </w:rPr>
      </w:pPr>
      <w:r>
        <w:rPr>
          <w:rFonts w:ascii="Times New Roman" w:hAnsi="Times New Roman"/>
          <w:b/>
          <w:bCs/>
          <w:sz w:val="24"/>
          <w:szCs w:val="24"/>
        </w:rPr>
        <w:t>11.</w:t>
      </w:r>
      <w:r>
        <w:rPr>
          <w:rFonts w:ascii="Times New Roman" w:hAnsi="Times New Roman"/>
          <w:sz w:val="24"/>
          <w:szCs w:val="24"/>
        </w:rPr>
        <w:t xml:space="preserve"> V § 13 odstavec 3 včetně poznámek pod čarou č. 19 a 20 zní: </w:t>
      </w:r>
      <w:proofErr w:type="gramStart"/>
      <w:r>
        <w:rPr>
          <w:rFonts w:ascii="Times New Roman" w:hAnsi="Times New Roman"/>
          <w:sz w:val="24"/>
          <w:szCs w:val="24"/>
        </w:rPr>
        <w:t>„ (</w:t>
      </w:r>
      <w:proofErr w:type="gramEnd"/>
      <w:r>
        <w:rPr>
          <w:rFonts w:ascii="Times New Roman" w:hAnsi="Times New Roman"/>
          <w:sz w:val="24"/>
          <w:szCs w:val="24"/>
        </w:rPr>
        <w:t xml:space="preserve">3) </w:t>
      </w:r>
      <w:r>
        <w:rPr>
          <w:rFonts w:ascii="Times New Roman" w:eastAsia="Times New Roman" w:hAnsi="Times New Roman"/>
          <w:sz w:val="24"/>
          <w:szCs w:val="24"/>
          <w:lang w:eastAsia="cs-CZ"/>
        </w:rPr>
        <w:t>Resortní složky musí před zahájením zadávacího řízení k veřejné zakázce</w:t>
      </w:r>
      <w:r>
        <w:rPr>
          <w:rFonts w:ascii="Times New Roman" w:hAnsi="Times New Roman"/>
          <w:sz w:val="24"/>
          <w:szCs w:val="24"/>
        </w:rPr>
        <w:t>, v rámci, které budou vynaloženy individuálně posuzované výdaje organizační složky státu, které jsou účelově určené na financování konkrétní akce zpravidla vyšší než 300 000 000 Kč, ve smyslu § 13 odst. 3 písm. a) jiného právního předpisu</w:t>
      </w:r>
      <w:r>
        <w:rPr>
          <w:rFonts w:ascii="Times New Roman" w:hAnsi="Times New Roman"/>
          <w:sz w:val="24"/>
          <w:szCs w:val="24"/>
          <w:vertAlign w:val="superscript"/>
        </w:rPr>
        <w:t>19</w:t>
      </w:r>
      <w:r>
        <w:rPr>
          <w:rFonts w:ascii="Times New Roman" w:eastAsia="Times New Roman" w:hAnsi="Times New Roman"/>
          <w:sz w:val="24"/>
          <w:szCs w:val="24"/>
          <w:lang w:eastAsia="cs-CZ"/>
        </w:rPr>
        <w:t xml:space="preserve"> zaslat OPR spolu s žádostí také zadávací dokumentaci v editovatelném formátu. </w:t>
      </w:r>
      <w:r>
        <w:rPr>
          <w:rFonts w:ascii="Times New Roman" w:eastAsia="Times New Roman" w:hAnsi="Times New Roman"/>
          <w:bCs/>
          <w:sz w:val="24"/>
          <w:szCs w:val="24"/>
          <w:lang w:eastAsia="cs-CZ"/>
        </w:rPr>
        <w:t>Pro bližší informace ohledně náležitého postupu viz resortní instrukce</w:t>
      </w:r>
      <w:r>
        <w:rPr>
          <w:rFonts w:ascii="Times New Roman" w:eastAsia="Times New Roman" w:hAnsi="Times New Roman"/>
          <w:bCs/>
          <w:sz w:val="24"/>
          <w:szCs w:val="24"/>
          <w:vertAlign w:val="superscript"/>
          <w:lang w:eastAsia="cs-CZ"/>
        </w:rPr>
        <w:t>20</w:t>
      </w:r>
      <w:r>
        <w:rPr>
          <w:rFonts w:ascii="Times New Roman" w:eastAsia="Times New Roman" w:hAnsi="Times New Roman"/>
          <w:bCs/>
          <w:sz w:val="24"/>
          <w:szCs w:val="24"/>
          <w:lang w:eastAsia="cs-CZ"/>
        </w:rPr>
        <w:t>.“.</w:t>
      </w:r>
    </w:p>
    <w:p w14:paraId="4CBECCB2"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Poznámky pod čarou č. 19 a 20 zní: </w:t>
      </w:r>
    </w:p>
    <w:p w14:paraId="4EBF9CA8"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Pr>
          <w:rFonts w:ascii="Times New Roman" w:eastAsia="Times New Roman" w:hAnsi="Times New Roman"/>
          <w:sz w:val="24"/>
          <w:szCs w:val="24"/>
          <w:vertAlign w:val="superscript"/>
          <w:lang w:eastAsia="cs-CZ"/>
        </w:rPr>
        <w:t xml:space="preserve">19) </w:t>
      </w:r>
      <w:r>
        <w:rPr>
          <w:rFonts w:ascii="Times New Roman" w:hAnsi="Times New Roman"/>
          <w:sz w:val="24"/>
          <w:szCs w:val="24"/>
        </w:rPr>
        <w:t>Zákon č. 218/2000 Sb., o rozpočtových pravidlech, ve znění pozdějších předpisů.</w:t>
      </w:r>
    </w:p>
    <w:p w14:paraId="27E9CAA0"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vertAlign w:val="superscript"/>
          <w:lang w:eastAsia="cs-CZ"/>
        </w:rPr>
        <w:t xml:space="preserve">20) </w:t>
      </w:r>
      <w:r>
        <w:rPr>
          <w:rFonts w:ascii="Times New Roman" w:hAnsi="Times New Roman"/>
          <w:sz w:val="24"/>
          <w:szCs w:val="24"/>
        </w:rPr>
        <w:t>Instrukce č. 4/2019 ministerstva spravedlnosti č.j. MSP- č.j. MSP-80/2019-EO-SP, o postupu při financování programů reprodukce majetku v resortu Ministerstva spravedlnosti.“.</w:t>
      </w:r>
    </w:p>
    <w:p w14:paraId="4F0F1DB0" w14:textId="77777777" w:rsidR="003F0B64" w:rsidRDefault="003F0B64" w:rsidP="003F0B64">
      <w:pPr>
        <w:jc w:val="both"/>
        <w:rPr>
          <w:rFonts w:ascii="Times New Roman" w:hAnsi="Times New Roman"/>
          <w:sz w:val="24"/>
          <w:szCs w:val="24"/>
        </w:rPr>
      </w:pPr>
      <w:r>
        <w:rPr>
          <w:rFonts w:ascii="Times New Roman" w:hAnsi="Times New Roman"/>
          <w:b/>
          <w:bCs/>
          <w:sz w:val="24"/>
          <w:szCs w:val="24"/>
        </w:rPr>
        <w:t>12.</w:t>
      </w:r>
      <w:r>
        <w:rPr>
          <w:rFonts w:ascii="Times New Roman" w:hAnsi="Times New Roman"/>
          <w:sz w:val="24"/>
          <w:szCs w:val="24"/>
        </w:rPr>
        <w:t xml:space="preserve"> V § 13 se doplňuje odstavec 7, který zní: „(7) Pro veškerá podání dle tohoto ustanovení je povinně předepsána elektronická forma a způsob doručování prostřednictvím datových schránek.“.</w:t>
      </w:r>
    </w:p>
    <w:p w14:paraId="11F2C04F" w14:textId="77777777" w:rsidR="003F0B64" w:rsidRDefault="003F0B64" w:rsidP="003F0B64">
      <w:pPr>
        <w:jc w:val="both"/>
        <w:rPr>
          <w:rFonts w:ascii="Times New Roman" w:hAnsi="Times New Roman"/>
          <w:sz w:val="24"/>
          <w:szCs w:val="24"/>
        </w:rPr>
      </w:pPr>
      <w:r>
        <w:rPr>
          <w:rFonts w:ascii="Times New Roman" w:hAnsi="Times New Roman"/>
          <w:b/>
          <w:bCs/>
          <w:sz w:val="24"/>
          <w:szCs w:val="24"/>
        </w:rPr>
        <w:t>13.</w:t>
      </w:r>
      <w:r>
        <w:rPr>
          <w:rFonts w:ascii="Times New Roman" w:hAnsi="Times New Roman"/>
          <w:sz w:val="24"/>
          <w:szCs w:val="24"/>
        </w:rPr>
        <w:t xml:space="preserve"> V § 14 odstavec 1 včetně poznámek pod čarou č. 21 a 22 zní: „(1) </w:t>
      </w:r>
      <w:r>
        <w:rPr>
          <w:rFonts w:ascii="Times New Roman" w:eastAsia="Times New Roman" w:hAnsi="Times New Roman"/>
          <w:sz w:val="24"/>
          <w:szCs w:val="24"/>
          <w:lang w:eastAsia="cs-CZ"/>
        </w:rPr>
        <w:t>V </w:t>
      </w:r>
      <w:r>
        <w:rPr>
          <w:rFonts w:ascii="Times New Roman" w:eastAsia="Times New Roman" w:hAnsi="Times New Roman"/>
          <w:bCs/>
          <w:sz w:val="24"/>
          <w:szCs w:val="24"/>
          <w:lang w:eastAsia="cs-CZ"/>
        </w:rPr>
        <w:t>případě</w:t>
      </w:r>
      <w:r>
        <w:rPr>
          <w:rFonts w:ascii="Times New Roman" w:eastAsia="Times New Roman" w:hAnsi="Times New Roman"/>
          <w:sz w:val="24"/>
          <w:szCs w:val="24"/>
          <w:lang w:eastAsia="cs-CZ"/>
        </w:rPr>
        <w:t xml:space="preserve"> splnění podmínek pro zadání zakázky mimo zadávací řízení stanovených v příslušných ustanoveních jiného právního předpisu</w:t>
      </w:r>
      <w:r>
        <w:rPr>
          <w:rFonts w:ascii="Times New Roman" w:eastAsia="Times New Roman" w:hAnsi="Times New Roman"/>
          <w:sz w:val="24"/>
          <w:szCs w:val="24"/>
          <w:vertAlign w:val="superscript"/>
          <w:lang w:eastAsia="cs-CZ"/>
        </w:rPr>
        <w:t>21</w:t>
      </w:r>
      <w:r>
        <w:rPr>
          <w:rFonts w:ascii="Times New Roman" w:eastAsia="Times New Roman" w:hAnsi="Times New Roman"/>
          <w:sz w:val="24"/>
          <w:szCs w:val="24"/>
          <w:lang w:eastAsia="cs-CZ"/>
        </w:rPr>
        <w:t xml:space="preserve"> nebo pro použití jednacího řízení bez uveřejnění podle jiného právního předpisu</w:t>
      </w:r>
      <w:r>
        <w:rPr>
          <w:rFonts w:ascii="Times New Roman" w:eastAsia="Times New Roman" w:hAnsi="Times New Roman"/>
          <w:sz w:val="24"/>
          <w:szCs w:val="24"/>
          <w:vertAlign w:val="superscript"/>
          <w:lang w:eastAsia="cs-CZ"/>
        </w:rPr>
        <w:t>22</w:t>
      </w:r>
      <w:r>
        <w:rPr>
          <w:rFonts w:ascii="Times New Roman" w:eastAsia="Times New Roman" w:hAnsi="Times New Roman"/>
          <w:sz w:val="24"/>
          <w:szCs w:val="24"/>
          <w:lang w:eastAsia="cs-CZ"/>
        </w:rPr>
        <w:t xml:space="preserve"> předloží věcný útvar nebo resortní složka OPR žádost o schválení zamýšleného postupu spolu s vyplněnou tabulkou uvedenou v příloze č. 3.“.</w:t>
      </w:r>
    </w:p>
    <w:p w14:paraId="28C8423C"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Poznámky pod čarou č. 21 a 22 zní: </w:t>
      </w:r>
    </w:p>
    <w:p w14:paraId="25A1BFBB"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Pr>
          <w:rFonts w:ascii="Times New Roman" w:eastAsia="Times New Roman" w:hAnsi="Times New Roman"/>
          <w:sz w:val="24"/>
          <w:szCs w:val="24"/>
          <w:vertAlign w:val="superscript"/>
          <w:lang w:eastAsia="cs-CZ"/>
        </w:rPr>
        <w:t xml:space="preserve">21) </w:t>
      </w:r>
      <w:r>
        <w:rPr>
          <w:rFonts w:ascii="Times New Roman" w:eastAsia="Times New Roman" w:hAnsi="Times New Roman"/>
          <w:sz w:val="24"/>
          <w:szCs w:val="24"/>
          <w:lang w:eastAsia="cs-CZ"/>
        </w:rPr>
        <w:t xml:space="preserve">Ustanovení </w:t>
      </w:r>
      <w:r>
        <w:rPr>
          <w:rFonts w:ascii="Times New Roman" w:hAnsi="Times New Roman"/>
          <w:sz w:val="24"/>
          <w:szCs w:val="24"/>
        </w:rPr>
        <w:t>§ 11, § 12, § 29, § 30 zákona č. 134/2016 Sb.</w:t>
      </w:r>
    </w:p>
    <w:p w14:paraId="49452ACC"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r>
        <w:rPr>
          <w:rFonts w:ascii="Times New Roman" w:eastAsia="Times New Roman" w:hAnsi="Times New Roman"/>
          <w:sz w:val="24"/>
          <w:szCs w:val="24"/>
          <w:vertAlign w:val="superscript"/>
          <w:lang w:eastAsia="cs-CZ"/>
        </w:rPr>
        <w:t xml:space="preserve">22) </w:t>
      </w:r>
      <w:r>
        <w:rPr>
          <w:rFonts w:ascii="Times New Roman" w:hAnsi="Times New Roman"/>
          <w:sz w:val="24"/>
          <w:szCs w:val="24"/>
        </w:rPr>
        <w:t>§ 63 a násl. zákona č. 134/2016 Sb.“.</w:t>
      </w:r>
    </w:p>
    <w:p w14:paraId="7D87A0FB" w14:textId="77777777" w:rsidR="003F0B64" w:rsidRDefault="003F0B64" w:rsidP="003F0B64">
      <w:pPr>
        <w:jc w:val="both"/>
        <w:rPr>
          <w:rFonts w:ascii="Times New Roman" w:eastAsia="Times New Roman" w:hAnsi="Times New Roman"/>
          <w:sz w:val="24"/>
          <w:szCs w:val="24"/>
          <w:lang w:eastAsia="cs-CZ"/>
        </w:rPr>
      </w:pPr>
      <w:r>
        <w:rPr>
          <w:rFonts w:ascii="Times New Roman" w:hAnsi="Times New Roman"/>
          <w:b/>
          <w:bCs/>
          <w:sz w:val="24"/>
          <w:szCs w:val="24"/>
        </w:rPr>
        <w:lastRenderedPageBreak/>
        <w:t>14.</w:t>
      </w:r>
      <w:r>
        <w:rPr>
          <w:rFonts w:ascii="Times New Roman" w:hAnsi="Times New Roman"/>
          <w:sz w:val="24"/>
          <w:szCs w:val="24"/>
        </w:rPr>
        <w:t xml:space="preserve"> V § 14 odstavec 4 zní: „(4) </w:t>
      </w:r>
      <w:r>
        <w:rPr>
          <w:rFonts w:ascii="Times New Roman" w:eastAsia="Times New Roman" w:hAnsi="Times New Roman"/>
          <w:sz w:val="24"/>
          <w:szCs w:val="24"/>
          <w:lang w:eastAsia="cs-CZ"/>
        </w:rPr>
        <w:t>V podlimitním režimu zašle věcný útvar zamýšlený postup OPR ke schválení. Bez schválení ze strany OPR není věcný útvar oprávněn zamýšlený postup realizovat.“.</w:t>
      </w:r>
    </w:p>
    <w:p w14:paraId="5737CB52" w14:textId="77777777" w:rsidR="003F0B64" w:rsidRDefault="003F0B64" w:rsidP="003F0B64">
      <w:pPr>
        <w:spacing w:after="0"/>
        <w:jc w:val="both"/>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15.</w:t>
      </w:r>
      <w:r>
        <w:rPr>
          <w:rFonts w:ascii="Times New Roman" w:eastAsia="Times New Roman" w:hAnsi="Times New Roman"/>
          <w:sz w:val="24"/>
          <w:szCs w:val="24"/>
          <w:lang w:eastAsia="cs-CZ"/>
        </w:rPr>
        <w:t xml:space="preserve"> V § 14 se doplňuje odstavec 6, který zní: „(6) </w:t>
      </w:r>
      <w:bookmarkStart w:id="0" w:name="_Hlk80718975"/>
      <w:r>
        <w:rPr>
          <w:rFonts w:ascii="Times New Roman" w:eastAsia="Times New Roman" w:hAnsi="Times New Roman"/>
          <w:sz w:val="24"/>
          <w:szCs w:val="24"/>
          <w:lang w:eastAsia="cs-CZ"/>
        </w:rPr>
        <w:t>Veškerá podání resortních složek podle odstavců 1 až 5 jsou činěna v elektronické formě a doručována prostřednictvím datových schránek.</w:t>
      </w:r>
      <w:bookmarkEnd w:id="0"/>
      <w:r>
        <w:rPr>
          <w:rFonts w:ascii="Times New Roman" w:eastAsia="Times New Roman" w:hAnsi="Times New Roman"/>
          <w:sz w:val="24"/>
          <w:szCs w:val="24"/>
          <w:lang w:eastAsia="cs-CZ"/>
        </w:rPr>
        <w:t>“.</w:t>
      </w:r>
    </w:p>
    <w:p w14:paraId="127FF8A9" w14:textId="77777777" w:rsidR="003F0B64" w:rsidRDefault="003F0B64" w:rsidP="003F0B64">
      <w:pPr>
        <w:spacing w:after="0"/>
        <w:jc w:val="both"/>
        <w:rPr>
          <w:rFonts w:ascii="Times New Roman" w:eastAsia="Times New Roman" w:hAnsi="Times New Roman"/>
          <w:sz w:val="24"/>
          <w:szCs w:val="24"/>
          <w:lang w:eastAsia="cs-CZ"/>
        </w:rPr>
      </w:pPr>
    </w:p>
    <w:p w14:paraId="52732623" w14:textId="77777777" w:rsidR="003F0B64" w:rsidRDefault="003F0B64" w:rsidP="003F0B64">
      <w:pPr>
        <w:spacing w:after="0"/>
        <w:jc w:val="both"/>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16.</w:t>
      </w:r>
      <w:r>
        <w:rPr>
          <w:rFonts w:ascii="Times New Roman" w:eastAsia="Times New Roman" w:hAnsi="Times New Roman"/>
          <w:sz w:val="24"/>
          <w:szCs w:val="24"/>
          <w:lang w:eastAsia="cs-CZ"/>
        </w:rPr>
        <w:t xml:space="preserve"> Nadpis § 15 zní: „Zvláštní postupy v režimu VZMR“.</w:t>
      </w:r>
    </w:p>
    <w:p w14:paraId="268AF624" w14:textId="77777777" w:rsidR="003F0B64" w:rsidRDefault="003F0B64" w:rsidP="003F0B64">
      <w:pPr>
        <w:spacing w:after="0"/>
        <w:jc w:val="both"/>
        <w:rPr>
          <w:rFonts w:ascii="Times New Roman" w:eastAsia="Times New Roman" w:hAnsi="Times New Roman"/>
          <w:sz w:val="24"/>
          <w:szCs w:val="24"/>
          <w:lang w:eastAsia="cs-CZ"/>
        </w:rPr>
      </w:pPr>
    </w:p>
    <w:p w14:paraId="3C118C5C" w14:textId="77777777" w:rsidR="003F0B64" w:rsidRDefault="003F0B64" w:rsidP="003F0B64">
      <w:pPr>
        <w:spacing w:after="0"/>
        <w:jc w:val="both"/>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17.</w:t>
      </w:r>
      <w:r>
        <w:rPr>
          <w:rFonts w:ascii="Times New Roman" w:eastAsia="Times New Roman" w:hAnsi="Times New Roman"/>
          <w:sz w:val="24"/>
          <w:szCs w:val="24"/>
          <w:lang w:eastAsia="cs-CZ"/>
        </w:rPr>
        <w:t xml:space="preserve"> V § 15 se dosavadní text označuje jako odstavec 1 a doplňuje se odstavec 2, který zní: „(2) V případě VZMR, u které jsou splněny podmínky pro zadání mimo zadávací řízení stanovené v ustanovení jiného právního předpisu</w:t>
      </w:r>
      <w:r>
        <w:rPr>
          <w:rFonts w:ascii="Times New Roman" w:eastAsia="Times New Roman" w:hAnsi="Times New Roman"/>
          <w:sz w:val="24"/>
          <w:szCs w:val="24"/>
          <w:vertAlign w:val="superscript"/>
          <w:lang w:eastAsia="cs-CZ"/>
        </w:rPr>
        <w:t>19</w:t>
      </w:r>
      <w:r>
        <w:rPr>
          <w:rFonts w:ascii="Times New Roman" w:eastAsia="Times New Roman" w:hAnsi="Times New Roman"/>
          <w:sz w:val="24"/>
          <w:szCs w:val="24"/>
          <w:lang w:eastAsia="cs-CZ"/>
        </w:rPr>
        <w:t xml:space="preserve"> nebo pro použití jednacího řízení bez uveřejnění podle jiného právního předpisu</w:t>
      </w:r>
      <w:r>
        <w:rPr>
          <w:rFonts w:ascii="Times New Roman" w:eastAsia="Times New Roman" w:hAnsi="Times New Roman"/>
          <w:sz w:val="24"/>
          <w:szCs w:val="24"/>
          <w:vertAlign w:val="superscript"/>
          <w:lang w:eastAsia="cs-CZ"/>
        </w:rPr>
        <w:t>20</w:t>
      </w:r>
      <w:r>
        <w:rPr>
          <w:rFonts w:ascii="Times New Roman" w:eastAsia="Times New Roman" w:hAnsi="Times New Roman"/>
          <w:sz w:val="24"/>
          <w:szCs w:val="24"/>
          <w:lang w:eastAsia="cs-CZ"/>
        </w:rPr>
        <w:t>, jsou zadavatelé oprávněni zadat zakázku určitému dodavateli, aniž by postupovali podle části druhé hlavy první této instrukce.“.</w:t>
      </w:r>
    </w:p>
    <w:p w14:paraId="084271A1" w14:textId="77777777" w:rsidR="003F0B64" w:rsidRDefault="003F0B64" w:rsidP="003F0B64">
      <w:pPr>
        <w:spacing w:after="0"/>
        <w:jc w:val="both"/>
        <w:rPr>
          <w:rFonts w:ascii="Times New Roman" w:eastAsia="Times New Roman" w:hAnsi="Times New Roman"/>
          <w:b/>
          <w:bCs/>
          <w:sz w:val="24"/>
          <w:szCs w:val="24"/>
          <w:lang w:eastAsia="cs-CZ"/>
        </w:rPr>
      </w:pPr>
    </w:p>
    <w:p w14:paraId="780DD68C" w14:textId="77777777" w:rsidR="003F0B64" w:rsidRDefault="003F0B64" w:rsidP="003F0B64">
      <w:pPr>
        <w:spacing w:after="0"/>
        <w:jc w:val="both"/>
        <w:rPr>
          <w:rFonts w:ascii="Times New Roman" w:eastAsia="Times New Roman" w:hAnsi="Times New Roman"/>
          <w:b/>
          <w:bCs/>
          <w:sz w:val="24"/>
          <w:szCs w:val="24"/>
          <w:lang w:eastAsia="cs-CZ"/>
        </w:rPr>
      </w:pPr>
    </w:p>
    <w:p w14:paraId="45ECA761" w14:textId="77777777" w:rsidR="003F0B64" w:rsidRDefault="003F0B64" w:rsidP="003F0B64">
      <w:pPr>
        <w:spacing w:after="0"/>
        <w:jc w:val="both"/>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18.</w:t>
      </w:r>
      <w:r>
        <w:rPr>
          <w:rFonts w:ascii="Times New Roman" w:eastAsia="Times New Roman" w:hAnsi="Times New Roman"/>
          <w:sz w:val="24"/>
          <w:szCs w:val="24"/>
          <w:lang w:eastAsia="cs-CZ"/>
        </w:rPr>
        <w:t xml:space="preserve"> V § 16 odstavec 1 zní: </w:t>
      </w:r>
      <w:r>
        <w:rPr>
          <w:rFonts w:ascii="Times New Roman" w:hAnsi="Times New Roman"/>
          <w:sz w:val="24"/>
          <w:szCs w:val="24"/>
          <w:lang w:eastAsia="cs-CZ"/>
        </w:rPr>
        <w:t xml:space="preserve">Při pořizování nábytku v předpokládané hodnotě nedosahující limitu stanoveného ustanovením zvláštního právního </w:t>
      </w:r>
      <w:r>
        <w:rPr>
          <w:rFonts w:ascii="Times New Roman" w:eastAsia="Times New Roman" w:hAnsi="Times New Roman"/>
          <w:sz w:val="24"/>
          <w:szCs w:val="24"/>
          <w:lang w:eastAsia="cs-CZ"/>
        </w:rPr>
        <w:t>předpisu</w:t>
      </w:r>
      <w:r>
        <w:rPr>
          <w:rFonts w:ascii="Times New Roman" w:eastAsia="Times New Roman" w:hAnsi="Times New Roman"/>
          <w:sz w:val="24"/>
          <w:szCs w:val="24"/>
          <w:vertAlign w:val="superscript"/>
          <w:lang w:eastAsia="cs-CZ"/>
        </w:rPr>
        <w:t>23</w:t>
      </w:r>
      <w:r>
        <w:rPr>
          <w:rFonts w:ascii="Times New Roman" w:eastAsia="Times New Roman" w:hAnsi="Times New Roman"/>
          <w:sz w:val="24"/>
          <w:szCs w:val="24"/>
          <w:lang w:eastAsia="cs-CZ"/>
        </w:rPr>
        <w:t xml:space="preserve"> osloví zadavatel nejdříve Vězeňskou službu ČR.</w:t>
      </w:r>
    </w:p>
    <w:p w14:paraId="22DE0B15" w14:textId="77777777" w:rsidR="003F0B64" w:rsidRDefault="003F0B64" w:rsidP="003F0B64">
      <w:pPr>
        <w:spacing w:after="0"/>
        <w:jc w:val="both"/>
        <w:rPr>
          <w:rFonts w:ascii="Times New Roman" w:eastAsia="Times New Roman" w:hAnsi="Times New Roman"/>
          <w:sz w:val="24"/>
          <w:szCs w:val="24"/>
          <w:lang w:eastAsia="cs-CZ"/>
        </w:rPr>
      </w:pPr>
    </w:p>
    <w:p w14:paraId="3B5BEC1C"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Poznámka pod čarou č. 23 zní: </w:t>
      </w:r>
      <w:r>
        <w:rPr>
          <w:rFonts w:ascii="Times New Roman" w:hAnsi="Times New Roman"/>
          <w:sz w:val="24"/>
          <w:szCs w:val="24"/>
        </w:rPr>
        <w:t>„§ 2 odst. 1 písm. a) nařízení vlády č. 172/2016 Sb., o stanovení finančních limitů a částek pro účely zákona o zadávání veřejných zakázek.“</w:t>
      </w:r>
    </w:p>
    <w:p w14:paraId="507DD2F3" w14:textId="77777777" w:rsidR="003F0B64" w:rsidRDefault="003F0B64" w:rsidP="003F0B64">
      <w:pPr>
        <w:spacing w:after="0"/>
        <w:jc w:val="both"/>
        <w:rPr>
          <w:rFonts w:ascii="Times New Roman" w:eastAsia="Times New Roman" w:hAnsi="Times New Roman"/>
          <w:sz w:val="24"/>
          <w:szCs w:val="24"/>
          <w:lang w:eastAsia="cs-CZ"/>
        </w:rPr>
      </w:pPr>
    </w:p>
    <w:p w14:paraId="061299E2" w14:textId="77777777" w:rsidR="003F0B64" w:rsidRDefault="003F0B64" w:rsidP="003F0B64">
      <w:pPr>
        <w:spacing w:after="0"/>
        <w:jc w:val="both"/>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19.</w:t>
      </w:r>
      <w:r>
        <w:rPr>
          <w:rFonts w:ascii="Times New Roman" w:eastAsia="Times New Roman" w:hAnsi="Times New Roman"/>
          <w:sz w:val="24"/>
          <w:szCs w:val="24"/>
          <w:lang w:eastAsia="cs-CZ"/>
        </w:rPr>
        <w:t xml:space="preserve"> V § 17 odstavec 3 a 4 se slova „či rámcové dohody“ zrušují.</w:t>
      </w:r>
    </w:p>
    <w:p w14:paraId="12A63245" w14:textId="77777777" w:rsidR="003F0B64" w:rsidRDefault="003F0B64" w:rsidP="003F0B64">
      <w:pPr>
        <w:spacing w:after="0"/>
        <w:jc w:val="both"/>
        <w:rPr>
          <w:rFonts w:ascii="Times New Roman" w:eastAsia="Times New Roman" w:hAnsi="Times New Roman"/>
          <w:sz w:val="24"/>
          <w:szCs w:val="24"/>
          <w:lang w:eastAsia="cs-CZ"/>
        </w:rPr>
      </w:pPr>
    </w:p>
    <w:p w14:paraId="0CE33944"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20.</w:t>
      </w:r>
      <w:r>
        <w:rPr>
          <w:rFonts w:ascii="Times New Roman" w:eastAsia="Times New Roman" w:hAnsi="Times New Roman"/>
          <w:sz w:val="24"/>
          <w:szCs w:val="24"/>
          <w:lang w:eastAsia="cs-CZ"/>
        </w:rPr>
        <w:t xml:space="preserve"> Příloha č. 2 zní:</w:t>
      </w:r>
    </w:p>
    <w:p w14:paraId="0418A206" w14:textId="77777777" w:rsidR="003F0B64" w:rsidRDefault="003F0B64" w:rsidP="003F0B64">
      <w:pPr>
        <w:jc w:val="center"/>
        <w:rPr>
          <w:rFonts w:ascii="Times New Roman" w:eastAsia="Times New Roman" w:hAnsi="Times New Roman"/>
          <w:b/>
          <w:bCs/>
          <w:iCs/>
          <w:sz w:val="26"/>
          <w:szCs w:val="26"/>
        </w:rPr>
      </w:pPr>
      <w:r>
        <w:rPr>
          <w:rFonts w:ascii="Times New Roman" w:hAnsi="Times New Roman"/>
          <w:b/>
          <w:bCs/>
          <w:iCs/>
          <w:sz w:val="26"/>
          <w:szCs w:val="26"/>
        </w:rPr>
        <w:t>Informace k připravované veřejné zakázce</w:t>
      </w:r>
    </w:p>
    <w:p w14:paraId="400C7C1F" w14:textId="77777777" w:rsidR="003F0B64" w:rsidRDefault="003F0B64" w:rsidP="003F0B64">
      <w:pPr>
        <w:jc w:val="center"/>
        <w:rPr>
          <w:rFonts w:ascii="Times New Roman" w:hAnsi="Times New Roman"/>
          <w:bCs/>
          <w:i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492"/>
      </w:tblGrid>
      <w:tr w:rsidR="003F0B64" w:rsidRPr="007F0CD0" w14:paraId="78EE24CA"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3A029717"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Předkladatel materiálu (věcný útvar nebo organizační složka)</w:t>
            </w:r>
          </w:p>
        </w:tc>
        <w:tc>
          <w:tcPr>
            <w:tcW w:w="4594" w:type="dxa"/>
            <w:tcBorders>
              <w:top w:val="single" w:sz="4" w:space="0" w:color="auto"/>
              <w:left w:val="single" w:sz="4" w:space="0" w:color="auto"/>
              <w:bottom w:val="single" w:sz="4" w:space="0" w:color="auto"/>
              <w:right w:val="single" w:sz="4" w:space="0" w:color="auto"/>
            </w:tcBorders>
          </w:tcPr>
          <w:p w14:paraId="106B216E"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5573A51B"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6306638C"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Kontaktní osoba/osoby za věcně příslušný útvar či organizační složku včetně e-mailové adresy a telefonního čísla</w:t>
            </w:r>
          </w:p>
        </w:tc>
        <w:tc>
          <w:tcPr>
            <w:tcW w:w="4594" w:type="dxa"/>
            <w:tcBorders>
              <w:top w:val="single" w:sz="4" w:space="0" w:color="auto"/>
              <w:left w:val="single" w:sz="4" w:space="0" w:color="auto"/>
              <w:bottom w:val="single" w:sz="4" w:space="0" w:color="auto"/>
              <w:right w:val="single" w:sz="4" w:space="0" w:color="auto"/>
            </w:tcBorders>
          </w:tcPr>
          <w:p w14:paraId="0725EFF8"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4B1BCF6E"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5091D67F"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 xml:space="preserve">Návrh členů komise za věcně příslušný útvar </w:t>
            </w:r>
            <w:r>
              <w:rPr>
                <w:rFonts w:ascii="Times New Roman" w:hAnsi="Times New Roman"/>
                <w:sz w:val="24"/>
                <w:szCs w:val="24"/>
              </w:rPr>
              <w:t>(nejméně 3 členové a 3 náhradníci)</w:t>
            </w:r>
          </w:p>
        </w:tc>
        <w:tc>
          <w:tcPr>
            <w:tcW w:w="4594" w:type="dxa"/>
            <w:tcBorders>
              <w:top w:val="single" w:sz="4" w:space="0" w:color="auto"/>
              <w:left w:val="single" w:sz="4" w:space="0" w:color="auto"/>
              <w:bottom w:val="single" w:sz="4" w:space="0" w:color="auto"/>
              <w:right w:val="single" w:sz="4" w:space="0" w:color="auto"/>
            </w:tcBorders>
          </w:tcPr>
          <w:p w14:paraId="05DEB03D"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08090EE0"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04F17C71"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Název veřejné zakázky</w:t>
            </w:r>
          </w:p>
        </w:tc>
        <w:tc>
          <w:tcPr>
            <w:tcW w:w="4594" w:type="dxa"/>
            <w:tcBorders>
              <w:top w:val="single" w:sz="4" w:space="0" w:color="auto"/>
              <w:left w:val="single" w:sz="4" w:space="0" w:color="auto"/>
              <w:bottom w:val="single" w:sz="4" w:space="0" w:color="auto"/>
              <w:right w:val="single" w:sz="4" w:space="0" w:color="auto"/>
            </w:tcBorders>
          </w:tcPr>
          <w:p w14:paraId="3F3FA77C"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2FDB073A"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5E8C5E25"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Cs/>
                <w:sz w:val="24"/>
                <w:szCs w:val="24"/>
              </w:rPr>
              <w:t>Druh veřejné zakázky (</w:t>
            </w:r>
            <w:r>
              <w:rPr>
                <w:rFonts w:ascii="Times New Roman" w:hAnsi="Times New Roman"/>
                <w:b/>
                <w:sz w:val="24"/>
                <w:szCs w:val="24"/>
              </w:rPr>
              <w:t>DODÁVKY</w:t>
            </w:r>
            <w:r>
              <w:rPr>
                <w:rFonts w:ascii="Times New Roman" w:hAnsi="Times New Roman"/>
                <w:bCs/>
                <w:sz w:val="24"/>
                <w:szCs w:val="24"/>
              </w:rPr>
              <w:t xml:space="preserve">/ </w:t>
            </w:r>
            <w:r>
              <w:rPr>
                <w:rFonts w:ascii="Times New Roman" w:hAnsi="Times New Roman"/>
                <w:b/>
                <w:sz w:val="24"/>
                <w:szCs w:val="24"/>
              </w:rPr>
              <w:t>SLUŽBY/STAVEBNÍ PRÁCE</w:t>
            </w:r>
            <w:r>
              <w:rPr>
                <w:rFonts w:ascii="Times New Roman" w:hAnsi="Times New Roman"/>
                <w:bCs/>
                <w:sz w:val="24"/>
                <w:szCs w:val="24"/>
              </w:rPr>
              <w:t>)</w:t>
            </w:r>
          </w:p>
        </w:tc>
        <w:tc>
          <w:tcPr>
            <w:tcW w:w="4594" w:type="dxa"/>
            <w:tcBorders>
              <w:top w:val="single" w:sz="4" w:space="0" w:color="auto"/>
              <w:left w:val="single" w:sz="4" w:space="0" w:color="auto"/>
              <w:bottom w:val="single" w:sz="4" w:space="0" w:color="auto"/>
              <w:right w:val="single" w:sz="4" w:space="0" w:color="auto"/>
            </w:tcBorders>
          </w:tcPr>
          <w:p w14:paraId="4A04A92D"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03C3A8B7"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00B11AC9"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Cs/>
                <w:sz w:val="24"/>
                <w:szCs w:val="24"/>
              </w:rPr>
              <w:t xml:space="preserve">Hlavní </w:t>
            </w:r>
            <w:r>
              <w:rPr>
                <w:rFonts w:ascii="Times New Roman" w:hAnsi="Times New Roman"/>
                <w:b/>
                <w:sz w:val="24"/>
                <w:szCs w:val="24"/>
              </w:rPr>
              <w:t>KÓD a NÁZEV KOMODITY</w:t>
            </w:r>
            <w:r>
              <w:rPr>
                <w:rFonts w:ascii="Times New Roman" w:hAnsi="Times New Roman"/>
                <w:bCs/>
                <w:sz w:val="24"/>
                <w:szCs w:val="24"/>
              </w:rPr>
              <w:t xml:space="preserve"> d</w:t>
            </w:r>
            <w:r>
              <w:rPr>
                <w:rFonts w:ascii="Times New Roman" w:hAnsi="Times New Roman"/>
                <w:b/>
                <w:sz w:val="24"/>
                <w:szCs w:val="24"/>
              </w:rPr>
              <w:t xml:space="preserve">le </w:t>
            </w:r>
            <w:r>
              <w:rPr>
                <w:rFonts w:ascii="Times New Roman" w:hAnsi="Times New Roman"/>
                <w:bCs/>
                <w:sz w:val="24"/>
                <w:szCs w:val="24"/>
              </w:rPr>
              <w:t>číselníku NIPEZ</w:t>
            </w:r>
          </w:p>
        </w:tc>
        <w:tc>
          <w:tcPr>
            <w:tcW w:w="4594" w:type="dxa"/>
            <w:tcBorders>
              <w:top w:val="single" w:sz="4" w:space="0" w:color="auto"/>
              <w:left w:val="single" w:sz="4" w:space="0" w:color="auto"/>
              <w:bottom w:val="single" w:sz="4" w:space="0" w:color="auto"/>
              <w:right w:val="single" w:sz="4" w:space="0" w:color="auto"/>
            </w:tcBorders>
          </w:tcPr>
          <w:p w14:paraId="255D34EA"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1BF1D4DA"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042C19D6"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Cs/>
                <w:sz w:val="24"/>
                <w:szCs w:val="24"/>
              </w:rPr>
              <w:lastRenderedPageBreak/>
              <w:t xml:space="preserve">Předmět veřejné zakázky – ZÁKLADNÍ </w:t>
            </w:r>
            <w:r>
              <w:rPr>
                <w:rFonts w:ascii="Times New Roman" w:hAnsi="Times New Roman"/>
                <w:b/>
                <w:sz w:val="24"/>
                <w:szCs w:val="24"/>
              </w:rPr>
              <w:t>POPIS PŘEDMĚTU PLNĚNÍ</w:t>
            </w:r>
          </w:p>
        </w:tc>
        <w:tc>
          <w:tcPr>
            <w:tcW w:w="4594" w:type="dxa"/>
            <w:tcBorders>
              <w:top w:val="single" w:sz="4" w:space="0" w:color="auto"/>
              <w:left w:val="single" w:sz="4" w:space="0" w:color="auto"/>
              <w:bottom w:val="single" w:sz="4" w:space="0" w:color="auto"/>
              <w:right w:val="single" w:sz="4" w:space="0" w:color="auto"/>
            </w:tcBorders>
          </w:tcPr>
          <w:p w14:paraId="2AE7DC0E"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35CE9AF5"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277F5D2A" w14:textId="77777777" w:rsidR="003F0B64" w:rsidRDefault="003F0B64" w:rsidP="00AD0397">
            <w:pPr>
              <w:spacing w:before="60" w:after="60" w:line="256" w:lineRule="auto"/>
              <w:jc w:val="both"/>
              <w:rPr>
                <w:rFonts w:ascii="Times New Roman" w:hAnsi="Times New Roman"/>
                <w:bCs/>
                <w:sz w:val="24"/>
                <w:szCs w:val="24"/>
              </w:rPr>
            </w:pPr>
            <w:r>
              <w:rPr>
                <w:rFonts w:ascii="Times New Roman" w:hAnsi="Times New Roman"/>
                <w:bCs/>
                <w:sz w:val="24"/>
                <w:szCs w:val="24"/>
              </w:rPr>
              <w:t>Výsledek zadávacího řízení (</w:t>
            </w:r>
            <w:r>
              <w:rPr>
                <w:rFonts w:ascii="Times New Roman" w:hAnsi="Times New Roman"/>
                <w:b/>
                <w:sz w:val="24"/>
                <w:szCs w:val="24"/>
              </w:rPr>
              <w:t>SMLOUVA</w:t>
            </w:r>
            <w:r>
              <w:rPr>
                <w:rFonts w:ascii="Times New Roman" w:hAnsi="Times New Roman"/>
                <w:bCs/>
                <w:sz w:val="24"/>
                <w:szCs w:val="24"/>
              </w:rPr>
              <w:t xml:space="preserve">, nebo </w:t>
            </w:r>
            <w:r>
              <w:rPr>
                <w:rFonts w:ascii="Times New Roman" w:hAnsi="Times New Roman"/>
                <w:b/>
                <w:sz w:val="24"/>
                <w:szCs w:val="24"/>
              </w:rPr>
              <w:t>RÁMCOVÁ DOHODA</w:t>
            </w:r>
            <w:r>
              <w:rPr>
                <w:rFonts w:ascii="Times New Roman" w:hAnsi="Times New Roman"/>
                <w:bCs/>
                <w:sz w:val="24"/>
                <w:szCs w:val="24"/>
              </w:rPr>
              <w:t>)</w:t>
            </w:r>
          </w:p>
        </w:tc>
        <w:tc>
          <w:tcPr>
            <w:tcW w:w="4594" w:type="dxa"/>
            <w:tcBorders>
              <w:top w:val="single" w:sz="4" w:space="0" w:color="auto"/>
              <w:left w:val="single" w:sz="4" w:space="0" w:color="auto"/>
              <w:bottom w:val="single" w:sz="4" w:space="0" w:color="auto"/>
              <w:right w:val="single" w:sz="4" w:space="0" w:color="auto"/>
            </w:tcBorders>
          </w:tcPr>
          <w:p w14:paraId="5C25EBA9"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372933AC"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521B8205"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 xml:space="preserve">Způsob financování </w:t>
            </w:r>
            <w:r>
              <w:rPr>
                <w:rFonts w:ascii="Times New Roman" w:hAnsi="Times New Roman"/>
                <w:sz w:val="24"/>
                <w:szCs w:val="24"/>
              </w:rPr>
              <w:t xml:space="preserve">(investiční či provozní výdaj, případně, zda je veřejná zakázka spolufinancována z fondů </w:t>
            </w:r>
            <w:proofErr w:type="gramStart"/>
            <w:r>
              <w:rPr>
                <w:rFonts w:ascii="Times New Roman" w:hAnsi="Times New Roman"/>
                <w:sz w:val="24"/>
                <w:szCs w:val="24"/>
              </w:rPr>
              <w:t>EU)</w:t>
            </w:r>
            <w:r>
              <w:rPr>
                <w:rFonts w:ascii="Times New Roman" w:hAnsi="Times New Roman"/>
                <w:b/>
                <w:sz w:val="24"/>
                <w:szCs w:val="24"/>
              </w:rPr>
              <w:t xml:space="preserve">  a</w:t>
            </w:r>
            <w:proofErr w:type="gramEnd"/>
            <w:r>
              <w:rPr>
                <w:rFonts w:ascii="Times New Roman" w:hAnsi="Times New Roman"/>
                <w:b/>
                <w:sz w:val="24"/>
                <w:szCs w:val="24"/>
              </w:rPr>
              <w:t xml:space="preserve"> potvrzení o vyhrazení finančních prostředků ve výši předpokládané hodnoty zakázky</w:t>
            </w:r>
          </w:p>
        </w:tc>
        <w:tc>
          <w:tcPr>
            <w:tcW w:w="4594" w:type="dxa"/>
            <w:tcBorders>
              <w:top w:val="single" w:sz="4" w:space="0" w:color="auto"/>
              <w:left w:val="single" w:sz="4" w:space="0" w:color="auto"/>
              <w:bottom w:val="single" w:sz="4" w:space="0" w:color="auto"/>
              <w:right w:val="single" w:sz="4" w:space="0" w:color="auto"/>
            </w:tcBorders>
          </w:tcPr>
          <w:p w14:paraId="0457CB91"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3F55D701"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42B01797"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Název investiční akce a evidenční číslo IS EDS/SMVS</w:t>
            </w:r>
          </w:p>
        </w:tc>
        <w:tc>
          <w:tcPr>
            <w:tcW w:w="4594" w:type="dxa"/>
            <w:tcBorders>
              <w:top w:val="single" w:sz="4" w:space="0" w:color="auto"/>
              <w:left w:val="single" w:sz="4" w:space="0" w:color="auto"/>
              <w:bottom w:val="single" w:sz="4" w:space="0" w:color="auto"/>
              <w:right w:val="single" w:sz="4" w:space="0" w:color="auto"/>
            </w:tcBorders>
          </w:tcPr>
          <w:p w14:paraId="7885C7FB"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4F1ED862"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5B260DB7"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Jedná se o veřejnou zakázku, v </w:t>
            </w:r>
            <w:proofErr w:type="gramStart"/>
            <w:r>
              <w:rPr>
                <w:rFonts w:ascii="Times New Roman" w:hAnsi="Times New Roman"/>
                <w:b/>
                <w:sz w:val="24"/>
                <w:szCs w:val="24"/>
              </w:rPr>
              <w:t>rámci</w:t>
            </w:r>
            <w:proofErr w:type="gramEnd"/>
            <w:r>
              <w:rPr>
                <w:rFonts w:ascii="Times New Roman" w:hAnsi="Times New Roman"/>
                <w:b/>
                <w:sz w:val="24"/>
                <w:szCs w:val="24"/>
              </w:rPr>
              <w:t xml:space="preserve"> které budou vynaloženy individuálně posuzované výdaje organizační složky státu, které jsou účelově určené na financování konkrétní akce zpravidla vyšší než 300 000 000 Kč, ve smyslu § 13 odst. 3 písm. a) zákona č. 218/2000 Sb., o rozpočtových pravidlech.  (ANO/NE)</w:t>
            </w:r>
          </w:p>
        </w:tc>
        <w:tc>
          <w:tcPr>
            <w:tcW w:w="4594" w:type="dxa"/>
            <w:tcBorders>
              <w:top w:val="single" w:sz="4" w:space="0" w:color="auto"/>
              <w:left w:val="single" w:sz="4" w:space="0" w:color="auto"/>
              <w:bottom w:val="single" w:sz="4" w:space="0" w:color="auto"/>
              <w:right w:val="single" w:sz="4" w:space="0" w:color="auto"/>
            </w:tcBorders>
          </w:tcPr>
          <w:p w14:paraId="5DE902D7" w14:textId="77777777" w:rsidR="003F0B64" w:rsidRDefault="003F0B64" w:rsidP="00AD0397">
            <w:pPr>
              <w:spacing w:line="256" w:lineRule="auto"/>
              <w:jc w:val="center"/>
              <w:rPr>
                <w:rFonts w:ascii="Times New Roman" w:hAnsi="Times New Roman"/>
                <w:bCs/>
                <w:iCs/>
                <w:sz w:val="24"/>
                <w:szCs w:val="24"/>
                <w:highlight w:val="yellow"/>
              </w:rPr>
            </w:pPr>
          </w:p>
        </w:tc>
      </w:tr>
      <w:tr w:rsidR="003F0B64" w:rsidRPr="007F0CD0" w14:paraId="050E4911"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6D5FFF1E"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Jedná se o veřejnou zakázku, v </w:t>
            </w:r>
            <w:proofErr w:type="gramStart"/>
            <w:r>
              <w:rPr>
                <w:rFonts w:ascii="Times New Roman" w:hAnsi="Times New Roman"/>
                <w:b/>
                <w:sz w:val="24"/>
                <w:szCs w:val="24"/>
              </w:rPr>
              <w:t>rámci</w:t>
            </w:r>
            <w:proofErr w:type="gramEnd"/>
            <w:r>
              <w:rPr>
                <w:rFonts w:ascii="Times New Roman" w:hAnsi="Times New Roman"/>
                <w:b/>
                <w:sz w:val="24"/>
                <w:szCs w:val="24"/>
              </w:rPr>
              <w:t xml:space="preserve"> které budou vynaloženy individuálně posuzované výdaje organizační složky státu, které jsou účelově určené na financování konkrétní akce zpravidla vyšší než 200 000 000 Kč, ve smyslu § 13 odst. 3 písm. a) zákona č. 218/2000 Sb., o rozpočtových pravidlech, u které si Ministerstvo financí při registraci akce vyhradilo kontrolu zadávací dokumentace (ANO/NE)</w:t>
            </w:r>
          </w:p>
        </w:tc>
        <w:tc>
          <w:tcPr>
            <w:tcW w:w="4594" w:type="dxa"/>
            <w:tcBorders>
              <w:top w:val="single" w:sz="4" w:space="0" w:color="auto"/>
              <w:left w:val="single" w:sz="4" w:space="0" w:color="auto"/>
              <w:bottom w:val="single" w:sz="4" w:space="0" w:color="auto"/>
              <w:right w:val="single" w:sz="4" w:space="0" w:color="auto"/>
            </w:tcBorders>
          </w:tcPr>
          <w:p w14:paraId="16CB01BC" w14:textId="77777777" w:rsidR="003F0B64" w:rsidRDefault="003F0B64" w:rsidP="00AD0397">
            <w:pPr>
              <w:spacing w:line="256" w:lineRule="auto"/>
              <w:jc w:val="center"/>
              <w:rPr>
                <w:rFonts w:ascii="Times New Roman" w:hAnsi="Times New Roman"/>
                <w:bCs/>
                <w:iCs/>
                <w:sz w:val="24"/>
                <w:szCs w:val="24"/>
                <w:highlight w:val="yellow"/>
              </w:rPr>
            </w:pPr>
          </w:p>
        </w:tc>
      </w:tr>
      <w:tr w:rsidR="003F0B64" w:rsidRPr="007F0CD0" w14:paraId="0B047CB9"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1015B465"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Předpokládaná hodnota bez DPH</w:t>
            </w:r>
          </w:p>
        </w:tc>
        <w:tc>
          <w:tcPr>
            <w:tcW w:w="4594" w:type="dxa"/>
            <w:tcBorders>
              <w:top w:val="single" w:sz="4" w:space="0" w:color="auto"/>
              <w:left w:val="single" w:sz="4" w:space="0" w:color="auto"/>
              <w:bottom w:val="single" w:sz="4" w:space="0" w:color="auto"/>
              <w:right w:val="single" w:sz="4" w:space="0" w:color="auto"/>
            </w:tcBorders>
          </w:tcPr>
          <w:p w14:paraId="2BB64868"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57E70B1C"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46318EDD"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Způsob stanovení předpokládané hodnoty (PH)</w:t>
            </w:r>
          </w:p>
          <w:p w14:paraId="76427CF6"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i/>
              </w:rPr>
              <w:t>Předkladatel uvede postup při stanovení předpokládané hodnoty (např. způsob výpočtu, odkaz na znalecký posudek, průzkum trhu).</w:t>
            </w:r>
          </w:p>
        </w:tc>
        <w:tc>
          <w:tcPr>
            <w:tcW w:w="4594" w:type="dxa"/>
            <w:tcBorders>
              <w:top w:val="single" w:sz="4" w:space="0" w:color="auto"/>
              <w:left w:val="single" w:sz="4" w:space="0" w:color="auto"/>
              <w:bottom w:val="single" w:sz="4" w:space="0" w:color="auto"/>
              <w:right w:val="single" w:sz="4" w:space="0" w:color="auto"/>
            </w:tcBorders>
          </w:tcPr>
          <w:p w14:paraId="6FC0F0E9"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2131E926"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55A223BC"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 xml:space="preserve">Režim veřejné zakázky </w:t>
            </w:r>
            <w:r>
              <w:rPr>
                <w:rFonts w:ascii="Times New Roman" w:hAnsi="Times New Roman"/>
                <w:sz w:val="24"/>
                <w:szCs w:val="24"/>
              </w:rPr>
              <w:t>(podlimitní, nadlimitní, zjednodušený dle § 129 ZZVZ)</w:t>
            </w:r>
          </w:p>
        </w:tc>
        <w:tc>
          <w:tcPr>
            <w:tcW w:w="4594" w:type="dxa"/>
            <w:tcBorders>
              <w:top w:val="single" w:sz="4" w:space="0" w:color="auto"/>
              <w:left w:val="single" w:sz="4" w:space="0" w:color="auto"/>
              <w:bottom w:val="single" w:sz="4" w:space="0" w:color="auto"/>
              <w:right w:val="single" w:sz="4" w:space="0" w:color="auto"/>
            </w:tcBorders>
          </w:tcPr>
          <w:p w14:paraId="4841D915"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76E73E82"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12CA2D93" w14:textId="77777777" w:rsidR="003F0B64" w:rsidRDefault="003F0B64" w:rsidP="00AD0397">
            <w:pPr>
              <w:spacing w:before="60" w:after="60" w:line="256" w:lineRule="auto"/>
              <w:jc w:val="both"/>
              <w:rPr>
                <w:rFonts w:ascii="Times New Roman" w:hAnsi="Times New Roman"/>
                <w:i/>
                <w:sz w:val="24"/>
                <w:szCs w:val="24"/>
              </w:rPr>
            </w:pPr>
            <w:r>
              <w:rPr>
                <w:rFonts w:ascii="Times New Roman" w:hAnsi="Times New Roman"/>
                <w:b/>
                <w:sz w:val="24"/>
                <w:szCs w:val="24"/>
              </w:rPr>
              <w:t>Návrh druhu zadávacího řízení</w:t>
            </w:r>
            <w:r>
              <w:rPr>
                <w:rFonts w:ascii="Times New Roman" w:hAnsi="Times New Roman"/>
                <w:i/>
                <w:sz w:val="24"/>
                <w:szCs w:val="24"/>
              </w:rPr>
              <w:t xml:space="preserve"> </w:t>
            </w:r>
          </w:p>
          <w:p w14:paraId="714320EA"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i/>
              </w:rPr>
              <w:t xml:space="preserve">Název a Odkaz na ustanovení ZZVZ, dle kterého má zadavatel v úmyslu postupovat (§ 53, § 56, § </w:t>
            </w:r>
            <w:r>
              <w:rPr>
                <w:rFonts w:ascii="Times New Roman" w:hAnsi="Times New Roman"/>
                <w:i/>
              </w:rPr>
              <w:lastRenderedPageBreak/>
              <w:t>58, § 60, § 63, § 68, § 70, § 129, § 180, § 138, § 143, § 180 ZZVZ).</w:t>
            </w:r>
          </w:p>
        </w:tc>
        <w:tc>
          <w:tcPr>
            <w:tcW w:w="4594" w:type="dxa"/>
            <w:tcBorders>
              <w:top w:val="single" w:sz="4" w:space="0" w:color="auto"/>
              <w:left w:val="single" w:sz="4" w:space="0" w:color="auto"/>
              <w:bottom w:val="single" w:sz="4" w:space="0" w:color="auto"/>
              <w:right w:val="single" w:sz="4" w:space="0" w:color="auto"/>
            </w:tcBorders>
          </w:tcPr>
          <w:p w14:paraId="375299E9"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5483D1C4"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2055EA47"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Části veřejné zakázky a jejich předpokládané hodnoty</w:t>
            </w:r>
          </w:p>
        </w:tc>
        <w:tc>
          <w:tcPr>
            <w:tcW w:w="4594" w:type="dxa"/>
            <w:tcBorders>
              <w:top w:val="single" w:sz="4" w:space="0" w:color="auto"/>
              <w:left w:val="single" w:sz="4" w:space="0" w:color="auto"/>
              <w:bottom w:val="single" w:sz="4" w:space="0" w:color="auto"/>
              <w:right w:val="single" w:sz="4" w:space="0" w:color="auto"/>
            </w:tcBorders>
          </w:tcPr>
          <w:p w14:paraId="1B0972BF"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069EFC7E"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601337E0"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 xml:space="preserve">Odůvodnění nerozdělení veřejné zakázky na části </w:t>
            </w:r>
            <w:r>
              <w:rPr>
                <w:rFonts w:ascii="Times New Roman" w:hAnsi="Times New Roman"/>
                <w:sz w:val="24"/>
                <w:szCs w:val="24"/>
              </w:rPr>
              <w:t>(jen u nadlimitní)</w:t>
            </w:r>
          </w:p>
        </w:tc>
        <w:tc>
          <w:tcPr>
            <w:tcW w:w="4594" w:type="dxa"/>
            <w:tcBorders>
              <w:top w:val="single" w:sz="4" w:space="0" w:color="auto"/>
              <w:left w:val="single" w:sz="4" w:space="0" w:color="auto"/>
              <w:bottom w:val="single" w:sz="4" w:space="0" w:color="auto"/>
              <w:right w:val="single" w:sz="4" w:space="0" w:color="auto"/>
            </w:tcBorders>
          </w:tcPr>
          <w:p w14:paraId="5C5366E3"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549274EC"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1C492213"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 xml:space="preserve">Odůvodnění použití </w:t>
            </w:r>
            <w:proofErr w:type="spellStart"/>
            <w:r>
              <w:rPr>
                <w:rFonts w:ascii="Times New Roman" w:hAnsi="Times New Roman"/>
                <w:b/>
                <w:sz w:val="24"/>
                <w:szCs w:val="24"/>
              </w:rPr>
              <w:t>JŘsU</w:t>
            </w:r>
            <w:proofErr w:type="spellEnd"/>
            <w:r>
              <w:rPr>
                <w:rFonts w:ascii="Times New Roman" w:hAnsi="Times New Roman"/>
                <w:b/>
                <w:sz w:val="24"/>
                <w:szCs w:val="24"/>
              </w:rPr>
              <w:t xml:space="preserve"> nebo Řízení se soutěžním dialogem dle § 60 odst. 1 ZZVZ</w:t>
            </w:r>
          </w:p>
        </w:tc>
        <w:tc>
          <w:tcPr>
            <w:tcW w:w="4594" w:type="dxa"/>
            <w:tcBorders>
              <w:top w:val="single" w:sz="4" w:space="0" w:color="auto"/>
              <w:left w:val="single" w:sz="4" w:space="0" w:color="auto"/>
              <w:bottom w:val="single" w:sz="4" w:space="0" w:color="auto"/>
              <w:right w:val="single" w:sz="4" w:space="0" w:color="auto"/>
            </w:tcBorders>
          </w:tcPr>
          <w:p w14:paraId="3CAD0480"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375F9D3A"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119C5415"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 xml:space="preserve">Odůvodnění použití </w:t>
            </w:r>
            <w:proofErr w:type="spellStart"/>
            <w:r>
              <w:rPr>
                <w:rFonts w:ascii="Times New Roman" w:hAnsi="Times New Roman"/>
                <w:b/>
                <w:sz w:val="24"/>
                <w:szCs w:val="24"/>
              </w:rPr>
              <w:t>JŘbU</w:t>
            </w:r>
            <w:proofErr w:type="spellEnd"/>
            <w:r>
              <w:rPr>
                <w:rFonts w:ascii="Times New Roman" w:hAnsi="Times New Roman"/>
                <w:b/>
                <w:sz w:val="24"/>
                <w:szCs w:val="24"/>
              </w:rPr>
              <w:t>, včetně uvedení konkrétního ustanovení zákona dle § 63 ZZVZ</w:t>
            </w:r>
          </w:p>
        </w:tc>
        <w:tc>
          <w:tcPr>
            <w:tcW w:w="4594" w:type="dxa"/>
            <w:tcBorders>
              <w:top w:val="single" w:sz="4" w:space="0" w:color="auto"/>
              <w:left w:val="single" w:sz="4" w:space="0" w:color="auto"/>
              <w:bottom w:val="single" w:sz="4" w:space="0" w:color="auto"/>
              <w:right w:val="single" w:sz="4" w:space="0" w:color="auto"/>
            </w:tcBorders>
          </w:tcPr>
          <w:p w14:paraId="35527502"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47548D73"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6A1F8931"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Odůvodnění použití Řízení o inovačním partnerství dle § 70 ZZVZ</w:t>
            </w:r>
          </w:p>
        </w:tc>
        <w:tc>
          <w:tcPr>
            <w:tcW w:w="4594" w:type="dxa"/>
            <w:tcBorders>
              <w:top w:val="single" w:sz="4" w:space="0" w:color="auto"/>
              <w:left w:val="single" w:sz="4" w:space="0" w:color="auto"/>
              <w:bottom w:val="single" w:sz="4" w:space="0" w:color="auto"/>
              <w:right w:val="single" w:sz="4" w:space="0" w:color="auto"/>
            </w:tcBorders>
          </w:tcPr>
          <w:p w14:paraId="56DF15CF"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0D75A018"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11C35A29"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Odůvodnění použití Řízení pro zadání veřejné zakázky ve zjednodušeném režimu dle § 129 ZZVZ</w:t>
            </w:r>
          </w:p>
        </w:tc>
        <w:tc>
          <w:tcPr>
            <w:tcW w:w="4594" w:type="dxa"/>
            <w:tcBorders>
              <w:top w:val="single" w:sz="4" w:space="0" w:color="auto"/>
              <w:left w:val="single" w:sz="4" w:space="0" w:color="auto"/>
              <w:bottom w:val="single" w:sz="4" w:space="0" w:color="auto"/>
              <w:right w:val="single" w:sz="4" w:space="0" w:color="auto"/>
            </w:tcBorders>
          </w:tcPr>
          <w:p w14:paraId="0E668128"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6F4D6067"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748B73E9" w14:textId="77777777" w:rsidR="003F0B64" w:rsidRDefault="003F0B64" w:rsidP="00AD0397">
            <w:pPr>
              <w:spacing w:before="60" w:after="60" w:line="256" w:lineRule="auto"/>
              <w:rPr>
                <w:rFonts w:ascii="Times New Roman" w:hAnsi="Times New Roman"/>
                <w:b/>
                <w:sz w:val="24"/>
                <w:szCs w:val="24"/>
              </w:rPr>
            </w:pPr>
            <w:r>
              <w:rPr>
                <w:rFonts w:ascii="Times New Roman" w:hAnsi="Times New Roman"/>
                <w:b/>
                <w:sz w:val="24"/>
                <w:szCs w:val="24"/>
              </w:rPr>
              <w:t>Identifikační údaje dodavatele, či dodavatelů, kteří mají byt vyzvání k podání nabídky</w:t>
            </w:r>
          </w:p>
          <w:p w14:paraId="24EA9E84" w14:textId="77777777" w:rsidR="003F0B64" w:rsidRDefault="003F0B64" w:rsidP="00AD0397">
            <w:pPr>
              <w:spacing w:before="60" w:after="60" w:line="256" w:lineRule="auto"/>
              <w:rPr>
                <w:rFonts w:ascii="Times New Roman" w:hAnsi="Times New Roman"/>
                <w:i/>
              </w:rPr>
            </w:pPr>
            <w:r>
              <w:rPr>
                <w:rFonts w:ascii="Times New Roman" w:hAnsi="Times New Roman"/>
                <w:i/>
              </w:rPr>
              <w:t>Předkladatel uvede</w:t>
            </w:r>
          </w:p>
          <w:p w14:paraId="57D004F2"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název, </w:t>
            </w:r>
          </w:p>
          <w:p w14:paraId="625A8D55"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IČO/RČ, </w:t>
            </w:r>
          </w:p>
          <w:p w14:paraId="46ECD26A" w14:textId="77777777" w:rsidR="003F0B64" w:rsidRDefault="003F0B64" w:rsidP="00AD0397">
            <w:pPr>
              <w:spacing w:before="60" w:after="60" w:line="256" w:lineRule="auto"/>
              <w:jc w:val="both"/>
              <w:rPr>
                <w:rFonts w:ascii="Times New Roman" w:eastAsia="Times New Roman" w:hAnsi="Times New Roman"/>
                <w:b/>
                <w:sz w:val="24"/>
                <w:szCs w:val="24"/>
              </w:rPr>
            </w:pPr>
            <w:r>
              <w:rPr>
                <w:rFonts w:ascii="Times New Roman" w:hAnsi="Times New Roman"/>
                <w:i/>
              </w:rPr>
              <w:t>- sídlo/bydliště.</w:t>
            </w:r>
          </w:p>
        </w:tc>
        <w:tc>
          <w:tcPr>
            <w:tcW w:w="4594" w:type="dxa"/>
            <w:tcBorders>
              <w:top w:val="single" w:sz="4" w:space="0" w:color="auto"/>
              <w:left w:val="single" w:sz="4" w:space="0" w:color="auto"/>
              <w:bottom w:val="single" w:sz="4" w:space="0" w:color="auto"/>
              <w:right w:val="single" w:sz="4" w:space="0" w:color="auto"/>
            </w:tcBorders>
          </w:tcPr>
          <w:p w14:paraId="065112DD"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0494CAFC"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0678517F"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 xml:space="preserve">Požadovaná délka lhůty pro podání nabídek </w:t>
            </w:r>
            <w:r>
              <w:rPr>
                <w:rFonts w:ascii="Times New Roman" w:hAnsi="Times New Roman"/>
                <w:sz w:val="24"/>
                <w:szCs w:val="24"/>
              </w:rPr>
              <w:t>(podlimitní v pracovních dnech, nadlimitní v kalendářních dnech)</w:t>
            </w:r>
            <w:r>
              <w:rPr>
                <w:rFonts w:ascii="Times New Roman" w:hAnsi="Times New Roman"/>
                <w:b/>
                <w:sz w:val="24"/>
                <w:szCs w:val="24"/>
              </w:rPr>
              <w:t xml:space="preserve"> </w:t>
            </w:r>
          </w:p>
        </w:tc>
        <w:tc>
          <w:tcPr>
            <w:tcW w:w="4594" w:type="dxa"/>
            <w:tcBorders>
              <w:top w:val="single" w:sz="4" w:space="0" w:color="auto"/>
              <w:left w:val="single" w:sz="4" w:space="0" w:color="auto"/>
              <w:bottom w:val="single" w:sz="4" w:space="0" w:color="auto"/>
              <w:right w:val="single" w:sz="4" w:space="0" w:color="auto"/>
            </w:tcBorders>
          </w:tcPr>
          <w:p w14:paraId="50DB3533"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3195DA8F"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5B3BD6C6"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SMLUVNÍ PODMÍNKY, nebo NÁVRH SMLOUVY</w:t>
            </w:r>
          </w:p>
          <w:p w14:paraId="21AB50BC" w14:textId="77777777" w:rsidR="003F0B64" w:rsidRDefault="003F0B64" w:rsidP="00AD0397">
            <w:pPr>
              <w:spacing w:before="60" w:after="60" w:line="256" w:lineRule="auto"/>
              <w:rPr>
                <w:rFonts w:ascii="Times New Roman" w:hAnsi="Times New Roman"/>
                <w:i/>
              </w:rPr>
            </w:pPr>
            <w:r>
              <w:rPr>
                <w:rFonts w:ascii="Times New Roman" w:hAnsi="Times New Roman"/>
                <w:i/>
              </w:rPr>
              <w:t>Všechny relevantní informace nezbytné pro přípravu smlouvy, tj. zejména:</w:t>
            </w:r>
          </w:p>
          <w:p w14:paraId="4444F7DD"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eastAsia="Times New Roman" w:hAnsi="Times New Roman"/>
                <w:i/>
                <w:color w:val="C00000"/>
                <w:vertAlign w:val="superscript"/>
              </w:rPr>
            </w:pPr>
            <w:r>
              <w:rPr>
                <w:rFonts w:ascii="Times New Roman" w:hAnsi="Times New Roman"/>
                <w:i/>
              </w:rPr>
              <w:t xml:space="preserve">předmět plnění, </w:t>
            </w:r>
          </w:p>
          <w:p w14:paraId="24E5C2A3"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hAnsi="Times New Roman"/>
                <w:i/>
                <w:color w:val="C00000"/>
                <w:vertAlign w:val="superscript"/>
              </w:rPr>
            </w:pPr>
            <w:r>
              <w:rPr>
                <w:rFonts w:ascii="Times New Roman" w:hAnsi="Times New Roman"/>
                <w:i/>
              </w:rPr>
              <w:t>doba a místo plnění,</w:t>
            </w:r>
          </w:p>
          <w:p w14:paraId="1D68A987"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hAnsi="Times New Roman"/>
                <w:i/>
                <w:color w:val="C00000"/>
                <w:vertAlign w:val="superscript"/>
              </w:rPr>
            </w:pPr>
            <w:r>
              <w:rPr>
                <w:rFonts w:ascii="Times New Roman" w:hAnsi="Times New Roman"/>
                <w:i/>
              </w:rPr>
              <w:t>platební podmínky,</w:t>
            </w:r>
          </w:p>
          <w:p w14:paraId="533C705E"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hAnsi="Times New Roman"/>
                <w:i/>
                <w:color w:val="C00000"/>
                <w:vertAlign w:val="superscript"/>
              </w:rPr>
            </w:pPr>
            <w:r>
              <w:rPr>
                <w:rFonts w:ascii="Times New Roman" w:hAnsi="Times New Roman"/>
                <w:i/>
              </w:rPr>
              <w:t>předávací a akceptační podmínky a proces,</w:t>
            </w:r>
          </w:p>
          <w:p w14:paraId="50AF9532"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hAnsi="Times New Roman"/>
                <w:i/>
                <w:color w:val="C00000"/>
                <w:vertAlign w:val="superscript"/>
              </w:rPr>
            </w:pPr>
            <w:r>
              <w:rPr>
                <w:rFonts w:ascii="Times New Roman" w:hAnsi="Times New Roman"/>
                <w:i/>
              </w:rPr>
              <w:t xml:space="preserve">požadavky na práva a povinnosti smluvních stran a případné licenční požadavky </w:t>
            </w:r>
          </w:p>
          <w:p w14:paraId="7AFB9134"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hAnsi="Times New Roman"/>
                <w:i/>
                <w:color w:val="C00000"/>
                <w:vertAlign w:val="superscript"/>
              </w:rPr>
            </w:pPr>
            <w:r>
              <w:rPr>
                <w:rFonts w:ascii="Times New Roman" w:hAnsi="Times New Roman"/>
                <w:i/>
              </w:rPr>
              <w:t xml:space="preserve">kontaktní osoby a případné požadavky na realizační tým, </w:t>
            </w:r>
          </w:p>
          <w:p w14:paraId="1FFE6344"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hAnsi="Times New Roman"/>
                <w:i/>
                <w:color w:val="C00000"/>
                <w:vertAlign w:val="superscript"/>
              </w:rPr>
            </w:pPr>
            <w:r>
              <w:rPr>
                <w:rFonts w:ascii="Times New Roman" w:hAnsi="Times New Roman"/>
                <w:i/>
              </w:rPr>
              <w:t xml:space="preserve">pojištění, bankovní záruky, </w:t>
            </w:r>
          </w:p>
          <w:p w14:paraId="7D32E66A"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hAnsi="Times New Roman"/>
                <w:i/>
                <w:color w:val="C00000"/>
                <w:vertAlign w:val="superscript"/>
              </w:rPr>
            </w:pPr>
            <w:r>
              <w:rPr>
                <w:rFonts w:ascii="Times New Roman" w:hAnsi="Times New Roman"/>
                <w:i/>
              </w:rPr>
              <w:t xml:space="preserve">navrhované sankce, </w:t>
            </w:r>
          </w:p>
          <w:p w14:paraId="24BE71FC"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hAnsi="Times New Roman"/>
                <w:i/>
                <w:color w:val="C00000"/>
                <w:vertAlign w:val="superscript"/>
              </w:rPr>
            </w:pPr>
            <w:r>
              <w:rPr>
                <w:rFonts w:ascii="Times New Roman" w:hAnsi="Times New Roman"/>
                <w:i/>
              </w:rPr>
              <w:lastRenderedPageBreak/>
              <w:t>identifikace podstatných porušení smlouvy,</w:t>
            </w:r>
          </w:p>
          <w:p w14:paraId="3927A597" w14:textId="77777777" w:rsidR="003F0B64" w:rsidRDefault="003F0B64" w:rsidP="003F0B64">
            <w:pPr>
              <w:numPr>
                <w:ilvl w:val="0"/>
                <w:numId w:val="1"/>
              </w:numPr>
              <w:overflowPunct w:val="0"/>
              <w:autoSpaceDE w:val="0"/>
              <w:autoSpaceDN w:val="0"/>
              <w:adjustRightInd w:val="0"/>
              <w:spacing w:before="60" w:after="60" w:line="256" w:lineRule="auto"/>
              <w:rPr>
                <w:rFonts w:ascii="Times New Roman" w:hAnsi="Times New Roman"/>
                <w:i/>
                <w:color w:val="C00000"/>
                <w:vertAlign w:val="superscript"/>
              </w:rPr>
            </w:pPr>
            <w:r>
              <w:rPr>
                <w:rFonts w:ascii="Times New Roman" w:hAnsi="Times New Roman"/>
                <w:i/>
              </w:rPr>
              <w:t>doba trvání smlouvy, požadavky při ukončení smlouvy,</w:t>
            </w:r>
          </w:p>
          <w:p w14:paraId="410871EA" w14:textId="77777777" w:rsidR="003F0B64" w:rsidRDefault="003F0B64" w:rsidP="00AD0397">
            <w:pPr>
              <w:spacing w:before="60" w:after="60" w:line="256" w:lineRule="auto"/>
              <w:rPr>
                <w:rFonts w:ascii="Times New Roman" w:hAnsi="Times New Roman"/>
                <w:i/>
                <w:color w:val="C00000"/>
              </w:rPr>
            </w:pPr>
            <w:r>
              <w:rPr>
                <w:rFonts w:ascii="Times New Roman" w:hAnsi="Times New Roman"/>
                <w:i/>
              </w:rPr>
              <w:t>věcné vymezení částí plnění, které nemohou být plněny poddodavatelem, vyhrazené změny závazku (dle § 100 ZZVZ – tj. opční plnění) apod.</w:t>
            </w:r>
            <w:r>
              <w:rPr>
                <w:rFonts w:ascii="Times New Roman" w:hAnsi="Times New Roman"/>
                <w:i/>
                <w:color w:val="C00000"/>
                <w:vertAlign w:val="superscript"/>
              </w:rPr>
              <w:t xml:space="preserve"> </w:t>
            </w:r>
          </w:p>
        </w:tc>
        <w:tc>
          <w:tcPr>
            <w:tcW w:w="4594" w:type="dxa"/>
            <w:tcBorders>
              <w:top w:val="single" w:sz="4" w:space="0" w:color="auto"/>
              <w:left w:val="single" w:sz="4" w:space="0" w:color="auto"/>
              <w:bottom w:val="single" w:sz="4" w:space="0" w:color="auto"/>
              <w:right w:val="single" w:sz="4" w:space="0" w:color="auto"/>
            </w:tcBorders>
          </w:tcPr>
          <w:p w14:paraId="7C06F299"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6CAD0818"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5CEE66E8"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 xml:space="preserve">Profesní způsobilost dle § 77 odst. </w:t>
            </w:r>
            <w:proofErr w:type="gramStart"/>
            <w:r>
              <w:rPr>
                <w:rFonts w:ascii="Times New Roman" w:hAnsi="Times New Roman"/>
                <w:b/>
                <w:sz w:val="24"/>
                <w:szCs w:val="24"/>
              </w:rPr>
              <w:t>2  ZZVZ</w:t>
            </w:r>
            <w:proofErr w:type="gramEnd"/>
            <w:r>
              <w:rPr>
                <w:rFonts w:ascii="Times New Roman" w:hAnsi="Times New Roman"/>
                <w:b/>
                <w:sz w:val="24"/>
                <w:szCs w:val="24"/>
              </w:rPr>
              <w:t xml:space="preserve">  </w:t>
            </w:r>
          </w:p>
          <w:p w14:paraId="40EEACA5" w14:textId="77777777" w:rsidR="003F0B64" w:rsidRDefault="003F0B64" w:rsidP="00AD0397">
            <w:pPr>
              <w:spacing w:before="60" w:after="60" w:line="256" w:lineRule="auto"/>
              <w:rPr>
                <w:rFonts w:ascii="Times New Roman" w:hAnsi="Times New Roman"/>
                <w:i/>
              </w:rPr>
            </w:pPr>
            <w:r>
              <w:rPr>
                <w:rFonts w:ascii="Times New Roman" w:hAnsi="Times New Roman"/>
                <w:i/>
              </w:rPr>
              <w:t>Předkladatel uvede</w:t>
            </w:r>
          </w:p>
          <w:p w14:paraId="1F621208"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příslušné písmeno výše uvedeného ustanovení, </w:t>
            </w:r>
          </w:p>
          <w:p w14:paraId="105A7974"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popis kvalifikačního kritéria, </w:t>
            </w:r>
          </w:p>
          <w:p w14:paraId="79F2019F"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minimální požadovanou úroveň a </w:t>
            </w:r>
          </w:p>
          <w:p w14:paraId="54353097" w14:textId="77777777" w:rsidR="003F0B64" w:rsidRDefault="003F0B64" w:rsidP="00AD0397">
            <w:pPr>
              <w:spacing w:before="60" w:after="60" w:line="256" w:lineRule="auto"/>
              <w:rPr>
                <w:rFonts w:ascii="Times New Roman" w:eastAsia="Times New Roman" w:hAnsi="Times New Roman"/>
                <w:i/>
              </w:rPr>
            </w:pPr>
            <w:r>
              <w:rPr>
                <w:rFonts w:ascii="Times New Roman" w:hAnsi="Times New Roman"/>
                <w:i/>
              </w:rPr>
              <w:t>- způsob prokázání (typicky označení dokladu).</w:t>
            </w:r>
          </w:p>
        </w:tc>
        <w:tc>
          <w:tcPr>
            <w:tcW w:w="4594" w:type="dxa"/>
            <w:tcBorders>
              <w:top w:val="single" w:sz="4" w:space="0" w:color="auto"/>
              <w:left w:val="single" w:sz="4" w:space="0" w:color="auto"/>
              <w:bottom w:val="single" w:sz="4" w:space="0" w:color="auto"/>
              <w:right w:val="single" w:sz="4" w:space="0" w:color="auto"/>
            </w:tcBorders>
          </w:tcPr>
          <w:p w14:paraId="1795E634"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569DAC24"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451C6B31"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Ekonomická způsobilost dle § 78 odst. 2 ZZVZ</w:t>
            </w:r>
          </w:p>
          <w:p w14:paraId="6E4914FC" w14:textId="77777777" w:rsidR="003F0B64" w:rsidRDefault="003F0B64" w:rsidP="00AD0397">
            <w:pPr>
              <w:spacing w:before="60" w:after="60" w:line="256" w:lineRule="auto"/>
              <w:rPr>
                <w:rFonts w:ascii="Times New Roman" w:hAnsi="Times New Roman"/>
                <w:i/>
              </w:rPr>
            </w:pPr>
            <w:r>
              <w:rPr>
                <w:rFonts w:ascii="Times New Roman" w:hAnsi="Times New Roman"/>
                <w:i/>
              </w:rPr>
              <w:t>Předkladatel uvede</w:t>
            </w:r>
          </w:p>
          <w:p w14:paraId="04B6EDC1" w14:textId="77777777" w:rsidR="003F0B64" w:rsidRDefault="003F0B64" w:rsidP="00AD0397">
            <w:pPr>
              <w:spacing w:before="60" w:after="60" w:line="256" w:lineRule="auto"/>
              <w:jc w:val="both"/>
              <w:rPr>
                <w:rFonts w:ascii="Times New Roman" w:hAnsi="Times New Roman"/>
                <w:i/>
              </w:rPr>
            </w:pPr>
            <w:r>
              <w:rPr>
                <w:rFonts w:ascii="Times New Roman" w:hAnsi="Times New Roman"/>
                <w:i/>
              </w:rPr>
              <w:t>- minimální požadovanou úroveň ročního obratu (max. dvojnásobek PH, ledaže předkladatel odůvodní)</w:t>
            </w:r>
          </w:p>
          <w:p w14:paraId="78CBAF4B" w14:textId="77777777" w:rsidR="003F0B64" w:rsidRDefault="003F0B64" w:rsidP="00AD0397">
            <w:pPr>
              <w:spacing w:before="60" w:after="60" w:line="256" w:lineRule="auto"/>
              <w:jc w:val="both"/>
              <w:rPr>
                <w:rFonts w:ascii="Times New Roman" w:hAnsi="Times New Roman"/>
                <w:i/>
              </w:rPr>
            </w:pPr>
            <w:r>
              <w:rPr>
                <w:rFonts w:ascii="Times New Roman" w:hAnsi="Times New Roman"/>
                <w:i/>
              </w:rPr>
              <w:t>- dobu, kterou požaduje doložit (max. 3 roky)</w:t>
            </w:r>
          </w:p>
        </w:tc>
        <w:tc>
          <w:tcPr>
            <w:tcW w:w="4594" w:type="dxa"/>
            <w:tcBorders>
              <w:top w:val="single" w:sz="4" w:space="0" w:color="auto"/>
              <w:left w:val="single" w:sz="4" w:space="0" w:color="auto"/>
              <w:bottom w:val="single" w:sz="4" w:space="0" w:color="auto"/>
              <w:right w:val="single" w:sz="4" w:space="0" w:color="auto"/>
            </w:tcBorders>
          </w:tcPr>
          <w:p w14:paraId="3910DA91" w14:textId="77777777" w:rsidR="003F0B64" w:rsidRDefault="003F0B64" w:rsidP="00AD0397">
            <w:pPr>
              <w:spacing w:line="256" w:lineRule="auto"/>
              <w:jc w:val="center"/>
              <w:rPr>
                <w:rFonts w:ascii="Times New Roman" w:eastAsia="Times New Roman" w:hAnsi="Times New Roman"/>
                <w:bCs/>
                <w:iCs/>
                <w:sz w:val="24"/>
                <w:szCs w:val="24"/>
              </w:rPr>
            </w:pPr>
          </w:p>
        </w:tc>
      </w:tr>
      <w:tr w:rsidR="003F0B64" w:rsidRPr="007F0CD0" w14:paraId="4F524796"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79E1B525" w14:textId="77777777" w:rsidR="003F0B64" w:rsidRDefault="003F0B64" w:rsidP="00AD0397">
            <w:pPr>
              <w:spacing w:before="60" w:after="60" w:line="256" w:lineRule="auto"/>
              <w:jc w:val="both"/>
              <w:rPr>
                <w:rFonts w:ascii="Times New Roman" w:hAnsi="Times New Roman"/>
                <w:i/>
              </w:rPr>
            </w:pPr>
            <w:r>
              <w:rPr>
                <w:rFonts w:ascii="Times New Roman" w:hAnsi="Times New Roman"/>
                <w:b/>
                <w:sz w:val="24"/>
                <w:szCs w:val="24"/>
              </w:rPr>
              <w:t>Technická kvalifikace dle § 79 odst. 2 ZZVZ</w:t>
            </w:r>
            <w:r>
              <w:rPr>
                <w:rFonts w:ascii="Times New Roman" w:hAnsi="Times New Roman"/>
                <w:i/>
              </w:rPr>
              <w:t xml:space="preserve"> </w:t>
            </w:r>
          </w:p>
          <w:p w14:paraId="62EF4500" w14:textId="77777777" w:rsidR="003F0B64" w:rsidRDefault="003F0B64" w:rsidP="00AD0397">
            <w:pPr>
              <w:spacing w:before="60" w:after="60" w:line="256" w:lineRule="auto"/>
              <w:rPr>
                <w:rFonts w:ascii="Times New Roman" w:hAnsi="Times New Roman"/>
                <w:i/>
              </w:rPr>
            </w:pPr>
            <w:r>
              <w:rPr>
                <w:rFonts w:ascii="Times New Roman" w:hAnsi="Times New Roman"/>
                <w:i/>
              </w:rPr>
              <w:t>Předkladatel uvede</w:t>
            </w:r>
          </w:p>
          <w:p w14:paraId="1036F4E2"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příslušné písmeno výše uvedeného ustanovení, </w:t>
            </w:r>
          </w:p>
          <w:p w14:paraId="275D3A73"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popis kvalifikačního kritéria, </w:t>
            </w:r>
          </w:p>
          <w:p w14:paraId="3E981808"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minimální požadovanou úroveň a </w:t>
            </w:r>
          </w:p>
          <w:p w14:paraId="6BDEC4F8" w14:textId="77777777" w:rsidR="003F0B64" w:rsidRDefault="003F0B64" w:rsidP="00AD0397">
            <w:pPr>
              <w:spacing w:before="60" w:after="60" w:line="256" w:lineRule="auto"/>
              <w:jc w:val="both"/>
              <w:rPr>
                <w:rFonts w:ascii="Times New Roman" w:eastAsia="Times New Roman" w:hAnsi="Times New Roman"/>
                <w:i/>
              </w:rPr>
            </w:pPr>
            <w:r>
              <w:rPr>
                <w:rFonts w:ascii="Times New Roman" w:hAnsi="Times New Roman"/>
                <w:i/>
              </w:rPr>
              <w:t>- způsob prokázání (typicky označení dokladu).</w:t>
            </w:r>
          </w:p>
        </w:tc>
        <w:tc>
          <w:tcPr>
            <w:tcW w:w="4594" w:type="dxa"/>
            <w:tcBorders>
              <w:top w:val="single" w:sz="4" w:space="0" w:color="auto"/>
              <w:left w:val="single" w:sz="4" w:space="0" w:color="auto"/>
              <w:bottom w:val="single" w:sz="4" w:space="0" w:color="auto"/>
              <w:right w:val="single" w:sz="4" w:space="0" w:color="auto"/>
            </w:tcBorders>
          </w:tcPr>
          <w:p w14:paraId="5C3744AB"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178986BC" w14:textId="77777777" w:rsidTr="00AD0397">
        <w:tc>
          <w:tcPr>
            <w:tcW w:w="4594" w:type="dxa"/>
            <w:tcBorders>
              <w:top w:val="single" w:sz="4" w:space="0" w:color="auto"/>
              <w:left w:val="single" w:sz="4" w:space="0" w:color="auto"/>
              <w:bottom w:val="single" w:sz="4" w:space="0" w:color="auto"/>
              <w:right w:val="single" w:sz="4" w:space="0" w:color="auto"/>
            </w:tcBorders>
          </w:tcPr>
          <w:p w14:paraId="22911BD0" w14:textId="77777777" w:rsidR="003F0B64" w:rsidRDefault="003F0B64" w:rsidP="00AD0397">
            <w:pPr>
              <w:spacing w:before="60" w:after="60" w:line="256" w:lineRule="auto"/>
              <w:jc w:val="both"/>
              <w:rPr>
                <w:rFonts w:ascii="Times New Roman" w:hAnsi="Times New Roman"/>
                <w:i/>
              </w:rPr>
            </w:pPr>
            <w:r>
              <w:rPr>
                <w:rFonts w:ascii="Times New Roman" w:hAnsi="Times New Roman"/>
                <w:b/>
                <w:sz w:val="24"/>
                <w:szCs w:val="24"/>
              </w:rPr>
              <w:t xml:space="preserve">Další podmínky pro uzavření smlouvy s dle § 104 ZZVZ </w:t>
            </w:r>
            <w:r>
              <w:rPr>
                <w:rFonts w:ascii="Times New Roman" w:hAnsi="Times New Roman"/>
                <w:sz w:val="24"/>
                <w:szCs w:val="24"/>
              </w:rPr>
              <w:t>(typicky bankovní záruky a pojištění)</w:t>
            </w:r>
          </w:p>
          <w:p w14:paraId="33E4B7A1" w14:textId="77777777" w:rsidR="003F0B64" w:rsidRDefault="003F0B64" w:rsidP="00AD0397">
            <w:pPr>
              <w:spacing w:before="60" w:after="60" w:line="256" w:lineRule="auto"/>
              <w:jc w:val="both"/>
              <w:rPr>
                <w:rFonts w:ascii="Times New Roman" w:eastAsia="Times New Roman" w:hAnsi="Times New Roman"/>
                <w:i/>
              </w:rPr>
            </w:pPr>
          </w:p>
        </w:tc>
        <w:tc>
          <w:tcPr>
            <w:tcW w:w="4594" w:type="dxa"/>
            <w:tcBorders>
              <w:top w:val="single" w:sz="4" w:space="0" w:color="auto"/>
              <w:left w:val="single" w:sz="4" w:space="0" w:color="auto"/>
              <w:bottom w:val="single" w:sz="4" w:space="0" w:color="auto"/>
              <w:right w:val="single" w:sz="4" w:space="0" w:color="auto"/>
            </w:tcBorders>
          </w:tcPr>
          <w:p w14:paraId="686576C0"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75F17C68"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12028BC1"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HODNOCENÍ NABÍDEK</w:t>
            </w:r>
          </w:p>
          <w:p w14:paraId="06B81A19" w14:textId="77777777" w:rsidR="003F0B64" w:rsidRDefault="003F0B64" w:rsidP="00AD0397">
            <w:pPr>
              <w:spacing w:before="60" w:after="60" w:line="256" w:lineRule="auto"/>
              <w:rPr>
                <w:rFonts w:ascii="Times New Roman" w:hAnsi="Times New Roman"/>
                <w:i/>
              </w:rPr>
            </w:pPr>
            <w:r>
              <w:rPr>
                <w:rFonts w:ascii="Times New Roman" w:hAnsi="Times New Roman"/>
                <w:i/>
              </w:rPr>
              <w:t>Předkladatel uvede</w:t>
            </w:r>
          </w:p>
          <w:p w14:paraId="5FCDE049"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kritéria hodnocení, </w:t>
            </w:r>
          </w:p>
          <w:p w14:paraId="78223AFD" w14:textId="77777777" w:rsidR="003F0B64" w:rsidRDefault="003F0B64" w:rsidP="00AD0397">
            <w:pPr>
              <w:spacing w:before="60" w:after="60" w:line="256" w:lineRule="auto"/>
              <w:rPr>
                <w:rFonts w:ascii="Times New Roman" w:hAnsi="Times New Roman"/>
                <w:i/>
              </w:rPr>
            </w:pPr>
            <w:r>
              <w:rPr>
                <w:rFonts w:ascii="Times New Roman" w:hAnsi="Times New Roman"/>
                <w:i/>
              </w:rPr>
              <w:t xml:space="preserve">- metodu vyhodnocení v jednotlivých kritériích, </w:t>
            </w:r>
          </w:p>
          <w:p w14:paraId="543E0062" w14:textId="77777777" w:rsidR="003F0B64" w:rsidRDefault="003F0B64" w:rsidP="00AD0397">
            <w:pPr>
              <w:spacing w:before="60" w:after="60" w:line="256" w:lineRule="auto"/>
              <w:rPr>
                <w:rFonts w:ascii="Times New Roman" w:hAnsi="Times New Roman"/>
                <w:i/>
              </w:rPr>
            </w:pPr>
            <w:r>
              <w:rPr>
                <w:rFonts w:ascii="Times New Roman" w:hAnsi="Times New Roman"/>
                <w:i/>
              </w:rPr>
              <w:t>- váhu nebo jiný matematický vztah mezi kritérii (např. vzorec s jednotkovými cenami a předpokládaným objemem plnění).</w:t>
            </w:r>
          </w:p>
        </w:tc>
        <w:tc>
          <w:tcPr>
            <w:tcW w:w="4594" w:type="dxa"/>
            <w:tcBorders>
              <w:top w:val="single" w:sz="4" w:space="0" w:color="auto"/>
              <w:left w:val="single" w:sz="4" w:space="0" w:color="auto"/>
              <w:bottom w:val="single" w:sz="4" w:space="0" w:color="auto"/>
              <w:right w:val="single" w:sz="4" w:space="0" w:color="auto"/>
            </w:tcBorders>
          </w:tcPr>
          <w:p w14:paraId="69A18ED5" w14:textId="77777777" w:rsidR="003F0B64" w:rsidRDefault="003F0B64" w:rsidP="00AD0397">
            <w:pPr>
              <w:spacing w:line="256" w:lineRule="auto"/>
              <w:jc w:val="center"/>
              <w:rPr>
                <w:rFonts w:ascii="Times New Roman" w:eastAsia="Times New Roman" w:hAnsi="Times New Roman"/>
                <w:bCs/>
                <w:iCs/>
                <w:sz w:val="24"/>
                <w:szCs w:val="24"/>
              </w:rPr>
            </w:pPr>
          </w:p>
        </w:tc>
      </w:tr>
      <w:tr w:rsidR="003F0B64" w:rsidRPr="007F0CD0" w14:paraId="2FAE69C6" w14:textId="77777777" w:rsidTr="00AD0397">
        <w:tc>
          <w:tcPr>
            <w:tcW w:w="4594" w:type="dxa"/>
            <w:tcBorders>
              <w:top w:val="single" w:sz="4" w:space="0" w:color="auto"/>
              <w:left w:val="single" w:sz="4" w:space="0" w:color="auto"/>
              <w:bottom w:val="single" w:sz="4" w:space="0" w:color="auto"/>
              <w:right w:val="single" w:sz="4" w:space="0" w:color="auto"/>
            </w:tcBorders>
          </w:tcPr>
          <w:p w14:paraId="4C3EABB9" w14:textId="77777777" w:rsidR="003F0B64" w:rsidRDefault="003F0B64" w:rsidP="00AD0397">
            <w:pPr>
              <w:spacing w:before="60" w:after="60" w:line="256" w:lineRule="auto"/>
              <w:jc w:val="both"/>
              <w:rPr>
                <w:rFonts w:ascii="Times New Roman" w:hAnsi="Times New Roman"/>
                <w:sz w:val="24"/>
                <w:szCs w:val="24"/>
              </w:rPr>
            </w:pPr>
            <w:r>
              <w:rPr>
                <w:rFonts w:ascii="Times New Roman" w:hAnsi="Times New Roman"/>
                <w:b/>
                <w:sz w:val="24"/>
                <w:szCs w:val="24"/>
              </w:rPr>
              <w:t xml:space="preserve">Ostatní zadávací podmínky </w:t>
            </w:r>
            <w:r>
              <w:rPr>
                <w:rFonts w:ascii="Times New Roman" w:hAnsi="Times New Roman"/>
                <w:sz w:val="24"/>
                <w:szCs w:val="24"/>
              </w:rPr>
              <w:t>(např. jistota § 41 ZZVZ, zadávací lhůta § 40 ZZVZ, požadavek podle § 105 ZZVZ apod.)</w:t>
            </w:r>
          </w:p>
          <w:p w14:paraId="1B4EC17C" w14:textId="77777777" w:rsidR="003F0B64" w:rsidRDefault="003F0B64" w:rsidP="00AD0397">
            <w:pPr>
              <w:spacing w:before="60" w:after="60" w:line="256" w:lineRule="auto"/>
              <w:jc w:val="both"/>
              <w:rPr>
                <w:rFonts w:ascii="Times New Roman" w:hAnsi="Times New Roman"/>
                <w:b/>
                <w:sz w:val="24"/>
                <w:szCs w:val="24"/>
              </w:rPr>
            </w:pPr>
          </w:p>
        </w:tc>
        <w:tc>
          <w:tcPr>
            <w:tcW w:w="4594" w:type="dxa"/>
            <w:tcBorders>
              <w:top w:val="single" w:sz="4" w:space="0" w:color="auto"/>
              <w:left w:val="single" w:sz="4" w:space="0" w:color="auto"/>
              <w:bottom w:val="single" w:sz="4" w:space="0" w:color="auto"/>
              <w:right w:val="single" w:sz="4" w:space="0" w:color="auto"/>
            </w:tcBorders>
          </w:tcPr>
          <w:p w14:paraId="37616D64"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426970D7"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511C9F9B"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Technická specifikace nebo Projektová dokumentace – projektovou dokumentaci lze vzhledem k charakteru a rozsahu předložit jako samostatný dokument</w:t>
            </w:r>
          </w:p>
        </w:tc>
        <w:tc>
          <w:tcPr>
            <w:tcW w:w="4594" w:type="dxa"/>
            <w:tcBorders>
              <w:top w:val="single" w:sz="4" w:space="0" w:color="auto"/>
              <w:left w:val="single" w:sz="4" w:space="0" w:color="auto"/>
              <w:bottom w:val="single" w:sz="4" w:space="0" w:color="auto"/>
              <w:right w:val="single" w:sz="4" w:space="0" w:color="auto"/>
            </w:tcBorders>
          </w:tcPr>
          <w:p w14:paraId="5223CC82" w14:textId="77777777" w:rsidR="003F0B64" w:rsidRDefault="003F0B64" w:rsidP="00AD0397">
            <w:pPr>
              <w:spacing w:line="256" w:lineRule="auto"/>
              <w:jc w:val="center"/>
              <w:rPr>
                <w:rFonts w:ascii="Times New Roman" w:hAnsi="Times New Roman"/>
                <w:bCs/>
                <w:iCs/>
                <w:sz w:val="24"/>
                <w:szCs w:val="24"/>
              </w:rPr>
            </w:pPr>
          </w:p>
        </w:tc>
      </w:tr>
      <w:tr w:rsidR="003F0B64" w:rsidRPr="007F0CD0" w14:paraId="75AFC852" w14:textId="77777777" w:rsidTr="00AD0397">
        <w:tc>
          <w:tcPr>
            <w:tcW w:w="4594" w:type="dxa"/>
            <w:tcBorders>
              <w:top w:val="single" w:sz="4" w:space="0" w:color="auto"/>
              <w:left w:val="single" w:sz="4" w:space="0" w:color="auto"/>
              <w:bottom w:val="single" w:sz="4" w:space="0" w:color="auto"/>
              <w:right w:val="single" w:sz="4" w:space="0" w:color="auto"/>
            </w:tcBorders>
            <w:hideMark/>
          </w:tcPr>
          <w:p w14:paraId="621ACB3C" w14:textId="77777777" w:rsidR="003F0B64" w:rsidRDefault="003F0B64" w:rsidP="00AD0397">
            <w:pPr>
              <w:spacing w:before="60" w:after="60" w:line="256" w:lineRule="auto"/>
              <w:jc w:val="both"/>
              <w:rPr>
                <w:rFonts w:ascii="Times New Roman" w:hAnsi="Times New Roman"/>
                <w:b/>
                <w:sz w:val="24"/>
                <w:szCs w:val="24"/>
              </w:rPr>
            </w:pPr>
            <w:r>
              <w:rPr>
                <w:rFonts w:ascii="Times New Roman" w:hAnsi="Times New Roman"/>
                <w:b/>
                <w:sz w:val="24"/>
                <w:szCs w:val="24"/>
              </w:rPr>
              <w:t>Poznámky</w:t>
            </w:r>
          </w:p>
        </w:tc>
        <w:tc>
          <w:tcPr>
            <w:tcW w:w="4594" w:type="dxa"/>
            <w:tcBorders>
              <w:top w:val="single" w:sz="4" w:space="0" w:color="auto"/>
              <w:left w:val="single" w:sz="4" w:space="0" w:color="auto"/>
              <w:bottom w:val="single" w:sz="4" w:space="0" w:color="auto"/>
              <w:right w:val="single" w:sz="4" w:space="0" w:color="auto"/>
            </w:tcBorders>
          </w:tcPr>
          <w:p w14:paraId="38F3A28D" w14:textId="77777777" w:rsidR="003F0B64" w:rsidRDefault="003F0B64" w:rsidP="00AD0397">
            <w:pPr>
              <w:spacing w:line="256" w:lineRule="auto"/>
              <w:jc w:val="center"/>
              <w:rPr>
                <w:rFonts w:ascii="Times New Roman" w:hAnsi="Times New Roman"/>
                <w:bCs/>
                <w:iCs/>
                <w:sz w:val="24"/>
                <w:szCs w:val="24"/>
              </w:rPr>
            </w:pPr>
          </w:p>
        </w:tc>
      </w:tr>
    </w:tbl>
    <w:p w14:paraId="73A4EE78" w14:textId="77777777" w:rsidR="003F0B64" w:rsidRDefault="003F0B64" w:rsidP="003F0B64">
      <w:pPr>
        <w:rPr>
          <w:rFonts w:ascii="Times New Roman" w:eastAsia="Times New Roman" w:hAnsi="Times New Roman"/>
          <w:vanish/>
          <w:sz w:val="24"/>
          <w:szCs w:val="24"/>
        </w:rPr>
      </w:pPr>
    </w:p>
    <w:p w14:paraId="195D5507" w14:textId="77777777" w:rsidR="003F0B64" w:rsidRDefault="003F0B64" w:rsidP="003F0B64">
      <w:pPr>
        <w:rPr>
          <w:rFonts w:ascii="Times New Roman" w:hAnsi="Times New Roman"/>
          <w:bCs/>
          <w:iCs/>
          <w:sz w:val="26"/>
          <w:szCs w:val="26"/>
        </w:rPr>
      </w:pPr>
    </w:p>
    <w:p w14:paraId="2C93A285" w14:textId="77777777" w:rsidR="003F0B64" w:rsidRDefault="003F0B64" w:rsidP="003F0B64">
      <w:pPr>
        <w:rPr>
          <w:rFonts w:ascii="Times New Roman" w:eastAsia="Times New Roman" w:hAnsi="Times New Roman"/>
          <w:sz w:val="24"/>
          <w:szCs w:val="24"/>
          <w:lang w:eastAsia="cs-CZ"/>
        </w:rPr>
      </w:pPr>
    </w:p>
    <w:p w14:paraId="36CE8BE7" w14:textId="77777777" w:rsidR="003F0B64" w:rsidRDefault="003F0B64" w:rsidP="003F0B64">
      <w:pPr>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21.</w:t>
      </w:r>
      <w:r>
        <w:rPr>
          <w:rFonts w:ascii="Times New Roman" w:eastAsia="Times New Roman" w:hAnsi="Times New Roman"/>
          <w:sz w:val="24"/>
          <w:szCs w:val="24"/>
          <w:lang w:eastAsia="cs-CZ"/>
        </w:rPr>
        <w:t xml:space="preserve"> Za přílohu č. 4 se doplňují přílohy č. 5 až 7, které zní:</w:t>
      </w:r>
    </w:p>
    <w:p w14:paraId="2CD9F09D" w14:textId="77777777" w:rsidR="003F0B64" w:rsidRDefault="003F0B64" w:rsidP="003F0B64">
      <w:pPr>
        <w:rPr>
          <w:rFonts w:ascii="Times New Roman" w:hAnsi="Times New Roman"/>
        </w:rPr>
      </w:pPr>
      <w:r>
        <w:rPr>
          <w:rFonts w:ascii="Times New Roman" w:hAnsi="Times New Roman"/>
        </w:rPr>
        <w:t>Příloha č. 5 k instrukci č. 7/2019 Ministerstva spravedlnosti ze dne 22. 1. 2020</w:t>
      </w:r>
    </w:p>
    <w:p w14:paraId="3FF08CC1" w14:textId="77777777" w:rsidR="003F0B64" w:rsidRDefault="003F0B64" w:rsidP="003F0B64">
      <w:pPr>
        <w:ind w:left="5664" w:firstLine="708"/>
        <w:rPr>
          <w:rFonts w:ascii="Times New Roman" w:hAnsi="Times New Roman"/>
          <w:b/>
          <w:sz w:val="28"/>
          <w:szCs w:val="28"/>
        </w:rPr>
      </w:pPr>
      <w:r>
        <w:rPr>
          <w:rFonts w:ascii="Times New Roman" w:hAnsi="Times New Roman"/>
        </w:rPr>
        <w:t>Datum: ……………</w:t>
      </w:r>
      <w:proofErr w:type="gramStart"/>
      <w:r>
        <w:rPr>
          <w:rFonts w:ascii="Times New Roman" w:hAnsi="Times New Roman"/>
        </w:rPr>
        <w:t>…….</w:t>
      </w:r>
      <w:proofErr w:type="gramEnd"/>
      <w:r>
        <w:rPr>
          <w:rFonts w:ascii="Times New Roman" w:hAnsi="Times New Roman"/>
        </w:rPr>
        <w:t>.</w:t>
      </w:r>
    </w:p>
    <w:p w14:paraId="0A549A2A" w14:textId="77777777" w:rsidR="003F0B64" w:rsidRDefault="003F0B64" w:rsidP="003F0B64">
      <w:pPr>
        <w:jc w:val="center"/>
        <w:rPr>
          <w:rFonts w:ascii="Times New Roman" w:hAnsi="Times New Roman"/>
          <w:bCs/>
          <w:i/>
          <w:iCs/>
          <w:sz w:val="28"/>
          <w:szCs w:val="28"/>
        </w:rPr>
      </w:pPr>
      <w:r>
        <w:rPr>
          <w:rFonts w:ascii="Times New Roman" w:hAnsi="Times New Roman"/>
          <w:b/>
          <w:sz w:val="28"/>
          <w:szCs w:val="28"/>
        </w:rPr>
        <w:t xml:space="preserve">Změna závazku </w:t>
      </w:r>
      <w:r>
        <w:rPr>
          <w:rFonts w:ascii="Times New Roman" w:hAnsi="Times New Roman"/>
          <w:b/>
          <w:bCs/>
          <w:sz w:val="28"/>
          <w:szCs w:val="28"/>
        </w:rPr>
        <w:t>§ 222 odst. 4 ZZVZ:</w:t>
      </w:r>
      <w:r>
        <w:rPr>
          <w:rFonts w:ascii="Times New Roman" w:hAnsi="Times New Roman"/>
          <w:b/>
          <w:sz w:val="28"/>
          <w:szCs w:val="28"/>
        </w:rPr>
        <w:t xml:space="preserve"> </w:t>
      </w:r>
      <w:r>
        <w:rPr>
          <w:rFonts w:ascii="Times New Roman" w:hAnsi="Times New Roman"/>
          <w:bCs/>
          <w:i/>
          <w:iCs/>
          <w:sz w:val="28"/>
          <w:szCs w:val="28"/>
        </w:rPr>
        <w:t>……………název zakázky……</w:t>
      </w:r>
      <w:proofErr w:type="gramStart"/>
      <w:r>
        <w:rPr>
          <w:rFonts w:ascii="Times New Roman" w:hAnsi="Times New Roman"/>
          <w:bCs/>
          <w:i/>
          <w:iCs/>
          <w:sz w:val="28"/>
          <w:szCs w:val="28"/>
        </w:rPr>
        <w:t>…….</w:t>
      </w:r>
      <w:proofErr w:type="gramEnd"/>
      <w:r>
        <w:rPr>
          <w:rFonts w:ascii="Times New Roman" w:hAnsi="Times New Roman"/>
          <w:bCs/>
          <w:i/>
          <w:iCs/>
          <w:sz w:val="28"/>
          <w:szCs w:val="28"/>
        </w:rPr>
        <w:t>.</w:t>
      </w:r>
    </w:p>
    <w:p w14:paraId="6AAAECC3" w14:textId="77777777" w:rsidR="003F0B64" w:rsidRDefault="003F0B64" w:rsidP="003F0B64">
      <w:pPr>
        <w:jc w:val="center"/>
        <w:rPr>
          <w:rFonts w:ascii="Times New Roman" w:hAnsi="Times New Roman"/>
          <w:bCs/>
          <w:i/>
          <w:iCs/>
          <w:sz w:val="28"/>
          <w:szCs w:val="28"/>
        </w:rPr>
      </w:pPr>
      <w:r>
        <w:rPr>
          <w:rFonts w:ascii="Times New Roman" w:hAnsi="Times New Roman"/>
          <w:bCs/>
          <w:i/>
          <w:iCs/>
          <w:sz w:val="28"/>
          <w:szCs w:val="28"/>
        </w:rPr>
        <w:t xml:space="preserve">Systémové číslo </w:t>
      </w:r>
      <w:proofErr w:type="gramStart"/>
      <w:r>
        <w:rPr>
          <w:rFonts w:ascii="Times New Roman" w:hAnsi="Times New Roman"/>
          <w:bCs/>
          <w:i/>
          <w:iCs/>
          <w:sz w:val="28"/>
          <w:szCs w:val="28"/>
        </w:rPr>
        <w:t>NEN:…</w:t>
      </w:r>
      <w:proofErr w:type="gramEnd"/>
      <w:r>
        <w:rPr>
          <w:rFonts w:ascii="Times New Roman" w:hAnsi="Times New Roman"/>
          <w:bCs/>
          <w:i/>
          <w:iCs/>
          <w:sz w:val="28"/>
          <w:szCs w:val="28"/>
        </w:rPr>
        <w:t>……………………………………</w:t>
      </w:r>
    </w:p>
    <w:p w14:paraId="3A49D4D3" w14:textId="77777777" w:rsidR="003F0B64" w:rsidRDefault="003F0B64" w:rsidP="003F0B64">
      <w:pPr>
        <w:jc w:val="center"/>
        <w:rPr>
          <w:rFonts w:ascii="Times New Roman" w:hAnsi="Times New Roman"/>
          <w:bCs/>
          <w:i/>
          <w:iCs/>
          <w:sz w:val="28"/>
          <w:szCs w:val="28"/>
        </w:rPr>
      </w:pPr>
      <w:r>
        <w:rPr>
          <w:rFonts w:ascii="Times New Roman" w:hAnsi="Times New Roman"/>
          <w:bCs/>
          <w:i/>
          <w:iCs/>
          <w:sz w:val="28"/>
          <w:szCs w:val="28"/>
        </w:rPr>
        <w:t xml:space="preserve">Číslo </w:t>
      </w:r>
      <w:proofErr w:type="gramStart"/>
      <w:r>
        <w:rPr>
          <w:rFonts w:ascii="Times New Roman" w:hAnsi="Times New Roman"/>
          <w:bCs/>
          <w:i/>
          <w:iCs/>
          <w:sz w:val="28"/>
          <w:szCs w:val="28"/>
        </w:rPr>
        <w:t>smlouvy: .…</w:t>
      </w:r>
      <w:proofErr w:type="gramEnd"/>
      <w:r>
        <w:rPr>
          <w:rFonts w:ascii="Times New Roman" w:hAnsi="Times New Roman"/>
          <w:bCs/>
          <w:i/>
          <w:iCs/>
          <w:sz w:val="28"/>
          <w:szCs w:val="28"/>
        </w:rPr>
        <w:t>/….…..-MSP-CES</w:t>
      </w:r>
    </w:p>
    <w:p w14:paraId="3D767047" w14:textId="77777777" w:rsidR="003F0B64" w:rsidRDefault="003F0B64" w:rsidP="003F0B64">
      <w:pPr>
        <w:jc w:val="center"/>
        <w:rPr>
          <w:rFonts w:ascii="Times New Roman" w:hAnsi="Times New Roman"/>
          <w:b/>
          <w:sz w:val="28"/>
          <w:szCs w:val="28"/>
        </w:rPr>
      </w:pPr>
      <w:r>
        <w:rPr>
          <w:rFonts w:ascii="Times New Roman" w:hAnsi="Times New Roman"/>
          <w:bCs/>
          <w:i/>
          <w:iCs/>
          <w:sz w:val="28"/>
          <w:szCs w:val="28"/>
        </w:rPr>
        <w:t xml:space="preserve">Pořadové číslo </w:t>
      </w:r>
      <w:proofErr w:type="gramStart"/>
      <w:r>
        <w:rPr>
          <w:rFonts w:ascii="Times New Roman" w:hAnsi="Times New Roman"/>
          <w:bCs/>
          <w:i/>
          <w:iCs/>
          <w:sz w:val="28"/>
          <w:szCs w:val="28"/>
        </w:rPr>
        <w:t>dodatku:…</w:t>
      </w:r>
      <w:proofErr w:type="gramEnd"/>
      <w:r>
        <w:rPr>
          <w:rFonts w:ascii="Times New Roman" w:hAnsi="Times New Roman"/>
          <w:bCs/>
          <w:i/>
          <w:iCs/>
          <w:sz w:val="28"/>
          <w:szCs w:val="28"/>
        </w:rPr>
        <w:t>…………………………</w:t>
      </w:r>
    </w:p>
    <w:p w14:paraId="03BE3488" w14:textId="77777777" w:rsidR="003F0B64" w:rsidRDefault="003F0B64" w:rsidP="003F0B64">
      <w:pPr>
        <w:jc w:val="center"/>
        <w:rPr>
          <w:rFonts w:ascii="Times New Roman" w:hAnsi="Times New Roman"/>
          <w:b/>
          <w:sz w:val="28"/>
          <w:szCs w:val="28"/>
        </w:rPr>
      </w:pPr>
    </w:p>
    <w:p w14:paraId="32F1E5A0" w14:textId="77777777" w:rsidR="003F0B64" w:rsidRDefault="003F0B64" w:rsidP="003F0B64">
      <w:pPr>
        <w:pBdr>
          <w:bottom w:val="dotted" w:sz="24" w:space="1" w:color="auto"/>
        </w:pBdr>
        <w:rPr>
          <w:rFonts w:ascii="Times New Roman" w:hAnsi="Times New Roman"/>
          <w:sz w:val="28"/>
          <w:szCs w:val="28"/>
        </w:rPr>
      </w:pPr>
      <w:r>
        <w:rPr>
          <w:rFonts w:ascii="Times New Roman" w:hAnsi="Times New Roman"/>
          <w:sz w:val="28"/>
          <w:szCs w:val="28"/>
        </w:rPr>
        <w:t>Původní hodnota závazku…………………………………………… Kč, tj. 100 %</w:t>
      </w:r>
    </w:p>
    <w:p w14:paraId="05030904" w14:textId="77777777" w:rsidR="003F0B64" w:rsidRDefault="003F0B64" w:rsidP="003F0B64">
      <w:pPr>
        <w:pBdr>
          <w:bottom w:val="dotted" w:sz="24" w:space="1" w:color="auto"/>
        </w:pBdr>
        <w:rPr>
          <w:rFonts w:ascii="Times New Roman" w:hAnsi="Times New Roman"/>
          <w:sz w:val="28"/>
          <w:szCs w:val="28"/>
        </w:rPr>
      </w:pPr>
    </w:p>
    <w:p w14:paraId="607D826B" w14:textId="77777777" w:rsidR="003F0B64" w:rsidRDefault="003F0B64" w:rsidP="003F0B64">
      <w:pPr>
        <w:rPr>
          <w:rFonts w:ascii="Times New Roman" w:hAnsi="Times New Roman"/>
          <w:sz w:val="28"/>
          <w:szCs w:val="28"/>
          <w:lang w:val="en-US"/>
        </w:rPr>
      </w:pPr>
    </w:p>
    <w:p w14:paraId="4A0123E7" w14:textId="77777777" w:rsidR="003F0B64" w:rsidRDefault="003F0B64" w:rsidP="003F0B64">
      <w:pPr>
        <w:rPr>
          <w:rFonts w:ascii="Times New Roman" w:hAnsi="Times New Roman"/>
          <w:sz w:val="28"/>
          <w:szCs w:val="28"/>
        </w:rPr>
      </w:pPr>
      <w:r>
        <w:rPr>
          <w:rFonts w:ascii="Times New Roman" w:hAnsi="Times New Roman"/>
          <w:b/>
          <w:bCs/>
          <w:sz w:val="28"/>
          <w:szCs w:val="28"/>
        </w:rPr>
        <w:t>Dosavadní navýšení</w:t>
      </w:r>
      <w:r>
        <w:rPr>
          <w:rFonts w:ascii="Times New Roman" w:hAnsi="Times New Roman"/>
          <w:sz w:val="28"/>
          <w:szCs w:val="28"/>
        </w:rPr>
        <w:t xml:space="preserve"> hodnoty závazku dle § 222 odst. 4 ZZVZ (Dodatky č. …</w:t>
      </w:r>
      <w:proofErr w:type="gramStart"/>
      <w:r>
        <w:rPr>
          <w:rFonts w:ascii="Times New Roman" w:hAnsi="Times New Roman"/>
          <w:sz w:val="28"/>
          <w:szCs w:val="28"/>
        </w:rPr>
        <w:t>…….</w:t>
      </w:r>
      <w:proofErr w:type="gramEnd"/>
      <w:r>
        <w:rPr>
          <w:rFonts w:ascii="Times New Roman" w:hAnsi="Times New Roman"/>
          <w:sz w:val="28"/>
          <w:szCs w:val="28"/>
        </w:rPr>
        <w:t>)</w:t>
      </w:r>
    </w:p>
    <w:p w14:paraId="28CB3760" w14:textId="77777777" w:rsidR="003F0B64" w:rsidRDefault="003F0B64" w:rsidP="003F0B64">
      <w:pPr>
        <w:rPr>
          <w:rFonts w:ascii="Times New Roman" w:hAnsi="Times New Roman"/>
          <w:sz w:val="28"/>
          <w:szCs w:val="28"/>
        </w:rPr>
      </w:pPr>
      <w:r>
        <w:rPr>
          <w:rFonts w:ascii="Times New Roman" w:hAnsi="Times New Roman"/>
          <w:sz w:val="28"/>
          <w:szCs w:val="28"/>
        </w:rPr>
        <w:t>NAVÝŠENÍ………………………………………</w:t>
      </w:r>
      <w:proofErr w:type="gramStart"/>
      <w:r>
        <w:rPr>
          <w:rFonts w:ascii="Times New Roman" w:hAnsi="Times New Roman"/>
          <w:sz w:val="28"/>
          <w:szCs w:val="28"/>
        </w:rPr>
        <w:t>…….</w:t>
      </w:r>
      <w:proofErr w:type="gramEnd"/>
      <w:r>
        <w:rPr>
          <w:rFonts w:ascii="Times New Roman" w:hAnsi="Times New Roman"/>
          <w:sz w:val="28"/>
          <w:szCs w:val="28"/>
        </w:rPr>
        <w:t>…</w:t>
      </w:r>
      <w:r>
        <w:rPr>
          <w:rFonts w:ascii="Times New Roman" w:hAnsi="Times New Roman"/>
          <w:b/>
          <w:sz w:val="24"/>
          <w:szCs w:val="24"/>
        </w:rPr>
        <w:t xml:space="preserve"> </w:t>
      </w:r>
      <w:r>
        <w:rPr>
          <w:rFonts w:ascii="Times New Roman" w:hAnsi="Times New Roman"/>
          <w:sz w:val="28"/>
          <w:szCs w:val="28"/>
        </w:rPr>
        <w:t xml:space="preserve"> Kč ………</w:t>
      </w:r>
      <w:proofErr w:type="gramStart"/>
      <w:r>
        <w:rPr>
          <w:rFonts w:ascii="Times New Roman" w:hAnsi="Times New Roman"/>
          <w:sz w:val="28"/>
          <w:szCs w:val="28"/>
        </w:rPr>
        <w:t>…….</w:t>
      </w:r>
      <w:proofErr w:type="gramEnd"/>
      <w:r>
        <w:rPr>
          <w:rFonts w:ascii="Times New Roman" w:hAnsi="Times New Roman"/>
          <w:sz w:val="28"/>
          <w:szCs w:val="28"/>
        </w:rPr>
        <w:t>………………. %</w:t>
      </w:r>
    </w:p>
    <w:p w14:paraId="17182B47" w14:textId="77777777" w:rsidR="003F0B64" w:rsidRDefault="003F0B64" w:rsidP="003F0B64">
      <w:pPr>
        <w:pBdr>
          <w:bottom w:val="dotted" w:sz="24" w:space="1" w:color="auto"/>
        </w:pBdr>
        <w:jc w:val="center"/>
        <w:rPr>
          <w:rFonts w:ascii="Times New Roman" w:hAnsi="Times New Roman"/>
          <w:sz w:val="28"/>
          <w:szCs w:val="28"/>
        </w:rPr>
      </w:pPr>
    </w:p>
    <w:p w14:paraId="15410EA0" w14:textId="77777777" w:rsidR="003F0B64" w:rsidRDefault="003F0B64" w:rsidP="003F0B64">
      <w:pPr>
        <w:jc w:val="center"/>
        <w:rPr>
          <w:rFonts w:ascii="Times New Roman" w:hAnsi="Times New Roman"/>
          <w:sz w:val="28"/>
          <w:szCs w:val="28"/>
        </w:rPr>
      </w:pPr>
    </w:p>
    <w:p w14:paraId="7BDABCB4" w14:textId="77777777" w:rsidR="003F0B64" w:rsidRDefault="003F0B64" w:rsidP="003F0B64">
      <w:pPr>
        <w:rPr>
          <w:rFonts w:ascii="Times New Roman" w:hAnsi="Times New Roman"/>
          <w:sz w:val="28"/>
          <w:szCs w:val="28"/>
        </w:rPr>
      </w:pPr>
      <w:r>
        <w:rPr>
          <w:rFonts w:ascii="Times New Roman" w:hAnsi="Times New Roman"/>
          <w:b/>
          <w:bCs/>
          <w:sz w:val="28"/>
          <w:szCs w:val="28"/>
        </w:rPr>
        <w:t>Zamýšlené navýšení</w:t>
      </w:r>
      <w:r>
        <w:rPr>
          <w:rFonts w:ascii="Times New Roman" w:hAnsi="Times New Roman"/>
          <w:sz w:val="28"/>
          <w:szCs w:val="28"/>
        </w:rPr>
        <w:t xml:space="preserve"> hodnoty závazku dle § 222 odst. 4 ZZVZ (Dodatek č. ………)</w:t>
      </w:r>
    </w:p>
    <w:p w14:paraId="11864885" w14:textId="77777777" w:rsidR="003F0B64" w:rsidRDefault="003F0B64" w:rsidP="003F0B64">
      <w:pPr>
        <w:rPr>
          <w:rFonts w:ascii="Times New Roman" w:hAnsi="Times New Roman"/>
          <w:sz w:val="28"/>
          <w:szCs w:val="28"/>
        </w:rPr>
      </w:pPr>
      <w:r>
        <w:rPr>
          <w:rFonts w:ascii="Times New Roman" w:hAnsi="Times New Roman"/>
          <w:sz w:val="28"/>
          <w:szCs w:val="28"/>
        </w:rPr>
        <w:lastRenderedPageBreak/>
        <w:t>NAVÝŠENÍ</w:t>
      </w:r>
      <w:r>
        <w:rPr>
          <w:rFonts w:ascii="Times New Roman" w:hAnsi="Times New Roman"/>
          <w:color w:val="00B050"/>
          <w:sz w:val="28"/>
          <w:szCs w:val="28"/>
        </w:rPr>
        <w:t>………………………………………………</w:t>
      </w:r>
      <w:r>
        <w:rPr>
          <w:rFonts w:ascii="Times New Roman" w:hAnsi="Times New Roman"/>
          <w:b/>
          <w:color w:val="00B050"/>
          <w:sz w:val="24"/>
          <w:szCs w:val="24"/>
        </w:rPr>
        <w:t xml:space="preserve"> </w:t>
      </w:r>
      <w:r>
        <w:rPr>
          <w:rFonts w:ascii="Times New Roman" w:hAnsi="Times New Roman"/>
          <w:color w:val="00B050"/>
          <w:sz w:val="28"/>
          <w:szCs w:val="28"/>
        </w:rPr>
        <w:t xml:space="preserve"> Kč </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 %</w:t>
      </w:r>
    </w:p>
    <w:p w14:paraId="6798C4FF" w14:textId="77777777" w:rsidR="003F0B64" w:rsidRDefault="003F0B64" w:rsidP="003F0B64">
      <w:pPr>
        <w:spacing w:after="0"/>
        <w:rPr>
          <w:rFonts w:ascii="Times New Roman" w:hAnsi="Times New Roman"/>
          <w:sz w:val="28"/>
          <w:szCs w:val="28"/>
        </w:rPr>
      </w:pPr>
      <w:r>
        <w:rPr>
          <w:rFonts w:ascii="Times New Roman" w:hAnsi="Times New Roman"/>
          <w:sz w:val="28"/>
          <w:szCs w:val="28"/>
        </w:rPr>
        <w:tab/>
      </w:r>
    </w:p>
    <w:p w14:paraId="6ACA4AB1" w14:textId="77777777" w:rsidR="003F0B64" w:rsidRDefault="003F0B64" w:rsidP="003F0B64">
      <w:pPr>
        <w:pBdr>
          <w:bottom w:val="dotted" w:sz="24" w:space="1" w:color="auto"/>
        </w:pBdr>
        <w:rPr>
          <w:rFonts w:ascii="Times New Roman" w:hAnsi="Times New Roman"/>
          <w:sz w:val="28"/>
          <w:szCs w:val="28"/>
        </w:rPr>
      </w:pPr>
    </w:p>
    <w:p w14:paraId="6DA06341" w14:textId="77777777" w:rsidR="003F0B64" w:rsidRDefault="003F0B64" w:rsidP="003F0B64">
      <w:pPr>
        <w:jc w:val="center"/>
        <w:rPr>
          <w:rFonts w:ascii="Times New Roman" w:hAnsi="Times New Roman"/>
          <w:sz w:val="28"/>
          <w:szCs w:val="28"/>
        </w:rPr>
      </w:pPr>
    </w:p>
    <w:p w14:paraId="3D0CB7AA" w14:textId="77777777" w:rsidR="003F0B64" w:rsidRDefault="003F0B64" w:rsidP="003F0B64">
      <w:pPr>
        <w:rPr>
          <w:rFonts w:ascii="Times New Roman" w:hAnsi="Times New Roman"/>
          <w:sz w:val="28"/>
          <w:szCs w:val="28"/>
        </w:rPr>
      </w:pPr>
      <w:r>
        <w:rPr>
          <w:rFonts w:ascii="Times New Roman" w:hAnsi="Times New Roman"/>
          <w:sz w:val="28"/>
          <w:szCs w:val="28"/>
        </w:rPr>
        <w:t>Dosavadní a Zamýšlené navýšení hodnoty závazku dle § 222 odst. 4 ZZVZ (Dodatky č. …</w:t>
      </w:r>
      <w:proofErr w:type="gramStart"/>
      <w:r>
        <w:rPr>
          <w:rFonts w:ascii="Times New Roman" w:hAnsi="Times New Roman"/>
          <w:sz w:val="28"/>
          <w:szCs w:val="28"/>
        </w:rPr>
        <w:t>…….</w:t>
      </w:r>
      <w:proofErr w:type="gramEnd"/>
      <w:r>
        <w:rPr>
          <w:rFonts w:ascii="Times New Roman" w:hAnsi="Times New Roman"/>
          <w:sz w:val="28"/>
          <w:szCs w:val="28"/>
        </w:rPr>
        <w:t>)</w:t>
      </w:r>
    </w:p>
    <w:p w14:paraId="2BEEC2C2" w14:textId="77777777" w:rsidR="003F0B64" w:rsidRDefault="003F0B64" w:rsidP="003F0B64">
      <w:pPr>
        <w:rPr>
          <w:rFonts w:ascii="Times New Roman" w:hAnsi="Times New Roman"/>
          <w:b/>
          <w:color w:val="C00000"/>
          <w:sz w:val="24"/>
          <w:szCs w:val="24"/>
        </w:rPr>
      </w:pPr>
      <w:r>
        <w:rPr>
          <w:rFonts w:ascii="Times New Roman" w:hAnsi="Times New Roman"/>
          <w:b/>
          <w:sz w:val="24"/>
          <w:szCs w:val="24"/>
        </w:rPr>
        <w:t>NAVÝŠENÍ</w:t>
      </w:r>
      <w:r>
        <w:rPr>
          <w:rFonts w:ascii="Times New Roman" w:hAnsi="Times New Roman"/>
          <w:sz w:val="24"/>
          <w:szCs w:val="24"/>
        </w:rPr>
        <w:t xml:space="preserve">   </w:t>
      </w: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 xml:space="preserve">. </w:t>
      </w:r>
      <w:r>
        <w:rPr>
          <w:rFonts w:ascii="Times New Roman" w:hAnsi="Times New Roman"/>
          <w:sz w:val="24"/>
          <w:szCs w:val="24"/>
        </w:rPr>
        <w:t xml:space="preserve"> + </w:t>
      </w:r>
      <w:r>
        <w:rPr>
          <w:rFonts w:ascii="Times New Roman" w:hAnsi="Times New Roman"/>
          <w:color w:val="00B050"/>
          <w:sz w:val="24"/>
          <w:szCs w:val="24"/>
        </w:rPr>
        <w:t xml:space="preserve">………………… </w:t>
      </w:r>
      <w:r>
        <w:rPr>
          <w:rFonts w:ascii="Times New Roman" w:hAnsi="Times New Roman"/>
          <w:sz w:val="24"/>
          <w:szCs w:val="24"/>
        </w:rPr>
        <w:t xml:space="preserve">= </w:t>
      </w:r>
      <w:bookmarkStart w:id="1" w:name="_Hlk61800357"/>
      <w:r>
        <w:rPr>
          <w:rFonts w:ascii="Times New Roman" w:hAnsi="Times New Roman"/>
          <w:b/>
          <w:sz w:val="24"/>
          <w:szCs w:val="24"/>
        </w:rPr>
        <w:t xml:space="preserve">……………………… </w:t>
      </w:r>
      <w:bookmarkEnd w:id="1"/>
      <w:r>
        <w:rPr>
          <w:rFonts w:ascii="Times New Roman" w:hAnsi="Times New Roman"/>
          <w:b/>
          <w:sz w:val="24"/>
          <w:szCs w:val="24"/>
        </w:rPr>
        <w:t xml:space="preserve">Kč ……………………. % </w:t>
      </w:r>
      <w:r>
        <w:rPr>
          <w:rFonts w:ascii="Times New Roman" w:hAnsi="Times New Roman"/>
          <w:b/>
          <w:color w:val="C00000"/>
          <w:sz w:val="24"/>
          <w:szCs w:val="24"/>
        </w:rPr>
        <w:t xml:space="preserve">(max. </w:t>
      </w:r>
      <w:proofErr w:type="gramStart"/>
      <w:r>
        <w:rPr>
          <w:rFonts w:ascii="Times New Roman" w:hAnsi="Times New Roman"/>
          <w:b/>
          <w:color w:val="C00000"/>
          <w:sz w:val="24"/>
          <w:szCs w:val="24"/>
        </w:rPr>
        <w:t>10%</w:t>
      </w:r>
      <w:proofErr w:type="gramEnd"/>
      <w:r>
        <w:rPr>
          <w:rFonts w:ascii="Times New Roman" w:hAnsi="Times New Roman"/>
          <w:b/>
          <w:color w:val="C00000"/>
          <w:sz w:val="24"/>
          <w:szCs w:val="24"/>
        </w:rPr>
        <w:t>/15% a současně pouze do výše podlimitních hodnot)</w:t>
      </w:r>
    </w:p>
    <w:p w14:paraId="01B269B1" w14:textId="77777777" w:rsidR="003F0B64" w:rsidRDefault="003F0B64" w:rsidP="003F0B64">
      <w:pPr>
        <w:rPr>
          <w:rFonts w:ascii="Times New Roman" w:eastAsia="Times New Roman" w:hAnsi="Times New Roman"/>
          <w:sz w:val="24"/>
          <w:szCs w:val="24"/>
          <w:highlight w:val="yellow"/>
          <w:lang w:eastAsia="cs-CZ"/>
        </w:rPr>
      </w:pPr>
    </w:p>
    <w:p w14:paraId="348D5D47" w14:textId="77777777" w:rsidR="003F0B64" w:rsidRDefault="003F0B64" w:rsidP="003F0B64">
      <w:pPr>
        <w:rPr>
          <w:rFonts w:ascii="Times New Roman" w:hAnsi="Times New Roman"/>
        </w:rPr>
      </w:pPr>
      <w:r>
        <w:rPr>
          <w:rFonts w:ascii="Times New Roman" w:hAnsi="Times New Roman"/>
        </w:rPr>
        <w:t>Příloha č. 6 k instrukci č. 7/2019 Ministerstva spravedlnosti ze dne 22. 1. 2020</w:t>
      </w:r>
    </w:p>
    <w:p w14:paraId="2E404C8E" w14:textId="77777777" w:rsidR="003F0B64" w:rsidRDefault="003F0B64" w:rsidP="003F0B64">
      <w:pPr>
        <w:ind w:left="5664" w:firstLine="708"/>
        <w:rPr>
          <w:rFonts w:ascii="Times New Roman" w:hAnsi="Times New Roman"/>
          <w:b/>
          <w:sz w:val="28"/>
          <w:szCs w:val="28"/>
        </w:rPr>
      </w:pPr>
      <w:r>
        <w:rPr>
          <w:rFonts w:ascii="Times New Roman" w:hAnsi="Times New Roman"/>
        </w:rPr>
        <w:t>Datum: ………………</w:t>
      </w:r>
      <w:proofErr w:type="gramStart"/>
      <w:r>
        <w:rPr>
          <w:rFonts w:ascii="Times New Roman" w:hAnsi="Times New Roman"/>
        </w:rPr>
        <w:t>…….</w:t>
      </w:r>
      <w:proofErr w:type="gramEnd"/>
      <w:r>
        <w:rPr>
          <w:rFonts w:ascii="Times New Roman" w:hAnsi="Times New Roman"/>
        </w:rPr>
        <w:t>.</w:t>
      </w:r>
    </w:p>
    <w:p w14:paraId="73C5B34F" w14:textId="77777777" w:rsidR="003F0B64" w:rsidRDefault="003F0B64" w:rsidP="003F0B64">
      <w:pPr>
        <w:jc w:val="center"/>
        <w:rPr>
          <w:rFonts w:ascii="Times New Roman" w:hAnsi="Times New Roman"/>
          <w:b/>
          <w:sz w:val="28"/>
          <w:szCs w:val="28"/>
        </w:rPr>
      </w:pPr>
      <w:r>
        <w:rPr>
          <w:rFonts w:ascii="Times New Roman" w:hAnsi="Times New Roman"/>
          <w:b/>
          <w:sz w:val="28"/>
          <w:szCs w:val="28"/>
        </w:rPr>
        <w:t xml:space="preserve">Změna závazku </w:t>
      </w:r>
      <w:r>
        <w:rPr>
          <w:rFonts w:ascii="Times New Roman" w:hAnsi="Times New Roman"/>
          <w:b/>
          <w:bCs/>
          <w:sz w:val="28"/>
          <w:szCs w:val="28"/>
        </w:rPr>
        <w:t>§ 222 odst. 5 a 6 ZZVZ:</w:t>
      </w:r>
      <w:r>
        <w:rPr>
          <w:rFonts w:ascii="Times New Roman" w:hAnsi="Times New Roman"/>
          <w:b/>
          <w:sz w:val="28"/>
          <w:szCs w:val="28"/>
        </w:rPr>
        <w:t xml:space="preserve"> </w:t>
      </w:r>
      <w:r>
        <w:rPr>
          <w:rFonts w:ascii="Times New Roman" w:hAnsi="Times New Roman"/>
          <w:bCs/>
          <w:i/>
          <w:iCs/>
          <w:sz w:val="28"/>
          <w:szCs w:val="28"/>
        </w:rPr>
        <w:t>……………název zakázky……</w:t>
      </w:r>
      <w:proofErr w:type="gramStart"/>
      <w:r>
        <w:rPr>
          <w:rFonts w:ascii="Times New Roman" w:hAnsi="Times New Roman"/>
          <w:bCs/>
          <w:i/>
          <w:iCs/>
          <w:sz w:val="28"/>
          <w:szCs w:val="28"/>
        </w:rPr>
        <w:t>…….</w:t>
      </w:r>
      <w:proofErr w:type="gramEnd"/>
      <w:r>
        <w:rPr>
          <w:rFonts w:ascii="Times New Roman" w:hAnsi="Times New Roman"/>
          <w:bCs/>
          <w:i/>
          <w:iCs/>
          <w:sz w:val="28"/>
          <w:szCs w:val="28"/>
        </w:rPr>
        <w:t>.</w:t>
      </w:r>
    </w:p>
    <w:p w14:paraId="027CC1BC" w14:textId="77777777" w:rsidR="003F0B64" w:rsidRDefault="003F0B64" w:rsidP="003F0B64">
      <w:pPr>
        <w:jc w:val="center"/>
        <w:rPr>
          <w:rFonts w:ascii="Times New Roman" w:hAnsi="Times New Roman"/>
          <w:bCs/>
          <w:i/>
          <w:iCs/>
          <w:sz w:val="28"/>
          <w:szCs w:val="28"/>
        </w:rPr>
      </w:pPr>
      <w:r>
        <w:rPr>
          <w:rFonts w:ascii="Times New Roman" w:hAnsi="Times New Roman"/>
          <w:bCs/>
          <w:i/>
          <w:iCs/>
          <w:sz w:val="28"/>
          <w:szCs w:val="28"/>
        </w:rPr>
        <w:t>Systémové číslo NEN: ………………………………………</w:t>
      </w:r>
    </w:p>
    <w:p w14:paraId="0720E94C" w14:textId="77777777" w:rsidR="003F0B64" w:rsidRDefault="003F0B64" w:rsidP="003F0B64">
      <w:pPr>
        <w:jc w:val="center"/>
        <w:rPr>
          <w:rFonts w:ascii="Times New Roman" w:hAnsi="Times New Roman"/>
          <w:bCs/>
          <w:i/>
          <w:iCs/>
          <w:sz w:val="28"/>
          <w:szCs w:val="28"/>
        </w:rPr>
      </w:pPr>
      <w:r>
        <w:rPr>
          <w:rFonts w:ascii="Times New Roman" w:hAnsi="Times New Roman"/>
          <w:bCs/>
          <w:i/>
          <w:iCs/>
          <w:sz w:val="28"/>
          <w:szCs w:val="28"/>
        </w:rPr>
        <w:t xml:space="preserve">Číslo </w:t>
      </w:r>
      <w:proofErr w:type="gramStart"/>
      <w:r>
        <w:rPr>
          <w:rFonts w:ascii="Times New Roman" w:hAnsi="Times New Roman"/>
          <w:bCs/>
          <w:i/>
          <w:iCs/>
          <w:sz w:val="28"/>
          <w:szCs w:val="28"/>
        </w:rPr>
        <w:t>smlouvy: .…</w:t>
      </w:r>
      <w:proofErr w:type="gramEnd"/>
      <w:r>
        <w:rPr>
          <w:rFonts w:ascii="Times New Roman" w:hAnsi="Times New Roman"/>
          <w:bCs/>
          <w:i/>
          <w:iCs/>
          <w:sz w:val="28"/>
          <w:szCs w:val="28"/>
        </w:rPr>
        <w:t>/….…..-MSP-CES</w:t>
      </w:r>
    </w:p>
    <w:p w14:paraId="14A2AB3B" w14:textId="77777777" w:rsidR="003F0B64" w:rsidRDefault="003F0B64" w:rsidP="003F0B64">
      <w:pPr>
        <w:jc w:val="center"/>
        <w:rPr>
          <w:rFonts w:ascii="Times New Roman" w:hAnsi="Times New Roman"/>
          <w:bCs/>
          <w:i/>
          <w:iCs/>
          <w:sz w:val="28"/>
          <w:szCs w:val="28"/>
        </w:rPr>
      </w:pPr>
      <w:r>
        <w:rPr>
          <w:rFonts w:ascii="Times New Roman" w:hAnsi="Times New Roman"/>
          <w:bCs/>
          <w:i/>
          <w:iCs/>
          <w:sz w:val="28"/>
          <w:szCs w:val="28"/>
        </w:rPr>
        <w:t>Pořadové číslo dodatku: ……………………………</w:t>
      </w:r>
    </w:p>
    <w:p w14:paraId="3F8FBDC2" w14:textId="77777777" w:rsidR="003F0B64" w:rsidRDefault="003F0B64" w:rsidP="003F0B64">
      <w:pPr>
        <w:jc w:val="center"/>
        <w:rPr>
          <w:rFonts w:ascii="Times New Roman" w:hAnsi="Times New Roman"/>
          <w:b/>
          <w:sz w:val="28"/>
          <w:szCs w:val="28"/>
        </w:rPr>
      </w:pPr>
    </w:p>
    <w:p w14:paraId="086F8313" w14:textId="77777777" w:rsidR="003F0B64" w:rsidRDefault="003F0B64" w:rsidP="003F0B64">
      <w:pPr>
        <w:pBdr>
          <w:bottom w:val="dotted" w:sz="24" w:space="1" w:color="auto"/>
        </w:pBdr>
        <w:rPr>
          <w:rFonts w:ascii="Times New Roman" w:hAnsi="Times New Roman"/>
          <w:sz w:val="28"/>
          <w:szCs w:val="28"/>
        </w:rPr>
      </w:pPr>
      <w:r>
        <w:rPr>
          <w:rFonts w:ascii="Times New Roman" w:hAnsi="Times New Roman"/>
          <w:sz w:val="28"/>
          <w:szCs w:val="28"/>
        </w:rPr>
        <w:t>Původní hodnota závazku…………………………………………… Kč, tj. 100 %</w:t>
      </w:r>
    </w:p>
    <w:p w14:paraId="3904258D" w14:textId="77777777" w:rsidR="003F0B64" w:rsidRDefault="003F0B64" w:rsidP="003F0B64">
      <w:pPr>
        <w:pBdr>
          <w:bottom w:val="dotted" w:sz="24" w:space="1" w:color="auto"/>
        </w:pBdr>
        <w:rPr>
          <w:rFonts w:ascii="Times New Roman" w:hAnsi="Times New Roman"/>
          <w:sz w:val="28"/>
          <w:szCs w:val="28"/>
        </w:rPr>
      </w:pPr>
    </w:p>
    <w:p w14:paraId="6F216E28" w14:textId="77777777" w:rsidR="003F0B64" w:rsidRDefault="003F0B64" w:rsidP="003F0B64">
      <w:pPr>
        <w:rPr>
          <w:rFonts w:ascii="Times New Roman" w:hAnsi="Times New Roman"/>
          <w:sz w:val="28"/>
          <w:szCs w:val="28"/>
          <w:lang w:val="en-US"/>
        </w:rPr>
      </w:pPr>
    </w:p>
    <w:p w14:paraId="708BEFDC" w14:textId="77777777" w:rsidR="003F0B64" w:rsidRDefault="003F0B64" w:rsidP="003F0B64">
      <w:pPr>
        <w:rPr>
          <w:rFonts w:ascii="Times New Roman" w:hAnsi="Times New Roman"/>
          <w:sz w:val="28"/>
          <w:szCs w:val="28"/>
        </w:rPr>
      </w:pPr>
      <w:r>
        <w:rPr>
          <w:rFonts w:ascii="Times New Roman" w:hAnsi="Times New Roman"/>
          <w:b/>
          <w:bCs/>
          <w:sz w:val="28"/>
          <w:szCs w:val="28"/>
        </w:rPr>
        <w:t>Dosavadní změny</w:t>
      </w:r>
      <w:r>
        <w:rPr>
          <w:rFonts w:ascii="Times New Roman" w:hAnsi="Times New Roman"/>
          <w:sz w:val="28"/>
          <w:szCs w:val="28"/>
        </w:rPr>
        <w:t xml:space="preserve"> závazku dle § 222 odst. 5 a 6 ZZVZ (Dodatky č. …</w:t>
      </w:r>
      <w:proofErr w:type="gramStart"/>
      <w:r>
        <w:rPr>
          <w:rFonts w:ascii="Times New Roman" w:hAnsi="Times New Roman"/>
          <w:sz w:val="28"/>
          <w:szCs w:val="28"/>
        </w:rPr>
        <w:t>…….</w:t>
      </w:r>
      <w:proofErr w:type="gramEnd"/>
      <w:r>
        <w:rPr>
          <w:rFonts w:ascii="Times New Roman" w:hAnsi="Times New Roman"/>
          <w:sz w:val="28"/>
          <w:szCs w:val="28"/>
        </w:rPr>
        <w:t>.)</w:t>
      </w:r>
    </w:p>
    <w:p w14:paraId="437DCA86" w14:textId="77777777" w:rsidR="003F0B64" w:rsidRDefault="003F0B64" w:rsidP="003F0B64">
      <w:pPr>
        <w:rPr>
          <w:rFonts w:ascii="Times New Roman" w:hAnsi="Times New Roman"/>
          <w:sz w:val="28"/>
          <w:szCs w:val="28"/>
        </w:rPr>
      </w:pPr>
      <w:r>
        <w:rPr>
          <w:rFonts w:ascii="Times New Roman" w:hAnsi="Times New Roman"/>
          <w:sz w:val="28"/>
          <w:szCs w:val="28"/>
        </w:rPr>
        <w:t>ZMĚNY………………………………………………………………</w:t>
      </w:r>
      <w:proofErr w:type="gramStart"/>
      <w:r>
        <w:rPr>
          <w:rFonts w:ascii="Times New Roman" w:hAnsi="Times New Roman"/>
          <w:sz w:val="28"/>
          <w:szCs w:val="28"/>
        </w:rPr>
        <w:t>…….</w:t>
      </w:r>
      <w:proofErr w:type="gramEnd"/>
      <w:r>
        <w:rPr>
          <w:rFonts w:ascii="Times New Roman" w:hAnsi="Times New Roman"/>
          <w:sz w:val="28"/>
          <w:szCs w:val="28"/>
        </w:rPr>
        <w:t>.….</w:t>
      </w:r>
      <w:r>
        <w:rPr>
          <w:rFonts w:ascii="Times New Roman" w:hAnsi="Times New Roman"/>
          <w:sz w:val="24"/>
          <w:szCs w:val="24"/>
        </w:rPr>
        <w:t xml:space="preserve"> K</w:t>
      </w:r>
      <w:r>
        <w:rPr>
          <w:rFonts w:ascii="Times New Roman" w:hAnsi="Times New Roman"/>
          <w:sz w:val="28"/>
          <w:szCs w:val="28"/>
        </w:rPr>
        <w:t>č…………............... %</w:t>
      </w:r>
    </w:p>
    <w:p w14:paraId="4BCF5D68" w14:textId="77777777" w:rsidR="003F0B64" w:rsidRDefault="003F0B64" w:rsidP="003F0B64">
      <w:pPr>
        <w:rPr>
          <w:rFonts w:ascii="Times New Roman" w:hAnsi="Times New Roman"/>
          <w:sz w:val="28"/>
          <w:szCs w:val="28"/>
        </w:rPr>
      </w:pPr>
      <w:r>
        <w:rPr>
          <w:rFonts w:ascii="Times New Roman" w:hAnsi="Times New Roman"/>
          <w:sz w:val="28"/>
          <w:szCs w:val="28"/>
        </w:rPr>
        <w:t>NAVÝŠENÍ……………………………………………………………</w:t>
      </w:r>
      <w:proofErr w:type="gramStart"/>
      <w:r>
        <w:rPr>
          <w:rFonts w:ascii="Times New Roman" w:hAnsi="Times New Roman"/>
          <w:sz w:val="28"/>
          <w:szCs w:val="28"/>
        </w:rPr>
        <w:t>…....</w:t>
      </w:r>
      <w:proofErr w:type="gramEnd"/>
      <w:r>
        <w:rPr>
          <w:rFonts w:ascii="Times New Roman" w:hAnsi="Times New Roman"/>
          <w:sz w:val="28"/>
          <w:szCs w:val="28"/>
        </w:rPr>
        <w:t>… Kč …………</w:t>
      </w:r>
      <w:proofErr w:type="gramStart"/>
      <w:r>
        <w:rPr>
          <w:rFonts w:ascii="Times New Roman" w:hAnsi="Times New Roman"/>
          <w:sz w:val="28"/>
          <w:szCs w:val="28"/>
        </w:rPr>
        <w:t>…….</w:t>
      </w:r>
      <w:proofErr w:type="gramEnd"/>
      <w:r>
        <w:rPr>
          <w:rFonts w:ascii="Times New Roman" w:hAnsi="Times New Roman"/>
          <w:sz w:val="28"/>
          <w:szCs w:val="28"/>
        </w:rPr>
        <w:t>…..… %</w:t>
      </w:r>
    </w:p>
    <w:p w14:paraId="6D3F39BE" w14:textId="77777777" w:rsidR="003F0B64" w:rsidRDefault="003F0B64" w:rsidP="003F0B64">
      <w:pPr>
        <w:pBdr>
          <w:bottom w:val="dotted" w:sz="24" w:space="1" w:color="auto"/>
        </w:pBdr>
        <w:jc w:val="center"/>
        <w:rPr>
          <w:rFonts w:ascii="Times New Roman" w:hAnsi="Times New Roman"/>
          <w:sz w:val="28"/>
          <w:szCs w:val="28"/>
        </w:rPr>
      </w:pPr>
    </w:p>
    <w:p w14:paraId="2D971B7F" w14:textId="77777777" w:rsidR="003F0B64" w:rsidRDefault="003F0B64" w:rsidP="003F0B64">
      <w:pPr>
        <w:jc w:val="center"/>
        <w:rPr>
          <w:rFonts w:ascii="Times New Roman" w:hAnsi="Times New Roman"/>
          <w:sz w:val="28"/>
          <w:szCs w:val="28"/>
        </w:rPr>
      </w:pPr>
    </w:p>
    <w:p w14:paraId="19069927" w14:textId="77777777" w:rsidR="003F0B64" w:rsidRDefault="003F0B64" w:rsidP="003F0B64">
      <w:pPr>
        <w:rPr>
          <w:rFonts w:ascii="Times New Roman" w:hAnsi="Times New Roman"/>
          <w:sz w:val="28"/>
          <w:szCs w:val="28"/>
        </w:rPr>
      </w:pPr>
      <w:r>
        <w:rPr>
          <w:rFonts w:ascii="Times New Roman" w:hAnsi="Times New Roman"/>
          <w:b/>
          <w:bCs/>
          <w:sz w:val="28"/>
          <w:szCs w:val="28"/>
        </w:rPr>
        <w:lastRenderedPageBreak/>
        <w:t>Zamýšlené změny</w:t>
      </w:r>
      <w:r>
        <w:rPr>
          <w:rFonts w:ascii="Times New Roman" w:hAnsi="Times New Roman"/>
          <w:sz w:val="28"/>
          <w:szCs w:val="28"/>
        </w:rPr>
        <w:t xml:space="preserve"> závazku dle § 222 odst. 5 a 6 ZZVZ (Dodatek č. ………)</w:t>
      </w:r>
    </w:p>
    <w:p w14:paraId="2D2E219F" w14:textId="77777777" w:rsidR="003F0B64" w:rsidRDefault="003F0B64" w:rsidP="003F0B64">
      <w:pPr>
        <w:ind w:left="2124"/>
        <w:rPr>
          <w:rFonts w:ascii="Times New Roman" w:hAnsi="Times New Roman"/>
          <w:b/>
          <w:color w:val="C00000"/>
          <w:sz w:val="44"/>
          <w:szCs w:val="44"/>
        </w:rPr>
      </w:pPr>
      <w:r>
        <w:rPr>
          <w:rFonts w:ascii="Times New Roman" w:hAnsi="Times New Roman"/>
          <w:b/>
          <w:color w:val="C00000"/>
          <w:sz w:val="44"/>
          <w:szCs w:val="44"/>
        </w:rPr>
        <w:t>+</w:t>
      </w:r>
      <w:r>
        <w:rPr>
          <w:rFonts w:ascii="Times New Roman" w:hAnsi="Times New Roman"/>
          <w:b/>
          <w:color w:val="C00000"/>
          <w:sz w:val="44"/>
          <w:szCs w:val="44"/>
        </w:rPr>
        <w:tab/>
      </w:r>
      <w:r>
        <w:rPr>
          <w:rFonts w:ascii="Times New Roman" w:hAnsi="Times New Roman"/>
          <w:b/>
          <w:color w:val="C00000"/>
          <w:sz w:val="44"/>
          <w:szCs w:val="44"/>
        </w:rPr>
        <w:tab/>
      </w:r>
      <w:r>
        <w:rPr>
          <w:rFonts w:ascii="Times New Roman" w:hAnsi="Times New Roman"/>
          <w:b/>
          <w:color w:val="C00000"/>
          <w:sz w:val="44"/>
          <w:szCs w:val="44"/>
        </w:rPr>
        <w:tab/>
        <w:t>-</w:t>
      </w:r>
    </w:p>
    <w:p w14:paraId="5DCC89EE" w14:textId="77777777" w:rsidR="003F0B64" w:rsidRDefault="003F0B64" w:rsidP="003F0B64">
      <w:pPr>
        <w:rPr>
          <w:rFonts w:ascii="Times New Roman" w:hAnsi="Times New Roman"/>
          <w:sz w:val="28"/>
          <w:szCs w:val="28"/>
        </w:rPr>
      </w:pPr>
      <w:r>
        <w:rPr>
          <w:rFonts w:ascii="Times New Roman" w:hAnsi="Times New Roman"/>
          <w:sz w:val="28"/>
          <w:szCs w:val="28"/>
        </w:rPr>
        <w:t xml:space="preserve">Změny odst. 5 </w:t>
      </w:r>
      <w:r>
        <w:rPr>
          <w:rFonts w:ascii="Times New Roman" w:hAnsi="Times New Roman"/>
          <w:sz w:val="28"/>
          <w:szCs w:val="28"/>
        </w:rPr>
        <w:tab/>
        <w:t>…………….</w:t>
      </w:r>
      <w:r>
        <w:rPr>
          <w:rFonts w:ascii="Times New Roman" w:hAnsi="Times New Roman"/>
          <w:sz w:val="28"/>
          <w:szCs w:val="28"/>
        </w:rPr>
        <w:tab/>
        <w:t>+</w:t>
      </w:r>
      <w:r>
        <w:rPr>
          <w:rFonts w:ascii="Times New Roman" w:hAnsi="Times New Roman"/>
          <w:sz w:val="28"/>
          <w:szCs w:val="28"/>
        </w:rPr>
        <w:tab/>
        <w:t>……………….</w:t>
      </w:r>
      <w:r>
        <w:rPr>
          <w:rFonts w:ascii="Times New Roman" w:hAnsi="Times New Roman"/>
          <w:sz w:val="28"/>
          <w:szCs w:val="28"/>
        </w:rPr>
        <w:tab/>
        <w:t>=</w:t>
      </w:r>
      <w:r>
        <w:rPr>
          <w:rFonts w:ascii="Times New Roman" w:hAnsi="Times New Roman"/>
          <w:sz w:val="28"/>
          <w:szCs w:val="28"/>
        </w:rPr>
        <w:tab/>
        <w:t>………………… Kč</w:t>
      </w:r>
    </w:p>
    <w:p w14:paraId="0AD46002" w14:textId="77777777" w:rsidR="003F0B64" w:rsidRDefault="003F0B64" w:rsidP="003F0B64">
      <w:pPr>
        <w:spacing w:after="0"/>
        <w:rPr>
          <w:rFonts w:ascii="Times New Roman" w:hAnsi="Times New Roman"/>
          <w:sz w:val="28"/>
          <w:szCs w:val="28"/>
        </w:rPr>
      </w:pPr>
      <w:r>
        <w:rPr>
          <w:rFonts w:ascii="Times New Roman" w:hAnsi="Times New Roman"/>
          <w:sz w:val="28"/>
          <w:szCs w:val="28"/>
        </w:rPr>
        <w:t>Změny odst. 6</w:t>
      </w:r>
      <w:r>
        <w:rPr>
          <w:rFonts w:ascii="Times New Roman" w:hAnsi="Times New Roman"/>
          <w:sz w:val="28"/>
          <w:szCs w:val="28"/>
        </w:rPr>
        <w:tab/>
        <w:t>…………….</w:t>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w:t>
      </w:r>
      <w:r>
        <w:rPr>
          <w:rFonts w:ascii="Times New Roman" w:hAnsi="Times New Roman"/>
          <w:sz w:val="28"/>
          <w:szCs w:val="28"/>
        </w:rPr>
        <w:tab/>
        <w:t>………………… Kč</w:t>
      </w:r>
    </w:p>
    <w:p w14:paraId="1073D976" w14:textId="77777777" w:rsidR="003F0B64" w:rsidRDefault="003F0B64" w:rsidP="003F0B64">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w:t>
      </w:r>
      <w:r>
        <w:rPr>
          <w:rFonts w:ascii="Times New Roman" w:hAnsi="Times New Roman"/>
          <w:sz w:val="28"/>
          <w:szCs w:val="28"/>
        </w:rPr>
        <w:tab/>
      </w:r>
      <w:r>
        <w:rPr>
          <w:rFonts w:ascii="Times New Roman" w:hAnsi="Times New Roman"/>
          <w:sz w:val="28"/>
          <w:szCs w:val="28"/>
        </w:rPr>
        <w:tab/>
        <w:t>_________</w:t>
      </w:r>
      <w:r>
        <w:rPr>
          <w:rFonts w:ascii="Times New Roman" w:hAnsi="Times New Roman"/>
          <w:sz w:val="28"/>
          <w:szCs w:val="28"/>
        </w:rPr>
        <w:tab/>
      </w:r>
      <w:r>
        <w:rPr>
          <w:rFonts w:ascii="Times New Roman" w:hAnsi="Times New Roman"/>
          <w:sz w:val="28"/>
          <w:szCs w:val="28"/>
        </w:rPr>
        <w:tab/>
        <w:t>_____________</w:t>
      </w:r>
    </w:p>
    <w:p w14:paraId="476A4834" w14:textId="77777777" w:rsidR="003F0B64" w:rsidRDefault="003F0B64" w:rsidP="003F0B64">
      <w:pPr>
        <w:rPr>
          <w:rFonts w:ascii="Times New Roman" w:hAnsi="Times New Roman"/>
          <w:sz w:val="28"/>
          <w:szCs w:val="28"/>
        </w:rPr>
      </w:pPr>
      <w:r>
        <w:rPr>
          <w:rFonts w:ascii="Times New Roman" w:hAnsi="Times New Roman"/>
          <w:sz w:val="28"/>
          <w:szCs w:val="28"/>
        </w:rPr>
        <w:t>CELKEM</w:t>
      </w:r>
      <w:r>
        <w:rPr>
          <w:rFonts w:ascii="Times New Roman" w:hAnsi="Times New Roman"/>
          <w:sz w:val="28"/>
          <w:szCs w:val="28"/>
        </w:rPr>
        <w:tab/>
      </w:r>
      <w:r>
        <w:rPr>
          <w:rFonts w:ascii="Times New Roman" w:hAnsi="Times New Roman"/>
          <w:sz w:val="28"/>
          <w:szCs w:val="28"/>
        </w:rPr>
        <w:tab/>
        <w:t>…………</w:t>
      </w:r>
      <w:proofErr w:type="gramStart"/>
      <w:r>
        <w:rPr>
          <w:rFonts w:ascii="Times New Roman" w:hAnsi="Times New Roman"/>
          <w:sz w:val="28"/>
          <w:szCs w:val="28"/>
        </w:rPr>
        <w:t>…….</w:t>
      </w:r>
      <w:proofErr w:type="gramEnd"/>
      <w:r>
        <w:rPr>
          <w:rFonts w:ascii="Times New Roman" w:hAnsi="Times New Roman"/>
          <w:sz w:val="28"/>
          <w:szCs w:val="28"/>
        </w:rPr>
        <w:t xml:space="preserve">. + </w:t>
      </w:r>
      <w:r>
        <w:rPr>
          <w:rFonts w:ascii="Times New Roman" w:hAnsi="Times New Roman"/>
          <w:sz w:val="28"/>
          <w:szCs w:val="28"/>
        </w:rPr>
        <w:tab/>
        <w:t>……………..   =</w:t>
      </w:r>
      <w:r>
        <w:rPr>
          <w:rFonts w:ascii="Times New Roman" w:hAnsi="Times New Roman"/>
          <w:sz w:val="28"/>
          <w:szCs w:val="28"/>
        </w:rPr>
        <w:tab/>
      </w:r>
      <w:r>
        <w:rPr>
          <w:rFonts w:ascii="Times New Roman" w:hAnsi="Times New Roman"/>
          <w:color w:val="00B050"/>
          <w:sz w:val="28"/>
          <w:szCs w:val="28"/>
        </w:rPr>
        <w:t>…………………. Kč</w:t>
      </w:r>
      <w:r>
        <w:rPr>
          <w:rFonts w:ascii="Times New Roman" w:hAnsi="Times New Roman"/>
          <w:sz w:val="28"/>
          <w:szCs w:val="28"/>
        </w:rPr>
        <w:tab/>
      </w:r>
      <w:r>
        <w:rPr>
          <w:rFonts w:ascii="Times New Roman" w:hAnsi="Times New Roman"/>
          <w:sz w:val="28"/>
          <w:szCs w:val="28"/>
        </w:rPr>
        <w:tab/>
        <w:t xml:space="preserve"> </w:t>
      </w:r>
    </w:p>
    <w:p w14:paraId="5360BF8B" w14:textId="77777777" w:rsidR="003F0B64" w:rsidRDefault="003F0B64" w:rsidP="003F0B64">
      <w:pPr>
        <w:pBdr>
          <w:bottom w:val="dotted" w:sz="24" w:space="1" w:color="auto"/>
        </w:pBdr>
        <w:rPr>
          <w:rFonts w:ascii="Times New Roman" w:hAnsi="Times New Roman"/>
          <w:sz w:val="28"/>
          <w:szCs w:val="28"/>
        </w:rPr>
      </w:pPr>
    </w:p>
    <w:p w14:paraId="41A10A5E" w14:textId="77777777" w:rsidR="003F0B64" w:rsidRDefault="003F0B64" w:rsidP="003F0B64">
      <w:pPr>
        <w:jc w:val="center"/>
        <w:rPr>
          <w:rFonts w:ascii="Times New Roman" w:hAnsi="Times New Roman"/>
          <w:sz w:val="28"/>
          <w:szCs w:val="28"/>
        </w:rPr>
      </w:pPr>
    </w:p>
    <w:p w14:paraId="5A178DF1" w14:textId="77777777" w:rsidR="003F0B64" w:rsidRDefault="003F0B64" w:rsidP="003F0B64">
      <w:pPr>
        <w:rPr>
          <w:rFonts w:ascii="Times New Roman" w:hAnsi="Times New Roman"/>
          <w:sz w:val="28"/>
          <w:szCs w:val="28"/>
        </w:rPr>
      </w:pPr>
      <w:r>
        <w:rPr>
          <w:rFonts w:ascii="Times New Roman" w:hAnsi="Times New Roman"/>
          <w:sz w:val="28"/>
          <w:szCs w:val="28"/>
        </w:rPr>
        <w:t>Dosavadní a Zamýšlené změny dle § 222 odst. 5 a 6 ZZVZ (Dodatky č. ……………)</w:t>
      </w:r>
    </w:p>
    <w:p w14:paraId="54AD2F91" w14:textId="77777777" w:rsidR="003F0B64" w:rsidRDefault="003F0B64" w:rsidP="003F0B64">
      <w:pPr>
        <w:rPr>
          <w:rFonts w:ascii="Times New Roman" w:hAnsi="Times New Roman"/>
          <w:sz w:val="24"/>
          <w:szCs w:val="24"/>
        </w:rPr>
      </w:pPr>
      <w:r>
        <w:rPr>
          <w:rFonts w:ascii="Times New Roman" w:hAnsi="Times New Roman"/>
          <w:b/>
          <w:sz w:val="24"/>
          <w:szCs w:val="24"/>
        </w:rPr>
        <w:t>ZMĚNY</w:t>
      </w:r>
      <w:r>
        <w:rPr>
          <w:rFonts w:ascii="Times New Roman" w:hAnsi="Times New Roman"/>
          <w:sz w:val="24"/>
          <w:szCs w:val="24"/>
        </w:rPr>
        <w:t xml:space="preserve">      ………………… + </w:t>
      </w:r>
      <w:r>
        <w:rPr>
          <w:rFonts w:ascii="Times New Roman" w:hAnsi="Times New Roman"/>
          <w:color w:val="00B050"/>
          <w:sz w:val="24"/>
          <w:szCs w:val="24"/>
        </w:rPr>
        <w:t>…………………</w:t>
      </w:r>
      <w:r>
        <w:rPr>
          <w:rFonts w:ascii="Times New Roman" w:hAnsi="Times New Roman"/>
          <w:sz w:val="24"/>
          <w:szCs w:val="24"/>
        </w:rPr>
        <w:t xml:space="preserve"> = </w:t>
      </w:r>
      <w:r>
        <w:rPr>
          <w:rFonts w:ascii="Times New Roman" w:hAnsi="Times New Roman"/>
          <w:b/>
          <w:sz w:val="24"/>
          <w:szCs w:val="24"/>
        </w:rPr>
        <w:t xml:space="preserve">…………… Kč…………….............. % </w:t>
      </w:r>
      <w:r>
        <w:rPr>
          <w:rFonts w:ascii="Times New Roman" w:hAnsi="Times New Roman"/>
          <w:b/>
          <w:color w:val="C00000"/>
          <w:sz w:val="24"/>
          <w:szCs w:val="24"/>
        </w:rPr>
        <w:t xml:space="preserve">(max. </w:t>
      </w:r>
      <w:proofErr w:type="gramStart"/>
      <w:r>
        <w:rPr>
          <w:rFonts w:ascii="Times New Roman" w:hAnsi="Times New Roman"/>
          <w:b/>
          <w:color w:val="C00000"/>
          <w:sz w:val="24"/>
          <w:szCs w:val="24"/>
        </w:rPr>
        <w:t>50%</w:t>
      </w:r>
      <w:proofErr w:type="gramEnd"/>
      <w:r>
        <w:rPr>
          <w:rFonts w:ascii="Times New Roman" w:hAnsi="Times New Roman"/>
          <w:b/>
          <w:color w:val="C00000"/>
          <w:sz w:val="24"/>
          <w:szCs w:val="24"/>
        </w:rPr>
        <w:t>)</w:t>
      </w:r>
    </w:p>
    <w:p w14:paraId="13069F6D" w14:textId="77777777" w:rsidR="003F0B64" w:rsidRDefault="003F0B64" w:rsidP="003F0B64">
      <w:pPr>
        <w:rPr>
          <w:rFonts w:ascii="Times New Roman" w:hAnsi="Times New Roman"/>
          <w:b/>
          <w:color w:val="C00000"/>
          <w:sz w:val="24"/>
          <w:szCs w:val="24"/>
        </w:rPr>
      </w:pPr>
      <w:r>
        <w:rPr>
          <w:rFonts w:ascii="Times New Roman" w:hAnsi="Times New Roman"/>
          <w:b/>
          <w:sz w:val="24"/>
          <w:szCs w:val="24"/>
        </w:rPr>
        <w:t>NAVÝŠENÍ</w:t>
      </w:r>
      <w:r>
        <w:rPr>
          <w:rFonts w:ascii="Times New Roman" w:hAnsi="Times New Roman"/>
          <w:sz w:val="24"/>
          <w:szCs w:val="24"/>
        </w:rPr>
        <w:t xml:space="preserve">   </w:t>
      </w:r>
      <w:r>
        <w:rPr>
          <w:rFonts w:ascii="Times New Roman" w:hAnsi="Times New Roman"/>
          <w:b/>
          <w:sz w:val="24"/>
          <w:szCs w:val="24"/>
        </w:rPr>
        <w:t>………</w:t>
      </w:r>
      <w:proofErr w:type="gramStart"/>
      <w:r>
        <w:rPr>
          <w:rFonts w:ascii="Times New Roman" w:hAnsi="Times New Roman"/>
          <w:b/>
          <w:sz w:val="24"/>
          <w:szCs w:val="24"/>
        </w:rPr>
        <w:t>…….</w:t>
      </w:r>
      <w:proofErr w:type="gramEnd"/>
      <w:r>
        <w:rPr>
          <w:rFonts w:ascii="Times New Roman" w:hAnsi="Times New Roman"/>
          <w:b/>
          <w:sz w:val="24"/>
          <w:szCs w:val="24"/>
        </w:rPr>
        <w:t xml:space="preserve">. </w:t>
      </w:r>
      <w:r>
        <w:rPr>
          <w:rFonts w:ascii="Times New Roman" w:hAnsi="Times New Roman"/>
          <w:sz w:val="24"/>
          <w:szCs w:val="24"/>
        </w:rPr>
        <w:t xml:space="preserve"> + </w:t>
      </w:r>
      <w:r>
        <w:rPr>
          <w:rFonts w:ascii="Times New Roman" w:hAnsi="Times New Roman"/>
          <w:color w:val="00B050"/>
          <w:sz w:val="24"/>
          <w:szCs w:val="24"/>
        </w:rPr>
        <w:t xml:space="preserve">………………… </w:t>
      </w:r>
      <w:r>
        <w:rPr>
          <w:rFonts w:ascii="Times New Roman" w:hAnsi="Times New Roman"/>
          <w:sz w:val="24"/>
          <w:szCs w:val="24"/>
        </w:rPr>
        <w:t xml:space="preserve">= </w:t>
      </w:r>
      <w:r>
        <w:rPr>
          <w:rFonts w:ascii="Times New Roman" w:hAnsi="Times New Roman"/>
          <w:b/>
          <w:sz w:val="24"/>
          <w:szCs w:val="24"/>
        </w:rPr>
        <w:t xml:space="preserve">…………… Kč…………………………. % </w:t>
      </w:r>
      <w:r>
        <w:rPr>
          <w:rFonts w:ascii="Times New Roman" w:hAnsi="Times New Roman"/>
          <w:b/>
          <w:color w:val="C00000"/>
          <w:sz w:val="24"/>
          <w:szCs w:val="24"/>
        </w:rPr>
        <w:t xml:space="preserve">(max. </w:t>
      </w:r>
      <w:proofErr w:type="gramStart"/>
      <w:r>
        <w:rPr>
          <w:rFonts w:ascii="Times New Roman" w:hAnsi="Times New Roman"/>
          <w:b/>
          <w:color w:val="C00000"/>
          <w:sz w:val="24"/>
          <w:szCs w:val="24"/>
        </w:rPr>
        <w:t>30%</w:t>
      </w:r>
      <w:proofErr w:type="gramEnd"/>
      <w:r>
        <w:rPr>
          <w:rFonts w:ascii="Times New Roman" w:hAnsi="Times New Roman"/>
          <w:b/>
          <w:color w:val="C00000"/>
          <w:sz w:val="24"/>
          <w:szCs w:val="24"/>
        </w:rPr>
        <w:t>)</w:t>
      </w:r>
    </w:p>
    <w:p w14:paraId="001ED299" w14:textId="77777777" w:rsidR="003F0B64" w:rsidRDefault="003F0B64" w:rsidP="003F0B64">
      <w:pPr>
        <w:pStyle w:val="Zhlav"/>
        <w:rPr>
          <w:rFonts w:ascii="Times New Roman" w:hAnsi="Times New Roman"/>
        </w:rPr>
      </w:pPr>
    </w:p>
    <w:p w14:paraId="3981DB53" w14:textId="77777777" w:rsidR="003F0B64" w:rsidRDefault="003F0B64" w:rsidP="003F0B64">
      <w:pPr>
        <w:pStyle w:val="Zhlav"/>
        <w:rPr>
          <w:rFonts w:ascii="Times New Roman" w:hAnsi="Times New Roman"/>
        </w:rPr>
      </w:pPr>
    </w:p>
    <w:p w14:paraId="45C7CB48" w14:textId="77777777" w:rsidR="003F0B64" w:rsidRDefault="003F0B64" w:rsidP="003F0B64">
      <w:pPr>
        <w:pStyle w:val="Zhlav"/>
        <w:rPr>
          <w:rFonts w:ascii="Times New Roman" w:hAnsi="Times New Roman"/>
        </w:rPr>
      </w:pPr>
      <w:r>
        <w:rPr>
          <w:rFonts w:ascii="Times New Roman" w:hAnsi="Times New Roman"/>
        </w:rPr>
        <w:t>Příloha č. 7 k instrukci č. 7/2019 Ministerstva spravedlnosti ze dne 22. 1. 2020</w:t>
      </w:r>
    </w:p>
    <w:p w14:paraId="1CCE6000" w14:textId="77777777" w:rsidR="003F0B64" w:rsidRDefault="003F0B64" w:rsidP="003F0B64">
      <w:pPr>
        <w:spacing w:after="0"/>
        <w:rPr>
          <w:rFonts w:ascii="Times New Roman" w:hAnsi="Times New Roman"/>
          <w:sz w:val="36"/>
          <w:szCs w:val="36"/>
        </w:rPr>
      </w:pPr>
    </w:p>
    <w:p w14:paraId="3445A77C" w14:textId="77777777" w:rsidR="003F0B64" w:rsidRDefault="003F0B64" w:rsidP="003F0B64">
      <w:pPr>
        <w:spacing w:after="0"/>
        <w:rPr>
          <w:rFonts w:ascii="Times New Roman" w:hAnsi="Times New Roman"/>
          <w:sz w:val="36"/>
          <w:szCs w:val="36"/>
        </w:rPr>
      </w:pPr>
      <w:r>
        <w:rPr>
          <w:rFonts w:ascii="Times New Roman" w:hAnsi="Times New Roman"/>
          <w:sz w:val="36"/>
          <w:szCs w:val="36"/>
        </w:rPr>
        <w:t>Kontrolní list pro vyhodnocení sociálního a environmentálního odpovědného zadávání a inovací ve veřejné zakázce</w:t>
      </w:r>
    </w:p>
    <w:p w14:paraId="6F36FE76" w14:textId="77777777" w:rsidR="003F0B64" w:rsidRDefault="003F0B64" w:rsidP="003F0B64">
      <w:pPr>
        <w:spacing w:after="0"/>
        <w:rPr>
          <w:rFonts w:ascii="Times New Roman" w:hAnsi="Times New Roman"/>
        </w:rPr>
      </w:pPr>
      <w:r>
        <w:rPr>
          <w:rFonts w:ascii="Times New Roman" w:hAnsi="Times New Roman"/>
        </w:rPr>
        <w:t>(lze využít jako přílohu k záměru veřejné zakázky)</w:t>
      </w:r>
    </w:p>
    <w:p w14:paraId="2BCCDA79" w14:textId="77777777" w:rsidR="003F0B64" w:rsidRDefault="003F0B64" w:rsidP="003F0B64">
      <w:pPr>
        <w:spacing w:after="0"/>
        <w:rPr>
          <w:rFonts w:ascii="Times New Roman" w:hAnsi="Times New Roman"/>
          <w:i/>
          <w:iCs/>
        </w:rPr>
      </w:pPr>
    </w:p>
    <w:tbl>
      <w:tblPr>
        <w:tblW w:w="10065" w:type="dxa"/>
        <w:tblInd w:w="-294" w:type="dxa"/>
        <w:tblLayout w:type="fixed"/>
        <w:tblCellMar>
          <w:left w:w="70" w:type="dxa"/>
          <w:right w:w="70" w:type="dxa"/>
        </w:tblCellMar>
        <w:tblLook w:val="04A0" w:firstRow="1" w:lastRow="0" w:firstColumn="1" w:lastColumn="0" w:noHBand="0" w:noVBand="1"/>
      </w:tblPr>
      <w:tblGrid>
        <w:gridCol w:w="4046"/>
        <w:gridCol w:w="2175"/>
        <w:gridCol w:w="3380"/>
        <w:gridCol w:w="464"/>
      </w:tblGrid>
      <w:tr w:rsidR="003F0B64" w:rsidRPr="007F0CD0" w14:paraId="090E1AAB" w14:textId="77777777" w:rsidTr="00AD0397">
        <w:trPr>
          <w:gridAfter w:val="1"/>
          <w:wAfter w:w="480" w:type="dxa"/>
          <w:trHeight w:val="719"/>
        </w:trPr>
        <w:tc>
          <w:tcPr>
            <w:tcW w:w="4243" w:type="dxa"/>
            <w:tcBorders>
              <w:top w:val="single" w:sz="8" w:space="0" w:color="auto"/>
              <w:left w:val="single" w:sz="8" w:space="0" w:color="auto"/>
              <w:bottom w:val="nil"/>
              <w:right w:val="nil"/>
            </w:tcBorders>
            <w:vAlign w:val="bottom"/>
            <w:hideMark/>
          </w:tcPr>
          <w:p w14:paraId="6CE6131F" w14:textId="77777777" w:rsidR="003F0B64" w:rsidRDefault="003F0B64" w:rsidP="00AD0397">
            <w:pPr>
              <w:spacing w:after="0" w:line="256" w:lineRule="auto"/>
              <w:rPr>
                <w:rFonts w:ascii="Times New Roman" w:eastAsia="Times New Roman" w:hAnsi="Times New Roman"/>
                <w:b/>
                <w:bCs/>
                <w:color w:val="000000"/>
                <w:sz w:val="18"/>
                <w:szCs w:val="18"/>
                <w:lang w:eastAsia="cs-CZ"/>
              </w:rPr>
            </w:pPr>
            <w:r>
              <w:rPr>
                <w:rFonts w:ascii="Times New Roman" w:eastAsia="Times New Roman" w:hAnsi="Times New Roman"/>
                <w:b/>
                <w:bCs/>
                <w:color w:val="000000"/>
                <w:sz w:val="18"/>
                <w:szCs w:val="18"/>
                <w:lang w:eastAsia="cs-CZ"/>
              </w:rPr>
              <w:t xml:space="preserve">Aspekty odpovědného veřejného zadávání či inovací, které je možné zohlednit ve veřejné zakázce </w:t>
            </w:r>
          </w:p>
        </w:tc>
        <w:tc>
          <w:tcPr>
            <w:tcW w:w="2278" w:type="dxa"/>
            <w:tcBorders>
              <w:top w:val="single" w:sz="8" w:space="0" w:color="auto"/>
              <w:left w:val="single" w:sz="4" w:space="0" w:color="auto"/>
              <w:bottom w:val="single" w:sz="4" w:space="0" w:color="auto"/>
              <w:right w:val="single" w:sz="4" w:space="0" w:color="auto"/>
            </w:tcBorders>
            <w:vAlign w:val="bottom"/>
            <w:hideMark/>
          </w:tcPr>
          <w:p w14:paraId="51786AD2" w14:textId="77777777" w:rsidR="003F0B64" w:rsidRDefault="003F0B64" w:rsidP="00AD0397">
            <w:pPr>
              <w:spacing w:line="256" w:lineRule="auto"/>
              <w:rPr>
                <w:rFonts w:ascii="Times New Roman" w:hAnsi="Times New Roman"/>
                <w:b/>
                <w:bCs/>
                <w:color w:val="000000"/>
                <w:sz w:val="18"/>
                <w:szCs w:val="18"/>
              </w:rPr>
            </w:pPr>
            <w:r>
              <w:rPr>
                <w:rFonts w:ascii="Times New Roman" w:hAnsi="Times New Roman"/>
                <w:b/>
                <w:bCs/>
                <w:color w:val="000000"/>
                <w:sz w:val="18"/>
                <w:szCs w:val="18"/>
              </w:rPr>
              <w:t xml:space="preserve">Vyhodnocení možnosti zohlednění OVZ a inovací (ano/ne/nerelevantní) </w:t>
            </w:r>
          </w:p>
        </w:tc>
        <w:tc>
          <w:tcPr>
            <w:tcW w:w="3544" w:type="dxa"/>
            <w:tcBorders>
              <w:top w:val="single" w:sz="8" w:space="0" w:color="auto"/>
              <w:left w:val="nil"/>
              <w:bottom w:val="single" w:sz="4" w:space="0" w:color="auto"/>
              <w:right w:val="single" w:sz="4" w:space="0" w:color="auto"/>
            </w:tcBorders>
            <w:vAlign w:val="bottom"/>
            <w:hideMark/>
          </w:tcPr>
          <w:p w14:paraId="13A6DD1F" w14:textId="77777777" w:rsidR="003F0B64" w:rsidRDefault="003F0B64" w:rsidP="00AD0397">
            <w:pPr>
              <w:spacing w:line="256" w:lineRule="auto"/>
              <w:rPr>
                <w:rFonts w:ascii="Times New Roman" w:hAnsi="Times New Roman"/>
                <w:b/>
                <w:bCs/>
                <w:color w:val="000000"/>
                <w:sz w:val="18"/>
                <w:szCs w:val="18"/>
              </w:rPr>
            </w:pPr>
            <w:r>
              <w:rPr>
                <w:rFonts w:ascii="Times New Roman" w:hAnsi="Times New Roman"/>
                <w:b/>
                <w:bCs/>
                <w:color w:val="000000"/>
                <w:sz w:val="18"/>
                <w:szCs w:val="18"/>
              </w:rPr>
              <w:t>Jaká opatření budou přijata?</w:t>
            </w:r>
          </w:p>
          <w:p w14:paraId="037DB825" w14:textId="77777777" w:rsidR="003F0B64" w:rsidRDefault="003F0B64" w:rsidP="00AD0397">
            <w:pPr>
              <w:spacing w:line="256" w:lineRule="auto"/>
              <w:rPr>
                <w:rFonts w:ascii="Times New Roman" w:hAnsi="Times New Roman"/>
                <w:b/>
                <w:bCs/>
                <w:color w:val="000000"/>
                <w:sz w:val="18"/>
                <w:szCs w:val="18"/>
              </w:rPr>
            </w:pPr>
            <w:r>
              <w:rPr>
                <w:rFonts w:ascii="Times New Roman" w:hAnsi="Times New Roman"/>
                <w:b/>
                <w:bCs/>
                <w:color w:val="000000"/>
                <w:sz w:val="18"/>
                <w:szCs w:val="18"/>
              </w:rPr>
              <w:t>Případně proč aspekt OVZ či inovace zadavatel nevyužil?</w:t>
            </w:r>
          </w:p>
        </w:tc>
      </w:tr>
      <w:tr w:rsidR="003F0B64" w:rsidRPr="007F0CD0" w14:paraId="565A81DF" w14:textId="77777777" w:rsidTr="00AD0397">
        <w:trPr>
          <w:gridAfter w:val="1"/>
          <w:wAfter w:w="480" w:type="dxa"/>
          <w:trHeight w:val="930"/>
        </w:trPr>
        <w:tc>
          <w:tcPr>
            <w:tcW w:w="4243" w:type="dxa"/>
            <w:vMerge w:val="restart"/>
            <w:tcBorders>
              <w:top w:val="single" w:sz="4" w:space="0" w:color="auto"/>
              <w:left w:val="single" w:sz="8" w:space="0" w:color="auto"/>
              <w:bottom w:val="single" w:sz="4" w:space="0" w:color="000000"/>
              <w:right w:val="single" w:sz="4" w:space="0" w:color="auto"/>
            </w:tcBorders>
            <w:hideMark/>
          </w:tcPr>
          <w:p w14:paraId="7D21C093"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Mohou při plnění veřejné zakázky získat práci osoby znevýhodněné na trhu práce?</w:t>
            </w:r>
          </w:p>
        </w:tc>
        <w:tc>
          <w:tcPr>
            <w:tcW w:w="2278" w:type="dxa"/>
            <w:vMerge w:val="restart"/>
            <w:tcBorders>
              <w:top w:val="nil"/>
              <w:left w:val="single" w:sz="4" w:space="0" w:color="auto"/>
              <w:bottom w:val="single" w:sz="4" w:space="0" w:color="000000"/>
              <w:right w:val="single" w:sz="4" w:space="0" w:color="auto"/>
            </w:tcBorders>
          </w:tcPr>
          <w:p w14:paraId="12E5B8EC"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vMerge w:val="restart"/>
            <w:tcBorders>
              <w:top w:val="nil"/>
              <w:left w:val="single" w:sz="4" w:space="0" w:color="auto"/>
              <w:bottom w:val="single" w:sz="4" w:space="0" w:color="000000"/>
              <w:right w:val="single" w:sz="4" w:space="0" w:color="auto"/>
            </w:tcBorders>
          </w:tcPr>
          <w:p w14:paraId="11F3F068" w14:textId="77777777" w:rsidR="003F0B64" w:rsidRDefault="003F0B64" w:rsidP="00AD0397">
            <w:pPr>
              <w:spacing w:after="0" w:line="256" w:lineRule="auto"/>
              <w:rPr>
                <w:rFonts w:ascii="Times New Roman" w:eastAsia="Times New Roman" w:hAnsi="Times New Roman"/>
                <w:color w:val="000000"/>
                <w:sz w:val="18"/>
                <w:szCs w:val="18"/>
                <w:lang w:eastAsia="cs-CZ"/>
              </w:rPr>
            </w:pPr>
          </w:p>
        </w:tc>
      </w:tr>
      <w:tr w:rsidR="003F0B64" w:rsidRPr="007F0CD0" w14:paraId="72F6BD58" w14:textId="77777777" w:rsidTr="00AD0397">
        <w:trPr>
          <w:trHeight w:val="450"/>
        </w:trPr>
        <w:tc>
          <w:tcPr>
            <w:tcW w:w="4243" w:type="dxa"/>
            <w:vMerge/>
            <w:tcBorders>
              <w:top w:val="single" w:sz="4" w:space="0" w:color="auto"/>
              <w:left w:val="single" w:sz="8" w:space="0" w:color="auto"/>
              <w:bottom w:val="single" w:sz="4" w:space="0" w:color="000000"/>
              <w:right w:val="single" w:sz="4" w:space="0" w:color="auto"/>
            </w:tcBorders>
            <w:vAlign w:val="center"/>
            <w:hideMark/>
          </w:tcPr>
          <w:p w14:paraId="69353BC6"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2278" w:type="dxa"/>
            <w:vMerge/>
            <w:tcBorders>
              <w:top w:val="nil"/>
              <w:left w:val="single" w:sz="4" w:space="0" w:color="auto"/>
              <w:bottom w:val="single" w:sz="4" w:space="0" w:color="000000"/>
              <w:right w:val="single" w:sz="4" w:space="0" w:color="auto"/>
            </w:tcBorders>
            <w:vAlign w:val="center"/>
            <w:hideMark/>
          </w:tcPr>
          <w:p w14:paraId="3A430D1F"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vMerge/>
            <w:tcBorders>
              <w:top w:val="nil"/>
              <w:left w:val="single" w:sz="4" w:space="0" w:color="auto"/>
              <w:bottom w:val="single" w:sz="4" w:space="0" w:color="000000"/>
              <w:right w:val="single" w:sz="4" w:space="0" w:color="auto"/>
            </w:tcBorders>
            <w:vAlign w:val="center"/>
            <w:hideMark/>
          </w:tcPr>
          <w:p w14:paraId="395B3135"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7A7B9B03" w14:textId="77777777" w:rsidR="003F0B64" w:rsidRDefault="003F0B64" w:rsidP="00AD0397">
            <w:pPr>
              <w:rPr>
                <w:rFonts w:ascii="Times New Roman" w:eastAsia="Times New Roman" w:hAnsi="Times New Roman"/>
                <w:color w:val="000000"/>
                <w:sz w:val="18"/>
                <w:szCs w:val="18"/>
                <w:lang w:eastAsia="cs-CZ"/>
              </w:rPr>
            </w:pPr>
          </w:p>
        </w:tc>
      </w:tr>
      <w:tr w:rsidR="003F0B64" w:rsidRPr="007F0CD0" w14:paraId="6A4D3A13" w14:textId="77777777" w:rsidTr="00AD0397">
        <w:trPr>
          <w:trHeight w:val="1157"/>
        </w:trPr>
        <w:tc>
          <w:tcPr>
            <w:tcW w:w="4243" w:type="dxa"/>
            <w:tcBorders>
              <w:top w:val="nil"/>
              <w:left w:val="single" w:sz="8" w:space="0" w:color="auto"/>
              <w:bottom w:val="single" w:sz="4" w:space="0" w:color="auto"/>
              <w:right w:val="single" w:sz="4" w:space="0" w:color="auto"/>
            </w:tcBorders>
            <w:hideMark/>
          </w:tcPr>
          <w:p w14:paraId="7ECAD186"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lastRenderedPageBreak/>
              <w:t>Mohou při plnění veřejné zakázky noví zaměstnanci, zejména znevýhodnění na trhu práce, získat nebo si zvýšit kvalifikaci? Je možné v rámci plnění veřejné zakázky uspořádat exkurze pro školy nebo veřejnost?</w:t>
            </w:r>
          </w:p>
        </w:tc>
        <w:tc>
          <w:tcPr>
            <w:tcW w:w="2278" w:type="dxa"/>
            <w:tcBorders>
              <w:top w:val="nil"/>
              <w:left w:val="nil"/>
              <w:bottom w:val="single" w:sz="4" w:space="0" w:color="auto"/>
              <w:right w:val="single" w:sz="4" w:space="0" w:color="auto"/>
            </w:tcBorders>
          </w:tcPr>
          <w:p w14:paraId="45D50BEC"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single" w:sz="4" w:space="0" w:color="auto"/>
              <w:right w:val="single" w:sz="4" w:space="0" w:color="auto"/>
            </w:tcBorders>
          </w:tcPr>
          <w:p w14:paraId="19373B85"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76F32E89" w14:textId="77777777" w:rsidR="003F0B64" w:rsidRPr="007F0CD0" w:rsidRDefault="003F0B64" w:rsidP="00AD0397">
            <w:pPr>
              <w:spacing w:after="0" w:line="256" w:lineRule="auto"/>
              <w:rPr>
                <w:sz w:val="20"/>
                <w:szCs w:val="20"/>
                <w:lang w:eastAsia="cs-CZ"/>
              </w:rPr>
            </w:pPr>
          </w:p>
        </w:tc>
      </w:tr>
      <w:tr w:rsidR="003F0B64" w:rsidRPr="007F0CD0" w14:paraId="2A7A70C3" w14:textId="77777777" w:rsidTr="00AD0397">
        <w:trPr>
          <w:trHeight w:val="1712"/>
        </w:trPr>
        <w:tc>
          <w:tcPr>
            <w:tcW w:w="4243" w:type="dxa"/>
            <w:tcBorders>
              <w:top w:val="nil"/>
              <w:left w:val="single" w:sz="8" w:space="0" w:color="auto"/>
              <w:bottom w:val="single" w:sz="4" w:space="0" w:color="auto"/>
              <w:right w:val="single" w:sz="4" w:space="0" w:color="auto"/>
            </w:tcBorders>
            <w:hideMark/>
          </w:tcPr>
          <w:p w14:paraId="2FB9D1EE"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Existuje zvýšené riziko, že při plnění veřejné zakázky bude docházet k porušování zákonného standardu pracovních podmínek dle zákoníku práce, právních předpisů v oblasti zaměstnanosti a BOZP? Případně je relevantní v rámci veřejné zakázky hodnotit lepší pracovní podmínky osob podílejících se na plnění, nad rámec zákonného standardu pracovních podmínek?</w:t>
            </w:r>
          </w:p>
        </w:tc>
        <w:tc>
          <w:tcPr>
            <w:tcW w:w="2278" w:type="dxa"/>
            <w:tcBorders>
              <w:top w:val="nil"/>
              <w:left w:val="nil"/>
              <w:bottom w:val="single" w:sz="4" w:space="0" w:color="auto"/>
              <w:right w:val="single" w:sz="4" w:space="0" w:color="auto"/>
            </w:tcBorders>
          </w:tcPr>
          <w:p w14:paraId="06B767F0"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single" w:sz="4" w:space="0" w:color="auto"/>
              <w:right w:val="single" w:sz="4" w:space="0" w:color="auto"/>
            </w:tcBorders>
          </w:tcPr>
          <w:p w14:paraId="451B18CF"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3B93A700" w14:textId="77777777" w:rsidR="003F0B64" w:rsidRPr="007F0CD0" w:rsidRDefault="003F0B64" w:rsidP="00AD0397">
            <w:pPr>
              <w:spacing w:after="0" w:line="256" w:lineRule="auto"/>
              <w:rPr>
                <w:sz w:val="20"/>
                <w:szCs w:val="20"/>
                <w:lang w:eastAsia="cs-CZ"/>
              </w:rPr>
            </w:pPr>
          </w:p>
        </w:tc>
      </w:tr>
      <w:tr w:rsidR="003F0B64" w:rsidRPr="007F0CD0" w14:paraId="406AE020" w14:textId="77777777" w:rsidTr="00AD0397">
        <w:trPr>
          <w:trHeight w:val="1255"/>
        </w:trPr>
        <w:tc>
          <w:tcPr>
            <w:tcW w:w="4243" w:type="dxa"/>
            <w:tcBorders>
              <w:top w:val="nil"/>
              <w:left w:val="single" w:sz="8" w:space="0" w:color="auto"/>
              <w:bottom w:val="single" w:sz="4" w:space="0" w:color="auto"/>
              <w:right w:val="single" w:sz="4" w:space="0" w:color="auto"/>
            </w:tcBorders>
            <w:hideMark/>
          </w:tcPr>
          <w:p w14:paraId="3644A070"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Existuje zvýšené riziko, že při plnění veřejné zakázky může docházet k porušování mezinárodních úmluv o lidských právech, sociálních či pracovních právech, zejména úmluv Mezinárodní organizace práce (ILO) uvedených v příloze X směrnice č. 2014/24/EU?</w:t>
            </w:r>
          </w:p>
        </w:tc>
        <w:tc>
          <w:tcPr>
            <w:tcW w:w="2278" w:type="dxa"/>
            <w:tcBorders>
              <w:top w:val="nil"/>
              <w:left w:val="nil"/>
              <w:bottom w:val="single" w:sz="4" w:space="0" w:color="auto"/>
              <w:right w:val="single" w:sz="4" w:space="0" w:color="auto"/>
            </w:tcBorders>
          </w:tcPr>
          <w:p w14:paraId="01CBB9FD"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single" w:sz="4" w:space="0" w:color="auto"/>
              <w:right w:val="single" w:sz="4" w:space="0" w:color="auto"/>
            </w:tcBorders>
          </w:tcPr>
          <w:p w14:paraId="7FAAD574" w14:textId="77777777" w:rsidR="003F0B64" w:rsidRDefault="003F0B64" w:rsidP="00AD0397">
            <w:pPr>
              <w:spacing w:line="256" w:lineRule="auto"/>
              <w:rPr>
                <w:rFonts w:ascii="Times New Roman" w:eastAsia="Times New Roman" w:hAnsi="Times New Roman"/>
                <w:sz w:val="18"/>
                <w:szCs w:val="18"/>
                <w:lang w:eastAsia="cs-CZ"/>
              </w:rPr>
            </w:pPr>
          </w:p>
        </w:tc>
        <w:tc>
          <w:tcPr>
            <w:tcW w:w="480" w:type="dxa"/>
            <w:vAlign w:val="center"/>
            <w:hideMark/>
          </w:tcPr>
          <w:p w14:paraId="57CBCC56" w14:textId="77777777" w:rsidR="003F0B64" w:rsidRPr="007F0CD0" w:rsidRDefault="003F0B64" w:rsidP="00AD0397">
            <w:pPr>
              <w:spacing w:after="0" w:line="256" w:lineRule="auto"/>
              <w:rPr>
                <w:sz w:val="20"/>
                <w:szCs w:val="20"/>
                <w:lang w:eastAsia="cs-CZ"/>
              </w:rPr>
            </w:pPr>
          </w:p>
        </w:tc>
      </w:tr>
      <w:tr w:rsidR="003F0B64" w:rsidRPr="007F0CD0" w14:paraId="6E84EAA6" w14:textId="77777777" w:rsidTr="00AD0397">
        <w:trPr>
          <w:trHeight w:val="989"/>
        </w:trPr>
        <w:tc>
          <w:tcPr>
            <w:tcW w:w="4243" w:type="dxa"/>
            <w:tcBorders>
              <w:top w:val="nil"/>
              <w:left w:val="single" w:sz="8" w:space="0" w:color="auto"/>
              <w:bottom w:val="single" w:sz="4" w:space="0" w:color="auto"/>
              <w:right w:val="single" w:sz="4" w:space="0" w:color="auto"/>
            </w:tcBorders>
            <w:hideMark/>
          </w:tcPr>
          <w:p w14:paraId="5F250024"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 xml:space="preserve">Mohou plnění veřejné zakázky (nebo její části) poskytnout sociální podniky, případně se na plnění podílet jako poddodavatelé? </w:t>
            </w:r>
          </w:p>
        </w:tc>
        <w:tc>
          <w:tcPr>
            <w:tcW w:w="2278" w:type="dxa"/>
            <w:tcBorders>
              <w:top w:val="nil"/>
              <w:left w:val="nil"/>
              <w:bottom w:val="single" w:sz="4" w:space="0" w:color="auto"/>
              <w:right w:val="single" w:sz="4" w:space="0" w:color="auto"/>
            </w:tcBorders>
          </w:tcPr>
          <w:p w14:paraId="29836116"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single" w:sz="4" w:space="0" w:color="auto"/>
              <w:right w:val="single" w:sz="4" w:space="0" w:color="auto"/>
            </w:tcBorders>
          </w:tcPr>
          <w:p w14:paraId="30305412"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49161087" w14:textId="77777777" w:rsidR="003F0B64" w:rsidRPr="007F0CD0" w:rsidRDefault="003F0B64" w:rsidP="00AD0397">
            <w:pPr>
              <w:spacing w:after="0" w:line="256" w:lineRule="auto"/>
              <w:rPr>
                <w:sz w:val="20"/>
                <w:szCs w:val="20"/>
                <w:lang w:eastAsia="cs-CZ"/>
              </w:rPr>
            </w:pPr>
          </w:p>
        </w:tc>
      </w:tr>
      <w:tr w:rsidR="003F0B64" w:rsidRPr="007F0CD0" w14:paraId="726AAC1E" w14:textId="77777777" w:rsidTr="00AD0397">
        <w:trPr>
          <w:trHeight w:val="1450"/>
        </w:trPr>
        <w:tc>
          <w:tcPr>
            <w:tcW w:w="4243" w:type="dxa"/>
            <w:tcBorders>
              <w:top w:val="nil"/>
              <w:left w:val="single" w:sz="8" w:space="0" w:color="auto"/>
              <w:bottom w:val="single" w:sz="4" w:space="0" w:color="auto"/>
              <w:right w:val="single" w:sz="4" w:space="0" w:color="auto"/>
            </w:tcBorders>
            <w:hideMark/>
          </w:tcPr>
          <w:p w14:paraId="7C2AD9D0"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Mohou veřejnou zakázku nebo její část plnit malé a střední podniky (případně se na plnění podílet jako poddodavatelé)? Je vhodné přijmout taková opatření, aby se zlepšil jejich přístup k účasti ve veřejné zakázce?</w:t>
            </w:r>
          </w:p>
        </w:tc>
        <w:tc>
          <w:tcPr>
            <w:tcW w:w="2278" w:type="dxa"/>
            <w:tcBorders>
              <w:top w:val="nil"/>
              <w:left w:val="nil"/>
              <w:bottom w:val="single" w:sz="4" w:space="0" w:color="auto"/>
              <w:right w:val="single" w:sz="4" w:space="0" w:color="auto"/>
            </w:tcBorders>
          </w:tcPr>
          <w:p w14:paraId="12F2F5FA"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single" w:sz="4" w:space="0" w:color="auto"/>
              <w:right w:val="single" w:sz="4" w:space="0" w:color="auto"/>
            </w:tcBorders>
          </w:tcPr>
          <w:p w14:paraId="0DD34394"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7CD42A60" w14:textId="77777777" w:rsidR="003F0B64" w:rsidRPr="007F0CD0" w:rsidRDefault="003F0B64" w:rsidP="00AD0397">
            <w:pPr>
              <w:spacing w:after="0" w:line="256" w:lineRule="auto"/>
              <w:rPr>
                <w:sz w:val="20"/>
                <w:szCs w:val="20"/>
                <w:lang w:eastAsia="cs-CZ"/>
              </w:rPr>
            </w:pPr>
          </w:p>
        </w:tc>
      </w:tr>
      <w:tr w:rsidR="003F0B64" w:rsidRPr="007F0CD0" w14:paraId="041DDD63" w14:textId="77777777" w:rsidTr="00AD0397">
        <w:trPr>
          <w:trHeight w:val="1559"/>
        </w:trPr>
        <w:tc>
          <w:tcPr>
            <w:tcW w:w="4243" w:type="dxa"/>
            <w:tcBorders>
              <w:top w:val="nil"/>
              <w:left w:val="single" w:sz="8" w:space="0" w:color="auto"/>
              <w:bottom w:val="single" w:sz="4" w:space="0" w:color="auto"/>
              <w:right w:val="single" w:sz="4" w:space="0" w:color="auto"/>
            </w:tcBorders>
            <w:hideMark/>
          </w:tcPr>
          <w:p w14:paraId="0159F5DC"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Existuje zvýšené riziko problémových vztahů v dodavatelském řetězci, zejména pro malé a střední podniky, jako např. opožděná splatnost faktur, nelegální zaměstnávání osob, porušování BOZP, nedodržování právních předpisů o ochraně životního prostředí apod.?</w:t>
            </w:r>
          </w:p>
        </w:tc>
        <w:tc>
          <w:tcPr>
            <w:tcW w:w="2278" w:type="dxa"/>
            <w:tcBorders>
              <w:top w:val="nil"/>
              <w:left w:val="nil"/>
              <w:bottom w:val="single" w:sz="4" w:space="0" w:color="auto"/>
              <w:right w:val="single" w:sz="4" w:space="0" w:color="auto"/>
            </w:tcBorders>
          </w:tcPr>
          <w:p w14:paraId="7339AF3E"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single" w:sz="4" w:space="0" w:color="auto"/>
              <w:right w:val="single" w:sz="4" w:space="0" w:color="auto"/>
            </w:tcBorders>
          </w:tcPr>
          <w:p w14:paraId="0704D1D1"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5EF1FA58" w14:textId="77777777" w:rsidR="003F0B64" w:rsidRPr="007F0CD0" w:rsidRDefault="003F0B64" w:rsidP="00AD0397">
            <w:pPr>
              <w:spacing w:after="0" w:line="256" w:lineRule="auto"/>
              <w:rPr>
                <w:sz w:val="20"/>
                <w:szCs w:val="20"/>
                <w:lang w:eastAsia="cs-CZ"/>
              </w:rPr>
            </w:pPr>
          </w:p>
        </w:tc>
      </w:tr>
      <w:tr w:rsidR="003F0B64" w:rsidRPr="007F0CD0" w14:paraId="0081F4AE" w14:textId="77777777" w:rsidTr="00AD0397">
        <w:trPr>
          <w:trHeight w:val="1268"/>
        </w:trPr>
        <w:tc>
          <w:tcPr>
            <w:tcW w:w="4243" w:type="dxa"/>
            <w:tcBorders>
              <w:top w:val="nil"/>
              <w:left w:val="single" w:sz="8" w:space="0" w:color="auto"/>
              <w:bottom w:val="single" w:sz="4" w:space="0" w:color="auto"/>
              <w:right w:val="single" w:sz="4" w:space="0" w:color="auto"/>
            </w:tcBorders>
            <w:hideMark/>
          </w:tcPr>
          <w:p w14:paraId="08C2C329"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 xml:space="preserve">Existuje ekonomicky přijatelné řešení, které umožní získat plnění šetrnější k životnímu prostředí, zejména které povede k omezení spotřeby energií, vody, surovin, produkce znečišťujících látek uvolňovaných do ovzduší, vody, půdy, omezení uhlíkové stopy apod.?  </w:t>
            </w:r>
          </w:p>
        </w:tc>
        <w:tc>
          <w:tcPr>
            <w:tcW w:w="2278" w:type="dxa"/>
            <w:tcBorders>
              <w:top w:val="nil"/>
              <w:left w:val="nil"/>
              <w:bottom w:val="single" w:sz="4" w:space="0" w:color="auto"/>
              <w:right w:val="single" w:sz="4" w:space="0" w:color="auto"/>
            </w:tcBorders>
          </w:tcPr>
          <w:p w14:paraId="32C5A51B"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single" w:sz="4" w:space="0" w:color="auto"/>
              <w:right w:val="single" w:sz="4" w:space="0" w:color="auto"/>
            </w:tcBorders>
          </w:tcPr>
          <w:p w14:paraId="635BD2E6"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54B6B671" w14:textId="77777777" w:rsidR="003F0B64" w:rsidRPr="007F0CD0" w:rsidRDefault="003F0B64" w:rsidP="00AD0397">
            <w:pPr>
              <w:spacing w:after="0" w:line="256" w:lineRule="auto"/>
              <w:rPr>
                <w:sz w:val="20"/>
                <w:szCs w:val="20"/>
                <w:lang w:eastAsia="cs-CZ"/>
              </w:rPr>
            </w:pPr>
          </w:p>
        </w:tc>
      </w:tr>
      <w:tr w:rsidR="003F0B64" w:rsidRPr="007F0CD0" w14:paraId="36DEBB16" w14:textId="77777777" w:rsidTr="00AD0397">
        <w:trPr>
          <w:trHeight w:val="1131"/>
        </w:trPr>
        <w:tc>
          <w:tcPr>
            <w:tcW w:w="4243" w:type="dxa"/>
            <w:tcBorders>
              <w:top w:val="nil"/>
              <w:left w:val="single" w:sz="8" w:space="0" w:color="auto"/>
              <w:bottom w:val="single" w:sz="4" w:space="0" w:color="auto"/>
              <w:right w:val="single" w:sz="4" w:space="0" w:color="auto"/>
            </w:tcBorders>
            <w:hideMark/>
          </w:tcPr>
          <w:p w14:paraId="149472B5"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 xml:space="preserve">Existuje ekonomicky přijatelné řešení, které umožní využití obnovitelných zdrojů, recyklovaných surovin, snížení množství odpadu, zohlednění nákladů životního cyklu či zapojení jiných aspektů cirkulární ekonomiky? </w:t>
            </w:r>
          </w:p>
        </w:tc>
        <w:tc>
          <w:tcPr>
            <w:tcW w:w="2278" w:type="dxa"/>
            <w:tcBorders>
              <w:top w:val="nil"/>
              <w:left w:val="nil"/>
              <w:bottom w:val="single" w:sz="4" w:space="0" w:color="auto"/>
              <w:right w:val="single" w:sz="4" w:space="0" w:color="auto"/>
            </w:tcBorders>
          </w:tcPr>
          <w:p w14:paraId="1E0145C6"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single" w:sz="4" w:space="0" w:color="auto"/>
              <w:right w:val="single" w:sz="4" w:space="0" w:color="auto"/>
            </w:tcBorders>
          </w:tcPr>
          <w:p w14:paraId="31DE8EDD"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421B92E2" w14:textId="77777777" w:rsidR="003F0B64" w:rsidRPr="007F0CD0" w:rsidRDefault="003F0B64" w:rsidP="00AD0397">
            <w:pPr>
              <w:spacing w:after="0" w:line="256" w:lineRule="auto"/>
              <w:rPr>
                <w:sz w:val="20"/>
                <w:szCs w:val="20"/>
                <w:lang w:eastAsia="cs-CZ"/>
              </w:rPr>
            </w:pPr>
          </w:p>
        </w:tc>
      </w:tr>
      <w:tr w:rsidR="003F0B64" w:rsidRPr="007F0CD0" w14:paraId="5EF32791" w14:textId="77777777" w:rsidTr="00AD0397">
        <w:trPr>
          <w:trHeight w:val="1160"/>
        </w:trPr>
        <w:tc>
          <w:tcPr>
            <w:tcW w:w="4243" w:type="dxa"/>
            <w:tcBorders>
              <w:top w:val="nil"/>
              <w:left w:val="single" w:sz="8" w:space="0" w:color="auto"/>
              <w:bottom w:val="single" w:sz="4" w:space="0" w:color="auto"/>
              <w:right w:val="nil"/>
            </w:tcBorders>
            <w:hideMark/>
          </w:tcPr>
          <w:p w14:paraId="19BC0805"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Existuje ekonomicky přijatelné řešení pro inovaci, tedy pro implementaci nového nebo značně zlepšeného produktu, služby nebo postupu souvisejícího s předmětem veřejné zakázky?</w:t>
            </w:r>
          </w:p>
        </w:tc>
        <w:tc>
          <w:tcPr>
            <w:tcW w:w="2278" w:type="dxa"/>
            <w:tcBorders>
              <w:top w:val="nil"/>
              <w:left w:val="single" w:sz="4" w:space="0" w:color="auto"/>
              <w:bottom w:val="single" w:sz="4" w:space="0" w:color="auto"/>
              <w:right w:val="single" w:sz="4" w:space="0" w:color="auto"/>
            </w:tcBorders>
            <w:noWrap/>
          </w:tcPr>
          <w:p w14:paraId="5D8C772A"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nil"/>
              <w:right w:val="single" w:sz="4" w:space="0" w:color="auto"/>
            </w:tcBorders>
          </w:tcPr>
          <w:p w14:paraId="70C46DCE"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3AB57917" w14:textId="77777777" w:rsidR="003F0B64" w:rsidRPr="007F0CD0" w:rsidRDefault="003F0B64" w:rsidP="00AD0397">
            <w:pPr>
              <w:spacing w:after="0" w:line="256" w:lineRule="auto"/>
              <w:rPr>
                <w:sz w:val="20"/>
                <w:szCs w:val="20"/>
                <w:lang w:eastAsia="cs-CZ"/>
              </w:rPr>
            </w:pPr>
          </w:p>
        </w:tc>
      </w:tr>
      <w:tr w:rsidR="003F0B64" w:rsidRPr="007F0CD0" w14:paraId="31CEA64B" w14:textId="77777777" w:rsidTr="00AD0397">
        <w:trPr>
          <w:trHeight w:val="290"/>
        </w:trPr>
        <w:tc>
          <w:tcPr>
            <w:tcW w:w="4243" w:type="dxa"/>
            <w:tcBorders>
              <w:top w:val="single" w:sz="4" w:space="0" w:color="auto"/>
              <w:left w:val="single" w:sz="4" w:space="0" w:color="auto"/>
              <w:bottom w:val="single" w:sz="4" w:space="0" w:color="auto"/>
              <w:right w:val="nil"/>
            </w:tcBorders>
            <w:hideMark/>
          </w:tcPr>
          <w:p w14:paraId="3141D911"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Dále ke zvážení</w:t>
            </w:r>
          </w:p>
        </w:tc>
        <w:tc>
          <w:tcPr>
            <w:tcW w:w="2278" w:type="dxa"/>
            <w:tcBorders>
              <w:top w:val="single" w:sz="4" w:space="0" w:color="auto"/>
              <w:left w:val="single" w:sz="4" w:space="0" w:color="auto"/>
              <w:bottom w:val="single" w:sz="4" w:space="0" w:color="auto"/>
              <w:right w:val="single" w:sz="4" w:space="0" w:color="auto"/>
            </w:tcBorders>
            <w:noWrap/>
          </w:tcPr>
          <w:p w14:paraId="46313086"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single" w:sz="4" w:space="0" w:color="auto"/>
              <w:left w:val="nil"/>
              <w:bottom w:val="nil"/>
              <w:right w:val="single" w:sz="4" w:space="0" w:color="auto"/>
            </w:tcBorders>
          </w:tcPr>
          <w:p w14:paraId="681F6C3A"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1887EE53" w14:textId="77777777" w:rsidR="003F0B64" w:rsidRPr="007F0CD0" w:rsidRDefault="003F0B64" w:rsidP="00AD0397">
            <w:pPr>
              <w:spacing w:after="0" w:line="256" w:lineRule="auto"/>
              <w:rPr>
                <w:sz w:val="20"/>
                <w:szCs w:val="20"/>
                <w:lang w:eastAsia="cs-CZ"/>
              </w:rPr>
            </w:pPr>
          </w:p>
        </w:tc>
      </w:tr>
      <w:tr w:rsidR="003F0B64" w:rsidRPr="007F0CD0" w14:paraId="4A62963E" w14:textId="77777777" w:rsidTr="00AD0397">
        <w:trPr>
          <w:trHeight w:val="1211"/>
        </w:trPr>
        <w:tc>
          <w:tcPr>
            <w:tcW w:w="4243" w:type="dxa"/>
            <w:tcBorders>
              <w:top w:val="single" w:sz="4" w:space="0" w:color="auto"/>
              <w:left w:val="single" w:sz="8" w:space="0" w:color="auto"/>
              <w:bottom w:val="single" w:sz="4" w:space="0" w:color="auto"/>
              <w:right w:val="single" w:sz="4" w:space="0" w:color="auto"/>
            </w:tcBorders>
            <w:hideMark/>
          </w:tcPr>
          <w:p w14:paraId="5FCE514D"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t xml:space="preserve">Je vhodné o užití OVZ ve veřejné zakázce informovat dodavatele, například formou předběžných tržních konzultací, představení plánu veřejných zakázek, setkání typu </w:t>
            </w:r>
            <w:proofErr w:type="spellStart"/>
            <w:r>
              <w:rPr>
                <w:rFonts w:ascii="Times New Roman" w:eastAsia="Times New Roman" w:hAnsi="Times New Roman"/>
                <w:color w:val="000000"/>
                <w:sz w:val="18"/>
                <w:szCs w:val="18"/>
                <w:lang w:eastAsia="cs-CZ"/>
              </w:rPr>
              <w:t>Meet</w:t>
            </w:r>
            <w:proofErr w:type="spellEnd"/>
            <w:r>
              <w:rPr>
                <w:rFonts w:ascii="Times New Roman" w:eastAsia="Times New Roman" w:hAnsi="Times New Roman"/>
                <w:color w:val="000000"/>
                <w:sz w:val="18"/>
                <w:szCs w:val="18"/>
                <w:lang w:eastAsia="cs-CZ"/>
              </w:rPr>
              <w:t xml:space="preserve"> </w:t>
            </w:r>
            <w:proofErr w:type="spellStart"/>
            <w:r>
              <w:rPr>
                <w:rFonts w:ascii="Times New Roman" w:eastAsia="Times New Roman" w:hAnsi="Times New Roman"/>
                <w:color w:val="000000"/>
                <w:sz w:val="18"/>
                <w:szCs w:val="18"/>
                <w:lang w:eastAsia="cs-CZ"/>
              </w:rPr>
              <w:t>the</w:t>
            </w:r>
            <w:proofErr w:type="spellEnd"/>
            <w:r>
              <w:rPr>
                <w:rFonts w:ascii="Times New Roman" w:eastAsia="Times New Roman" w:hAnsi="Times New Roman"/>
                <w:color w:val="000000"/>
                <w:sz w:val="18"/>
                <w:szCs w:val="18"/>
                <w:lang w:eastAsia="cs-CZ"/>
              </w:rPr>
              <w:t xml:space="preserve"> </w:t>
            </w:r>
            <w:proofErr w:type="spellStart"/>
            <w:r>
              <w:rPr>
                <w:rFonts w:ascii="Times New Roman" w:eastAsia="Times New Roman" w:hAnsi="Times New Roman"/>
                <w:color w:val="000000"/>
                <w:sz w:val="18"/>
                <w:szCs w:val="18"/>
                <w:lang w:eastAsia="cs-CZ"/>
              </w:rPr>
              <w:t>buyer</w:t>
            </w:r>
            <w:proofErr w:type="spellEnd"/>
            <w:r>
              <w:rPr>
                <w:rFonts w:ascii="Times New Roman" w:eastAsia="Times New Roman" w:hAnsi="Times New Roman"/>
                <w:color w:val="000000"/>
                <w:sz w:val="18"/>
                <w:szCs w:val="18"/>
                <w:lang w:eastAsia="cs-CZ"/>
              </w:rPr>
              <w:t xml:space="preserve"> neboli Poznej svého zadavatele, technických školení dodavatelů apod.?</w:t>
            </w:r>
          </w:p>
        </w:tc>
        <w:tc>
          <w:tcPr>
            <w:tcW w:w="2278" w:type="dxa"/>
            <w:tcBorders>
              <w:top w:val="single" w:sz="4" w:space="0" w:color="auto"/>
              <w:left w:val="nil"/>
              <w:bottom w:val="single" w:sz="4" w:space="0" w:color="auto"/>
              <w:right w:val="single" w:sz="4" w:space="0" w:color="auto"/>
            </w:tcBorders>
          </w:tcPr>
          <w:p w14:paraId="0911F0CF"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single" w:sz="4" w:space="0" w:color="auto"/>
              <w:left w:val="nil"/>
              <w:bottom w:val="single" w:sz="4" w:space="0" w:color="auto"/>
              <w:right w:val="single" w:sz="4" w:space="0" w:color="auto"/>
            </w:tcBorders>
            <w:noWrap/>
          </w:tcPr>
          <w:p w14:paraId="104FF604"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669DAF7F" w14:textId="77777777" w:rsidR="003F0B64" w:rsidRPr="007F0CD0" w:rsidRDefault="003F0B64" w:rsidP="00AD0397">
            <w:pPr>
              <w:spacing w:after="0" w:line="256" w:lineRule="auto"/>
              <w:rPr>
                <w:sz w:val="20"/>
                <w:szCs w:val="20"/>
                <w:lang w:eastAsia="cs-CZ"/>
              </w:rPr>
            </w:pPr>
          </w:p>
        </w:tc>
      </w:tr>
      <w:tr w:rsidR="003F0B64" w:rsidRPr="007F0CD0" w14:paraId="15B1E2EA" w14:textId="77777777" w:rsidTr="00AD0397">
        <w:trPr>
          <w:trHeight w:val="590"/>
        </w:trPr>
        <w:tc>
          <w:tcPr>
            <w:tcW w:w="4243" w:type="dxa"/>
            <w:tcBorders>
              <w:top w:val="nil"/>
              <w:left w:val="single" w:sz="8" w:space="0" w:color="auto"/>
              <w:bottom w:val="single" w:sz="8" w:space="0" w:color="auto"/>
              <w:right w:val="single" w:sz="4" w:space="0" w:color="auto"/>
            </w:tcBorders>
            <w:hideMark/>
          </w:tcPr>
          <w:p w14:paraId="432AB312" w14:textId="77777777" w:rsidR="003F0B64" w:rsidRDefault="003F0B64" w:rsidP="00AD0397">
            <w:pPr>
              <w:spacing w:after="0" w:line="256" w:lineRule="auto"/>
              <w:rPr>
                <w:rFonts w:ascii="Times New Roman" w:eastAsia="Times New Roman" w:hAnsi="Times New Roman"/>
                <w:color w:val="000000"/>
                <w:sz w:val="18"/>
                <w:szCs w:val="18"/>
                <w:lang w:eastAsia="cs-CZ"/>
              </w:rPr>
            </w:pPr>
            <w:r>
              <w:rPr>
                <w:rFonts w:ascii="Times New Roman" w:eastAsia="Times New Roman" w:hAnsi="Times New Roman"/>
                <w:color w:val="000000"/>
                <w:sz w:val="18"/>
                <w:szCs w:val="18"/>
                <w:lang w:eastAsia="cs-CZ"/>
              </w:rPr>
              <w:lastRenderedPageBreak/>
              <w:t xml:space="preserve">Existují jiná významná rizika nebo příležitosti z pohledu společenské odpovědnosti či udržitelnosti? </w:t>
            </w:r>
          </w:p>
        </w:tc>
        <w:tc>
          <w:tcPr>
            <w:tcW w:w="2278" w:type="dxa"/>
            <w:tcBorders>
              <w:top w:val="nil"/>
              <w:left w:val="nil"/>
              <w:bottom w:val="single" w:sz="8" w:space="0" w:color="auto"/>
              <w:right w:val="single" w:sz="4" w:space="0" w:color="auto"/>
            </w:tcBorders>
            <w:noWrap/>
          </w:tcPr>
          <w:p w14:paraId="58249E9E"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3544" w:type="dxa"/>
            <w:tcBorders>
              <w:top w:val="nil"/>
              <w:left w:val="nil"/>
              <w:bottom w:val="single" w:sz="8" w:space="0" w:color="auto"/>
              <w:right w:val="single" w:sz="4" w:space="0" w:color="auto"/>
            </w:tcBorders>
            <w:noWrap/>
          </w:tcPr>
          <w:p w14:paraId="0FE5EE84" w14:textId="77777777" w:rsidR="003F0B64" w:rsidRDefault="003F0B64" w:rsidP="00AD0397">
            <w:pPr>
              <w:spacing w:after="0" w:line="256" w:lineRule="auto"/>
              <w:rPr>
                <w:rFonts w:ascii="Times New Roman" w:eastAsia="Times New Roman" w:hAnsi="Times New Roman"/>
                <w:color w:val="000000"/>
                <w:sz w:val="18"/>
                <w:szCs w:val="18"/>
                <w:lang w:eastAsia="cs-CZ"/>
              </w:rPr>
            </w:pPr>
          </w:p>
        </w:tc>
        <w:tc>
          <w:tcPr>
            <w:tcW w:w="480" w:type="dxa"/>
            <w:vAlign w:val="center"/>
            <w:hideMark/>
          </w:tcPr>
          <w:p w14:paraId="02FBECA3" w14:textId="77777777" w:rsidR="003F0B64" w:rsidRPr="007F0CD0" w:rsidRDefault="003F0B64" w:rsidP="00AD0397">
            <w:pPr>
              <w:spacing w:after="0" w:line="256" w:lineRule="auto"/>
              <w:rPr>
                <w:sz w:val="20"/>
                <w:szCs w:val="20"/>
                <w:lang w:eastAsia="cs-CZ"/>
              </w:rPr>
            </w:pPr>
          </w:p>
        </w:tc>
      </w:tr>
    </w:tbl>
    <w:p w14:paraId="645AD93D" w14:textId="77777777" w:rsidR="003F0B64" w:rsidRDefault="003F0B64" w:rsidP="003F0B64">
      <w:pPr>
        <w:spacing w:after="0"/>
        <w:jc w:val="right"/>
        <w:rPr>
          <w:rFonts w:ascii="Times New Roman" w:hAnsi="Times New Roman"/>
          <w:i/>
          <w:iCs/>
        </w:rPr>
      </w:pPr>
      <w:r>
        <w:rPr>
          <w:rFonts w:ascii="Times New Roman" w:hAnsi="Times New Roman"/>
          <w:i/>
          <w:iCs/>
        </w:rPr>
        <w:t xml:space="preserve"> </w:t>
      </w:r>
    </w:p>
    <w:p w14:paraId="0C4CECC7" w14:textId="77777777" w:rsidR="003F0B64" w:rsidRDefault="003F0B64" w:rsidP="003F0B64">
      <w:pPr>
        <w:spacing w:after="0"/>
        <w:rPr>
          <w:rFonts w:ascii="Times New Roman" w:hAnsi="Times New Roman"/>
          <w:i/>
          <w:iCs/>
        </w:rPr>
      </w:pPr>
    </w:p>
    <w:p w14:paraId="7E244C2E" w14:textId="77777777" w:rsidR="003F0B64" w:rsidRDefault="003F0B64" w:rsidP="003F0B64">
      <w:pPr>
        <w:rPr>
          <w:rFonts w:ascii="Times New Roman" w:eastAsia="Times New Roman" w:hAnsi="Times New Roman"/>
          <w:sz w:val="24"/>
          <w:szCs w:val="24"/>
          <w:lang w:eastAsia="cs-CZ"/>
        </w:rPr>
      </w:pPr>
    </w:p>
    <w:p w14:paraId="518B8243" w14:textId="77777777" w:rsidR="003F0B64" w:rsidRDefault="003F0B64" w:rsidP="003F0B64">
      <w:pPr>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Čl. II</w:t>
      </w:r>
    </w:p>
    <w:p w14:paraId="7011206D" w14:textId="77777777" w:rsidR="003F0B64" w:rsidRDefault="003F0B64" w:rsidP="003F0B64">
      <w:pPr>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Přechodné ustanovení</w:t>
      </w:r>
    </w:p>
    <w:p w14:paraId="5C15D880" w14:textId="77777777" w:rsidR="003F0B64" w:rsidRDefault="003F0B64" w:rsidP="003F0B64">
      <w:pPr>
        <w:spacing w:after="0"/>
        <w:jc w:val="both"/>
        <w:rPr>
          <w:rFonts w:ascii="Times New Roman" w:hAnsi="Times New Roman"/>
          <w:sz w:val="24"/>
          <w:szCs w:val="24"/>
        </w:rPr>
      </w:pPr>
      <w:r>
        <w:rPr>
          <w:rFonts w:ascii="Times New Roman" w:hAnsi="Times New Roman"/>
          <w:sz w:val="24"/>
          <w:szCs w:val="24"/>
        </w:rPr>
        <w:t xml:space="preserve">Veřejné zakázky zahájené přede dnem nabytí účinnosti této instrukce se dokončí postupem podle instrukce </w:t>
      </w:r>
      <w:r>
        <w:rPr>
          <w:rFonts w:ascii="Times New Roman" w:eastAsia="Times New Roman" w:hAnsi="Times New Roman"/>
          <w:bCs/>
          <w:sz w:val="24"/>
          <w:szCs w:val="24"/>
          <w:lang w:eastAsia="cs-CZ"/>
        </w:rPr>
        <w:t>č. 7/2019 Ministerstva spravedlnosti ze dne 22. 1. 2020, č.j.: MSP- 34/2019-OPR-SP, o zadávání veřejných zakázek v resortu Ministerstva spravedlnosti, ve znění účinném přede dnem nabytí této instrukce.</w:t>
      </w:r>
    </w:p>
    <w:p w14:paraId="4D1F9DB6" w14:textId="77777777" w:rsidR="003F0B64" w:rsidRDefault="003F0B64" w:rsidP="003F0B64">
      <w:pPr>
        <w:jc w:val="both"/>
        <w:rPr>
          <w:rFonts w:ascii="Times New Roman" w:hAnsi="Times New Roman"/>
          <w:sz w:val="24"/>
          <w:szCs w:val="24"/>
        </w:rPr>
      </w:pPr>
      <w:r>
        <w:rPr>
          <w:rFonts w:ascii="Times New Roman" w:hAnsi="Times New Roman"/>
          <w:sz w:val="24"/>
          <w:szCs w:val="24"/>
        </w:rPr>
        <w:t xml:space="preserve"> </w:t>
      </w:r>
    </w:p>
    <w:p w14:paraId="50F22895" w14:textId="77777777" w:rsidR="003F0B64" w:rsidRDefault="003F0B64" w:rsidP="003F0B64">
      <w:pPr>
        <w:jc w:val="both"/>
        <w:rPr>
          <w:rFonts w:ascii="Times New Roman" w:hAnsi="Times New Roman"/>
          <w:sz w:val="24"/>
          <w:szCs w:val="24"/>
        </w:rPr>
      </w:pPr>
    </w:p>
    <w:p w14:paraId="750BB152" w14:textId="77777777" w:rsidR="003F0B64" w:rsidRDefault="003F0B64" w:rsidP="003F0B64">
      <w:pPr>
        <w:jc w:val="center"/>
        <w:rPr>
          <w:rFonts w:ascii="Times New Roman" w:hAnsi="Times New Roman"/>
          <w:b/>
          <w:bCs/>
          <w:sz w:val="24"/>
          <w:szCs w:val="24"/>
        </w:rPr>
      </w:pPr>
      <w:r>
        <w:rPr>
          <w:rFonts w:ascii="Times New Roman" w:hAnsi="Times New Roman"/>
          <w:b/>
          <w:bCs/>
          <w:sz w:val="24"/>
          <w:szCs w:val="24"/>
        </w:rPr>
        <w:t>Čl. III</w:t>
      </w:r>
    </w:p>
    <w:p w14:paraId="5C9E84C8" w14:textId="77777777" w:rsidR="003F0B64" w:rsidRDefault="003F0B64" w:rsidP="003F0B64">
      <w:pPr>
        <w:jc w:val="center"/>
        <w:rPr>
          <w:rFonts w:ascii="Times New Roman" w:hAnsi="Times New Roman"/>
          <w:b/>
          <w:bCs/>
          <w:sz w:val="24"/>
          <w:szCs w:val="24"/>
        </w:rPr>
      </w:pPr>
      <w:r>
        <w:rPr>
          <w:rFonts w:ascii="Times New Roman" w:hAnsi="Times New Roman"/>
          <w:b/>
          <w:bCs/>
          <w:sz w:val="24"/>
          <w:szCs w:val="24"/>
        </w:rPr>
        <w:t>Účinnost</w:t>
      </w:r>
    </w:p>
    <w:p w14:paraId="4858DF5F" w14:textId="77777777" w:rsidR="003F0B64" w:rsidRPr="00DE204E" w:rsidRDefault="003F0B64" w:rsidP="003F0B64">
      <w:pPr>
        <w:jc w:val="both"/>
        <w:rPr>
          <w:rFonts w:ascii="Times New Roman" w:hAnsi="Times New Roman"/>
          <w:sz w:val="24"/>
          <w:szCs w:val="24"/>
        </w:rPr>
      </w:pPr>
      <w:r>
        <w:rPr>
          <w:rFonts w:ascii="Times New Roman" w:hAnsi="Times New Roman"/>
          <w:sz w:val="24"/>
          <w:szCs w:val="24"/>
        </w:rPr>
        <w:t>Tato instrukce nabývá účinnosti dne 1. 11. 2021.</w:t>
      </w:r>
    </w:p>
    <w:p w14:paraId="147E1CE0" w14:textId="77777777" w:rsidR="003F0B64" w:rsidRPr="00DE204E" w:rsidRDefault="003F0B64" w:rsidP="003F0B64">
      <w:pPr>
        <w:jc w:val="both"/>
        <w:rPr>
          <w:rFonts w:ascii="Times New Roman" w:hAnsi="Times New Roman"/>
          <w:sz w:val="24"/>
          <w:szCs w:val="24"/>
        </w:rPr>
      </w:pPr>
    </w:p>
    <w:p w14:paraId="45267D4A" w14:textId="77777777" w:rsidR="003F0B64" w:rsidRPr="00DE204E" w:rsidRDefault="003F0B64" w:rsidP="003F0B64">
      <w:pPr>
        <w:jc w:val="both"/>
        <w:rPr>
          <w:rFonts w:ascii="Times New Roman" w:hAnsi="Times New Roman"/>
          <w:sz w:val="24"/>
          <w:szCs w:val="24"/>
        </w:rPr>
      </w:pPr>
    </w:p>
    <w:p w14:paraId="3D22AE1C" w14:textId="75FF28F6" w:rsidR="00EC50FC" w:rsidRDefault="00EC50FC" w:rsidP="00EC50FC">
      <w:pPr>
        <w:spacing w:after="0"/>
        <w:ind w:left="6373"/>
        <w:jc w:val="both"/>
        <w:rPr>
          <w:rFonts w:ascii="Times New Roman" w:hAnsi="Times New Roman"/>
          <w:sz w:val="24"/>
          <w:szCs w:val="24"/>
        </w:rPr>
      </w:pPr>
      <w:r>
        <w:rPr>
          <w:rFonts w:ascii="Times New Roman" w:hAnsi="Times New Roman"/>
          <w:sz w:val="24"/>
          <w:szCs w:val="24"/>
        </w:rPr>
        <w:t xml:space="preserve">  Mgr. Marie Benešová</w:t>
      </w:r>
    </w:p>
    <w:p w14:paraId="6F69A2BD" w14:textId="417D4679" w:rsidR="00EC50FC" w:rsidRPr="00DE204E" w:rsidRDefault="00EC50FC" w:rsidP="00EC50FC">
      <w:pPr>
        <w:ind w:left="6372"/>
        <w:jc w:val="both"/>
        <w:rPr>
          <w:rFonts w:ascii="Times New Roman" w:hAnsi="Times New Roman"/>
          <w:sz w:val="24"/>
          <w:szCs w:val="24"/>
        </w:rPr>
      </w:pPr>
      <w:r>
        <w:rPr>
          <w:rFonts w:ascii="Times New Roman" w:hAnsi="Times New Roman"/>
          <w:sz w:val="24"/>
          <w:szCs w:val="24"/>
        </w:rPr>
        <w:t>ministryně spravedlnosti</w:t>
      </w:r>
    </w:p>
    <w:p w14:paraId="78A2C3E3" w14:textId="77777777" w:rsidR="003F0B64" w:rsidRPr="00DE204E" w:rsidRDefault="003F0B64" w:rsidP="003F0B64">
      <w:pPr>
        <w:jc w:val="both"/>
        <w:rPr>
          <w:rFonts w:ascii="Times New Roman" w:hAnsi="Times New Roman"/>
          <w:sz w:val="24"/>
          <w:szCs w:val="24"/>
        </w:rPr>
      </w:pPr>
    </w:p>
    <w:p w14:paraId="1741C198" w14:textId="77777777" w:rsidR="003F0B64" w:rsidRPr="00DE204E" w:rsidRDefault="003F0B64" w:rsidP="003F0B64">
      <w:pPr>
        <w:rPr>
          <w:rFonts w:ascii="Times New Roman" w:hAnsi="Times New Roman"/>
        </w:rPr>
      </w:pPr>
    </w:p>
    <w:p w14:paraId="3DDB5996" w14:textId="77777777" w:rsidR="00912316" w:rsidRDefault="00912316"/>
    <w:sectPr w:rsidR="00912316" w:rsidSect="00F900E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8D6A2E"/>
    <w:multiLevelType w:val="hybridMultilevel"/>
    <w:tmpl w:val="6E9CE48E"/>
    <w:lvl w:ilvl="0" w:tplc="2DC68B66">
      <w:numFmt w:val="bullet"/>
      <w:lvlText w:val="-"/>
      <w:lvlJc w:val="left"/>
      <w:pPr>
        <w:ind w:left="720" w:hanging="360"/>
      </w:pPr>
      <w:rPr>
        <w:rFonts w:ascii="Arial" w:eastAsia="Calibri" w:hAnsi="Arial" w:cs="Aria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B64"/>
    <w:rsid w:val="000A6FA8"/>
    <w:rsid w:val="003F0B64"/>
    <w:rsid w:val="00912316"/>
    <w:rsid w:val="00D76D9E"/>
    <w:rsid w:val="00EC50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2E95"/>
  <w15:chartTrackingRefBased/>
  <w15:docId w15:val="{92A982A4-2543-4B8D-8F37-AFC40AAC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0B64"/>
    <w:pPr>
      <w:spacing w:after="240" w:line="240"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0B64"/>
    <w:pPr>
      <w:tabs>
        <w:tab w:val="center" w:pos="4536"/>
        <w:tab w:val="right" w:pos="9072"/>
      </w:tabs>
      <w:spacing w:after="0"/>
    </w:pPr>
  </w:style>
  <w:style w:type="character" w:customStyle="1" w:styleId="ZhlavChar">
    <w:name w:val="Záhlaví Char"/>
    <w:basedOn w:val="Standardnpsmoodstavce"/>
    <w:link w:val="Zhlav"/>
    <w:uiPriority w:val="99"/>
    <w:rsid w:val="003F0B6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2706</Words>
  <Characters>15969</Characters>
  <Application>Microsoft Office Word</Application>
  <DocSecurity>0</DocSecurity>
  <Lines>133</Lines>
  <Paragraphs>37</Paragraphs>
  <ScaleCrop>false</ScaleCrop>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Görcs Bohdan Mgr. Ing.</dc:creator>
  <cp:keywords/>
  <dc:description/>
  <cp:lastModifiedBy>Görcs Bohdan Mgr. Ing.</cp:lastModifiedBy>
  <cp:revision>2</cp:revision>
  <dcterms:created xsi:type="dcterms:W3CDTF">2021-10-13T15:32:00Z</dcterms:created>
  <dcterms:modified xsi:type="dcterms:W3CDTF">2021-10-13T16:03:00Z</dcterms:modified>
</cp:coreProperties>
</file>